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A3" w:rsidRPr="00D62975" w:rsidRDefault="009B0AA3" w:rsidP="009B0AA3">
      <w:pPr>
        <w:spacing w:line="480" w:lineRule="auto"/>
        <w:rPr>
          <w:rFonts w:asciiTheme="majorBidi" w:hAnsiTheme="majorBidi" w:cstheme="majorBidi"/>
        </w:rPr>
      </w:pPr>
      <w:bookmarkStart w:id="0" w:name="_GoBack"/>
      <w:bookmarkEnd w:id="0"/>
      <w:r w:rsidRPr="00D62975">
        <w:rPr>
          <w:rFonts w:asciiTheme="majorBidi" w:hAnsiTheme="majorBidi" w:cstheme="majorBidi"/>
          <w:b/>
          <w:bCs/>
        </w:rPr>
        <w:t>INTRODUCTION</w:t>
      </w:r>
    </w:p>
    <w:p w:rsidR="009B0AA3" w:rsidRDefault="009B0AA3" w:rsidP="00694890">
      <w:pPr>
        <w:spacing w:line="480" w:lineRule="auto"/>
        <w:rPr>
          <w:rFonts w:asciiTheme="majorBidi" w:hAnsiTheme="majorBidi" w:cstheme="majorBidi"/>
        </w:rPr>
      </w:pPr>
      <w:r w:rsidRPr="00187F27">
        <w:rPr>
          <w:rFonts w:asciiTheme="majorBidi" w:hAnsiTheme="majorBidi" w:cstheme="majorBidi"/>
        </w:rPr>
        <w:t>Since</w:t>
      </w:r>
      <w:r w:rsidR="004B7B8D">
        <w:rPr>
          <w:rFonts w:asciiTheme="majorBidi" w:hAnsiTheme="majorBidi" w:cstheme="majorBidi"/>
        </w:rPr>
        <w:t xml:space="preserve"> the</w:t>
      </w:r>
      <w:r w:rsidRPr="00187F27">
        <w:rPr>
          <w:rFonts w:asciiTheme="majorBidi" w:hAnsiTheme="majorBidi" w:cstheme="majorBidi"/>
        </w:rPr>
        <w:t xml:space="preserve"> last two decades, </w:t>
      </w:r>
      <w:r w:rsidR="00B81600">
        <w:rPr>
          <w:rFonts w:asciiTheme="majorBidi" w:hAnsiTheme="majorBidi" w:cstheme="majorBidi"/>
        </w:rPr>
        <w:t xml:space="preserve">the </w:t>
      </w:r>
      <w:r w:rsidRPr="00187F27">
        <w:rPr>
          <w:rFonts w:asciiTheme="majorBidi" w:hAnsiTheme="majorBidi" w:cstheme="majorBidi"/>
        </w:rPr>
        <w:t xml:space="preserve">scientific literature has shown increasing amount of evidence </w:t>
      </w:r>
      <w:r w:rsidR="003A5AD3">
        <w:rPr>
          <w:rFonts w:asciiTheme="majorBidi" w:hAnsiTheme="majorBidi" w:cstheme="majorBidi"/>
        </w:rPr>
        <w:t xml:space="preserve">that </w:t>
      </w:r>
      <w:r w:rsidR="00D62975" w:rsidRPr="00D62975">
        <w:rPr>
          <w:rFonts w:asciiTheme="majorBidi" w:hAnsiTheme="majorBidi" w:cstheme="majorBidi"/>
        </w:rPr>
        <w:t>traditional expert-driven intervention approaches are often less effective in resolving the ever increasing complex community health challenges</w:t>
      </w:r>
      <w:r w:rsidR="003A5F87" w:rsidRPr="003A5F87">
        <w:rPr>
          <w:rFonts w:asciiTheme="majorBidi" w:hAnsiTheme="majorBidi" w:cstheme="majorBidi"/>
          <w:vertAlign w:val="superscript"/>
        </w:rPr>
        <w:t>1</w:t>
      </w:r>
      <w:r w:rsidR="00D62975" w:rsidRPr="00D62975">
        <w:rPr>
          <w:rFonts w:asciiTheme="majorBidi" w:hAnsiTheme="majorBidi" w:cstheme="majorBidi"/>
        </w:rPr>
        <w:t xml:space="preserve">. </w:t>
      </w:r>
      <w:r w:rsidR="00C1580A">
        <w:rPr>
          <w:rFonts w:asciiTheme="majorBidi" w:hAnsiTheme="majorBidi" w:cstheme="majorBidi"/>
        </w:rPr>
        <w:t xml:space="preserve"> </w:t>
      </w:r>
      <w:r w:rsidR="003C05BB">
        <w:rPr>
          <w:rFonts w:asciiTheme="majorBidi" w:hAnsiTheme="majorBidi" w:cstheme="majorBidi"/>
        </w:rPr>
        <w:t>M</w:t>
      </w:r>
      <w:r w:rsidR="00C1580A" w:rsidRPr="00C1580A">
        <w:rPr>
          <w:rFonts w:asciiTheme="majorBidi" w:hAnsiTheme="majorBidi" w:cstheme="majorBidi"/>
        </w:rPr>
        <w:t xml:space="preserve">any communities now demand for mutually respectful and dynamic partnerships in planning and implementation of community based public health interventions. </w:t>
      </w:r>
      <w:r w:rsidR="00CA17FB" w:rsidRPr="00CA17FB">
        <w:rPr>
          <w:rFonts w:asciiTheme="majorBidi" w:hAnsiTheme="majorBidi" w:cstheme="majorBidi"/>
        </w:rPr>
        <w:t>It has also been shown that the best approaches to ameliorating public health challenges include those that assess community’s knowledge of prevailing local problems and readiness to take action</w:t>
      </w:r>
      <w:r w:rsidR="0014042E">
        <w:rPr>
          <w:rFonts w:asciiTheme="majorBidi" w:hAnsiTheme="majorBidi" w:cstheme="majorBidi"/>
        </w:rPr>
        <w:t xml:space="preserve">. </w:t>
      </w:r>
      <w:r w:rsidRPr="00187F27">
        <w:rPr>
          <w:rFonts w:asciiTheme="majorBidi" w:hAnsiTheme="majorBidi" w:cstheme="majorBidi"/>
        </w:rPr>
        <w:t>This demand</w:t>
      </w:r>
      <w:r w:rsidR="00694890">
        <w:rPr>
          <w:rFonts w:asciiTheme="majorBidi" w:hAnsiTheme="majorBidi" w:cstheme="majorBidi"/>
        </w:rPr>
        <w:t>s</w:t>
      </w:r>
      <w:r w:rsidRPr="00187F27">
        <w:rPr>
          <w:rFonts w:asciiTheme="majorBidi" w:hAnsiTheme="majorBidi" w:cstheme="majorBidi"/>
        </w:rPr>
        <w:t xml:space="preserve"> for greater community – academic partnership to augment community engagement in policy advocacy for eliminating health discrepancies, where primary role of such par</w:t>
      </w:r>
      <w:r w:rsidR="00681E2C">
        <w:rPr>
          <w:rFonts w:asciiTheme="majorBidi" w:hAnsiTheme="majorBidi" w:cstheme="majorBidi"/>
        </w:rPr>
        <w:t>tnership is to bring evidence–</w:t>
      </w:r>
      <w:r w:rsidRPr="00187F27">
        <w:rPr>
          <w:rFonts w:asciiTheme="majorBidi" w:hAnsiTheme="majorBidi" w:cstheme="majorBidi"/>
        </w:rPr>
        <w:t>based interventions.</w:t>
      </w:r>
      <w:r w:rsidR="00681E2C">
        <w:rPr>
          <w:rFonts w:asciiTheme="majorBidi" w:hAnsiTheme="majorBidi" w:cstheme="majorBidi"/>
          <w:vertAlign w:val="superscript"/>
        </w:rPr>
        <w:t>2-</w:t>
      </w:r>
      <w:r w:rsidR="00681E2C" w:rsidRPr="00681E2C">
        <w:rPr>
          <w:rFonts w:asciiTheme="majorBidi" w:hAnsiTheme="majorBidi" w:cstheme="majorBidi"/>
          <w:vertAlign w:val="superscript"/>
        </w:rPr>
        <w:t>4</w:t>
      </w:r>
      <w:r w:rsidR="00681E2C">
        <w:rPr>
          <w:rFonts w:asciiTheme="majorBidi" w:hAnsiTheme="majorBidi" w:cstheme="majorBidi"/>
        </w:rPr>
        <w:t xml:space="preserve"> </w:t>
      </w:r>
      <w:r w:rsidRPr="00187F27">
        <w:rPr>
          <w:rFonts w:asciiTheme="majorBidi" w:hAnsiTheme="majorBidi" w:cstheme="majorBidi"/>
        </w:rPr>
        <w:t>Furthermore, community partner</w:t>
      </w:r>
      <w:r w:rsidR="003C05BB">
        <w:rPr>
          <w:rFonts w:asciiTheme="majorBidi" w:hAnsiTheme="majorBidi" w:cstheme="majorBidi"/>
        </w:rPr>
        <w:t>s</w:t>
      </w:r>
      <w:r w:rsidRPr="00187F27">
        <w:rPr>
          <w:rFonts w:asciiTheme="majorBidi" w:hAnsiTheme="majorBidi" w:cstheme="majorBidi"/>
        </w:rPr>
        <w:t xml:space="preserve"> demand that participants should not only be taken as ‘study subjects’ and research </w:t>
      </w:r>
      <w:r>
        <w:rPr>
          <w:rFonts w:asciiTheme="majorBidi" w:hAnsiTheme="majorBidi" w:cstheme="majorBidi"/>
        </w:rPr>
        <w:t>should be a</w:t>
      </w:r>
      <w:r w:rsidRPr="00187F27">
        <w:rPr>
          <w:rFonts w:asciiTheme="majorBidi" w:hAnsiTheme="majorBidi" w:cstheme="majorBidi"/>
        </w:rPr>
        <w:t xml:space="preserve"> secondary</w:t>
      </w:r>
      <w:r>
        <w:rPr>
          <w:rFonts w:asciiTheme="majorBidi" w:hAnsiTheme="majorBidi" w:cstheme="majorBidi"/>
        </w:rPr>
        <w:t xml:space="preserve"> aim</w:t>
      </w:r>
      <w:r w:rsidRPr="00187F27">
        <w:rPr>
          <w:rFonts w:asciiTheme="majorBidi" w:hAnsiTheme="majorBidi" w:cstheme="majorBidi"/>
        </w:rPr>
        <w:t>. Such community – based participatory research (CBPR) effectively addresses doubts that exist within communities and gives viable opportunities to academia to train public health practitioners</w:t>
      </w:r>
      <w:r w:rsidRPr="009B0AA3">
        <w:rPr>
          <w:rFonts w:asciiTheme="majorBidi" w:hAnsiTheme="majorBidi" w:cstheme="majorBidi"/>
          <w:vertAlign w:val="superscript"/>
        </w:rPr>
        <w:t>5</w:t>
      </w:r>
      <w:r w:rsidRPr="00187F27">
        <w:rPr>
          <w:rFonts w:asciiTheme="majorBidi" w:hAnsiTheme="majorBidi" w:cstheme="majorBidi"/>
        </w:rPr>
        <w:t xml:space="preserve">. </w:t>
      </w:r>
      <w:r w:rsidR="00384949">
        <w:rPr>
          <w:rFonts w:asciiTheme="majorBidi" w:hAnsiTheme="majorBidi" w:cstheme="majorBidi"/>
        </w:rPr>
        <w:t>C</w:t>
      </w:r>
      <w:r w:rsidRPr="007D281A">
        <w:rPr>
          <w:rFonts w:asciiTheme="majorBidi" w:hAnsiTheme="majorBidi" w:cstheme="majorBidi"/>
        </w:rPr>
        <w:t>ommunity participation is used as a vital tool in a process of collecting information, known as community assessment, or community health assessment. It is a process of collecting, analyzing and reporting information about the needs in a community as well as its strengths and assets</w:t>
      </w:r>
      <w:r w:rsidRPr="009B0AA3">
        <w:rPr>
          <w:rFonts w:asciiTheme="majorBidi" w:hAnsiTheme="majorBidi" w:cstheme="majorBidi"/>
          <w:vertAlign w:val="superscript"/>
        </w:rPr>
        <w:t>6</w:t>
      </w:r>
      <w:r w:rsidRPr="007D281A">
        <w:rPr>
          <w:rFonts w:asciiTheme="majorBidi" w:hAnsiTheme="majorBidi" w:cstheme="majorBidi"/>
        </w:rPr>
        <w:t>. The purpose is to identify unmet community needs and plan ways to meet them.</w:t>
      </w:r>
    </w:p>
    <w:p w:rsidR="009B0AA3" w:rsidRPr="00187F27" w:rsidRDefault="009B0AA3" w:rsidP="00694890">
      <w:pPr>
        <w:spacing w:line="480" w:lineRule="auto"/>
        <w:rPr>
          <w:rFonts w:asciiTheme="majorBidi" w:hAnsiTheme="majorBidi" w:cstheme="majorBidi"/>
        </w:rPr>
      </w:pPr>
      <w:r w:rsidRPr="00187F27">
        <w:rPr>
          <w:rFonts w:asciiTheme="majorBidi" w:hAnsiTheme="majorBidi" w:cstheme="majorBidi"/>
        </w:rPr>
        <w:t xml:space="preserve">Tehran University of Medical Sciences (TUMS) has a rich history of conducting </w:t>
      </w:r>
      <w:r w:rsidR="00E9412D">
        <w:rPr>
          <w:rFonts w:asciiTheme="majorBidi" w:hAnsiTheme="majorBidi" w:cstheme="majorBidi"/>
        </w:rPr>
        <w:t xml:space="preserve">community assessments </w:t>
      </w:r>
      <w:r w:rsidRPr="00187F27">
        <w:rPr>
          <w:rFonts w:asciiTheme="majorBidi" w:hAnsiTheme="majorBidi" w:cstheme="majorBidi"/>
        </w:rPr>
        <w:t>educational projects</w:t>
      </w:r>
      <w:r w:rsidR="00C44C1F">
        <w:rPr>
          <w:rFonts w:asciiTheme="majorBidi" w:hAnsiTheme="majorBidi" w:cstheme="majorBidi"/>
        </w:rPr>
        <w:t xml:space="preserve"> in Iran</w:t>
      </w:r>
      <w:r w:rsidRPr="00187F27">
        <w:rPr>
          <w:rFonts w:asciiTheme="majorBidi" w:hAnsiTheme="majorBidi" w:cstheme="majorBidi"/>
        </w:rPr>
        <w:t xml:space="preserve"> for more than two decades</w:t>
      </w:r>
      <w:r w:rsidR="00C44C1F">
        <w:rPr>
          <w:rFonts w:asciiTheme="majorBidi" w:hAnsiTheme="majorBidi" w:cstheme="majorBidi"/>
        </w:rPr>
        <w:t>.</w:t>
      </w:r>
      <w:r w:rsidRPr="00187F27">
        <w:rPr>
          <w:rFonts w:asciiTheme="majorBidi" w:hAnsiTheme="majorBidi" w:cstheme="majorBidi"/>
        </w:rPr>
        <w:t xml:space="preserve"> </w:t>
      </w:r>
      <w:r w:rsidR="00036BE3" w:rsidRPr="00187F27">
        <w:rPr>
          <w:rFonts w:asciiTheme="majorBidi" w:hAnsiTheme="majorBidi" w:cstheme="majorBidi"/>
        </w:rPr>
        <w:t>Community</w:t>
      </w:r>
      <w:r w:rsidRPr="00187F27">
        <w:rPr>
          <w:rFonts w:asciiTheme="majorBidi" w:hAnsiTheme="majorBidi" w:cstheme="majorBidi"/>
        </w:rPr>
        <w:t xml:space="preserve"> assessment </w:t>
      </w:r>
      <w:r w:rsidR="00036BE3">
        <w:rPr>
          <w:rFonts w:asciiTheme="majorBidi" w:hAnsiTheme="majorBidi" w:cstheme="majorBidi"/>
        </w:rPr>
        <w:t xml:space="preserve">as a </w:t>
      </w:r>
      <w:r w:rsidRPr="00187F27">
        <w:rPr>
          <w:rFonts w:asciiTheme="majorBidi" w:hAnsiTheme="majorBidi" w:cstheme="majorBidi"/>
        </w:rPr>
        <w:t xml:space="preserve">model for </w:t>
      </w:r>
      <w:r w:rsidR="00036BE3">
        <w:rPr>
          <w:rFonts w:asciiTheme="majorBidi" w:hAnsiTheme="majorBidi" w:cstheme="majorBidi"/>
        </w:rPr>
        <w:t xml:space="preserve">community based learning </w:t>
      </w:r>
      <w:r w:rsidRPr="00187F27">
        <w:rPr>
          <w:rFonts w:asciiTheme="majorBidi" w:hAnsiTheme="majorBidi" w:cstheme="majorBidi"/>
        </w:rPr>
        <w:t xml:space="preserve">started in 1989 </w:t>
      </w:r>
      <w:r w:rsidR="00036BE3">
        <w:rPr>
          <w:rFonts w:asciiTheme="majorBidi" w:hAnsiTheme="majorBidi" w:cstheme="majorBidi"/>
        </w:rPr>
        <w:t>at the</w:t>
      </w:r>
      <w:r w:rsidRPr="00187F27">
        <w:rPr>
          <w:rFonts w:asciiTheme="majorBidi" w:hAnsiTheme="majorBidi" w:cstheme="majorBidi"/>
        </w:rPr>
        <w:t xml:space="preserve"> medical school</w:t>
      </w:r>
      <w:r w:rsidR="00036BE3">
        <w:rPr>
          <w:rFonts w:asciiTheme="majorBidi" w:hAnsiTheme="majorBidi" w:cstheme="majorBidi"/>
        </w:rPr>
        <w:t xml:space="preserve">. It was </w:t>
      </w:r>
      <w:r w:rsidRPr="00187F27">
        <w:rPr>
          <w:rFonts w:asciiTheme="majorBidi" w:hAnsiTheme="majorBidi" w:cstheme="majorBidi"/>
        </w:rPr>
        <w:t xml:space="preserve">later modified and shifted </w:t>
      </w:r>
      <w:r w:rsidR="000E0962">
        <w:rPr>
          <w:rFonts w:asciiTheme="majorBidi" w:hAnsiTheme="majorBidi" w:cstheme="majorBidi"/>
        </w:rPr>
        <w:t>to the</w:t>
      </w:r>
      <w:r w:rsidRPr="00187F27">
        <w:rPr>
          <w:rFonts w:asciiTheme="majorBidi" w:hAnsiTheme="majorBidi" w:cstheme="majorBidi"/>
        </w:rPr>
        <w:t xml:space="preserve"> post graduate program under the supervision of department of Epidemiology and Biostatistics</w:t>
      </w:r>
      <w:r w:rsidR="000E0962">
        <w:rPr>
          <w:rFonts w:asciiTheme="majorBidi" w:hAnsiTheme="majorBidi" w:cstheme="majorBidi"/>
        </w:rPr>
        <w:t xml:space="preserve"> of</w:t>
      </w:r>
      <w:r w:rsidR="003C05BB">
        <w:rPr>
          <w:rFonts w:asciiTheme="majorBidi" w:hAnsiTheme="majorBidi" w:cstheme="majorBidi"/>
        </w:rPr>
        <w:t xml:space="preserve"> </w:t>
      </w:r>
      <w:r w:rsidRPr="00187F27">
        <w:rPr>
          <w:rFonts w:asciiTheme="majorBidi" w:hAnsiTheme="majorBidi" w:cstheme="majorBidi"/>
        </w:rPr>
        <w:t xml:space="preserve">School of Public Health. </w:t>
      </w:r>
      <w:r w:rsidR="000E0962">
        <w:rPr>
          <w:rFonts w:asciiTheme="majorBidi" w:hAnsiTheme="majorBidi" w:cstheme="majorBidi"/>
        </w:rPr>
        <w:t>Community</w:t>
      </w:r>
      <w:r w:rsidRPr="00187F27">
        <w:rPr>
          <w:rFonts w:asciiTheme="majorBidi" w:hAnsiTheme="majorBidi" w:cstheme="majorBidi"/>
        </w:rPr>
        <w:t xml:space="preserve"> assessment program</w:t>
      </w:r>
      <w:r w:rsidR="000E0962">
        <w:rPr>
          <w:rFonts w:asciiTheme="majorBidi" w:hAnsiTheme="majorBidi" w:cstheme="majorBidi"/>
        </w:rPr>
        <w:t xml:space="preserve"> is now</w:t>
      </w:r>
      <w:r w:rsidRPr="00187F27">
        <w:rPr>
          <w:rFonts w:asciiTheme="majorBidi" w:hAnsiTheme="majorBidi" w:cstheme="majorBidi"/>
        </w:rPr>
        <w:t xml:space="preserve"> an integra</w:t>
      </w:r>
      <w:r w:rsidR="000E0962">
        <w:rPr>
          <w:rFonts w:asciiTheme="majorBidi" w:hAnsiTheme="majorBidi" w:cstheme="majorBidi"/>
        </w:rPr>
        <w:t>l</w:t>
      </w:r>
      <w:r w:rsidRPr="00187F27">
        <w:rPr>
          <w:rFonts w:asciiTheme="majorBidi" w:hAnsiTheme="majorBidi" w:cstheme="majorBidi"/>
        </w:rPr>
        <w:t xml:space="preserve"> </w:t>
      </w:r>
      <w:r w:rsidRPr="00187F27">
        <w:rPr>
          <w:rFonts w:asciiTheme="majorBidi" w:hAnsiTheme="majorBidi" w:cstheme="majorBidi"/>
        </w:rPr>
        <w:lastRenderedPageBreak/>
        <w:t xml:space="preserve">part of </w:t>
      </w:r>
      <w:r w:rsidR="00036BE3">
        <w:rPr>
          <w:rFonts w:asciiTheme="majorBidi" w:hAnsiTheme="majorBidi" w:cstheme="majorBidi"/>
        </w:rPr>
        <w:t xml:space="preserve">the </w:t>
      </w:r>
      <w:r w:rsidRPr="00187F27">
        <w:rPr>
          <w:rFonts w:asciiTheme="majorBidi" w:hAnsiTheme="majorBidi" w:cstheme="majorBidi"/>
        </w:rPr>
        <w:t>curriculum of various degree programs</w:t>
      </w:r>
      <w:r w:rsidR="00E9412D">
        <w:rPr>
          <w:rFonts w:asciiTheme="majorBidi" w:hAnsiTheme="majorBidi" w:cstheme="majorBidi"/>
        </w:rPr>
        <w:t xml:space="preserve"> </w:t>
      </w:r>
      <w:r w:rsidR="00E9412D" w:rsidRPr="00E9412D">
        <w:rPr>
          <w:rFonts w:asciiTheme="majorBidi" w:hAnsiTheme="majorBidi" w:cstheme="majorBidi"/>
        </w:rPr>
        <w:t>(MD–MPH, MPH, International MPH, MPH [field epidemiology] and MSc. [epidemiology]) and prerequisite for PhD (epidemiology),</w:t>
      </w:r>
      <w:r w:rsidRPr="00187F27">
        <w:rPr>
          <w:rFonts w:asciiTheme="majorBidi" w:hAnsiTheme="majorBidi" w:cstheme="majorBidi"/>
        </w:rPr>
        <w:t xml:space="preserve"> offered</w:t>
      </w:r>
      <w:r w:rsidR="00E9412D">
        <w:rPr>
          <w:rFonts w:asciiTheme="majorBidi" w:hAnsiTheme="majorBidi" w:cstheme="majorBidi"/>
        </w:rPr>
        <w:t xml:space="preserve"> at </w:t>
      </w:r>
      <w:r w:rsidRPr="00187F27">
        <w:rPr>
          <w:rFonts w:asciiTheme="majorBidi" w:hAnsiTheme="majorBidi" w:cstheme="majorBidi"/>
        </w:rPr>
        <w:t xml:space="preserve">School of Public Health. Currently, this school is running three </w:t>
      </w:r>
      <w:r w:rsidR="000E0962">
        <w:rPr>
          <w:rFonts w:asciiTheme="majorBidi" w:hAnsiTheme="majorBidi" w:cstheme="majorBidi"/>
        </w:rPr>
        <w:t xml:space="preserve">research </w:t>
      </w:r>
      <w:r w:rsidRPr="00187F27">
        <w:rPr>
          <w:rFonts w:asciiTheme="majorBidi" w:hAnsiTheme="majorBidi" w:cstheme="majorBidi"/>
        </w:rPr>
        <w:t>stations</w:t>
      </w:r>
      <w:r>
        <w:rPr>
          <w:rFonts w:asciiTheme="majorBidi" w:hAnsiTheme="majorBidi" w:cstheme="majorBidi"/>
        </w:rPr>
        <w:t>;</w:t>
      </w:r>
      <w:r w:rsidR="003C05BB">
        <w:rPr>
          <w:rFonts w:asciiTheme="majorBidi" w:hAnsiTheme="majorBidi" w:cstheme="majorBidi"/>
        </w:rPr>
        <w:t xml:space="preserve"> </w:t>
      </w:r>
      <w:r w:rsidR="009555DB">
        <w:rPr>
          <w:rFonts w:asciiTheme="majorBidi" w:hAnsiTheme="majorBidi" w:cstheme="majorBidi"/>
          <w:vertAlign w:val="superscript"/>
        </w:rPr>
        <w:t>7</w:t>
      </w:r>
      <w:r w:rsidRPr="00187F27">
        <w:rPr>
          <w:rFonts w:asciiTheme="majorBidi" w:hAnsiTheme="majorBidi" w:cstheme="majorBidi"/>
        </w:rPr>
        <w:t xml:space="preserve"> Kazeroun Health Research Center, Meshkin</w:t>
      </w:r>
      <w:r>
        <w:rPr>
          <w:rFonts w:asciiTheme="majorBidi" w:hAnsiTheme="majorBidi" w:cstheme="majorBidi"/>
        </w:rPr>
        <w:t>–</w:t>
      </w:r>
      <w:proofErr w:type="spellStart"/>
      <w:r>
        <w:rPr>
          <w:rFonts w:asciiTheme="majorBidi" w:hAnsiTheme="majorBidi" w:cstheme="majorBidi"/>
        </w:rPr>
        <w:t>S</w:t>
      </w:r>
      <w:r w:rsidRPr="00187F27">
        <w:rPr>
          <w:rFonts w:asciiTheme="majorBidi" w:hAnsiTheme="majorBidi" w:cstheme="majorBidi"/>
        </w:rPr>
        <w:t>hahr</w:t>
      </w:r>
      <w:proofErr w:type="spellEnd"/>
      <w:r w:rsidRPr="00187F27">
        <w:rPr>
          <w:rFonts w:asciiTheme="majorBidi" w:hAnsiTheme="majorBidi" w:cstheme="majorBidi"/>
        </w:rPr>
        <w:t xml:space="preserve"> Health Research Center and </w:t>
      </w:r>
      <w:r>
        <w:rPr>
          <w:rFonts w:asciiTheme="majorBidi" w:hAnsiTheme="majorBidi" w:cstheme="majorBidi"/>
        </w:rPr>
        <w:t xml:space="preserve">WHO </w:t>
      </w:r>
      <w:r w:rsidRPr="00187F27">
        <w:rPr>
          <w:rFonts w:asciiTheme="majorBidi" w:hAnsiTheme="majorBidi" w:cstheme="majorBidi"/>
        </w:rPr>
        <w:t>Regional Malaria Training Centre, Bandar Abbas</w:t>
      </w:r>
      <w:r w:rsidR="00F9679B">
        <w:rPr>
          <w:rFonts w:asciiTheme="majorBidi" w:hAnsiTheme="majorBidi" w:cstheme="majorBidi"/>
        </w:rPr>
        <w:t xml:space="preserve"> Health </w:t>
      </w:r>
      <w:r w:rsidR="00E9412D">
        <w:rPr>
          <w:rFonts w:asciiTheme="majorBidi" w:hAnsiTheme="majorBidi" w:cstheme="majorBidi"/>
        </w:rPr>
        <w:t>Station that</w:t>
      </w:r>
      <w:r w:rsidRPr="00187F27">
        <w:rPr>
          <w:rFonts w:asciiTheme="majorBidi" w:hAnsiTheme="majorBidi" w:cstheme="majorBidi"/>
        </w:rPr>
        <w:t xml:space="preserve"> are engaged in community assessment</w:t>
      </w:r>
      <w:r w:rsidR="001F0A10">
        <w:rPr>
          <w:rFonts w:asciiTheme="majorBidi" w:hAnsiTheme="majorBidi" w:cstheme="majorBidi"/>
        </w:rPr>
        <w:t>s</w:t>
      </w:r>
      <w:r w:rsidRPr="00187F27">
        <w:rPr>
          <w:rFonts w:asciiTheme="majorBidi" w:hAnsiTheme="majorBidi" w:cstheme="majorBidi"/>
        </w:rPr>
        <w:t xml:space="preserve"> across the country. </w:t>
      </w:r>
    </w:p>
    <w:p w:rsidR="009B0AA3" w:rsidRPr="00187F27" w:rsidRDefault="005F5863" w:rsidP="00EE48FE">
      <w:pPr>
        <w:spacing w:line="480" w:lineRule="auto"/>
        <w:rPr>
          <w:rFonts w:asciiTheme="majorBidi" w:hAnsiTheme="majorBidi" w:cstheme="majorBidi"/>
        </w:rPr>
      </w:pPr>
      <w:r w:rsidRPr="00187F27">
        <w:rPr>
          <w:rFonts w:asciiTheme="majorBidi" w:hAnsiTheme="majorBidi" w:cstheme="majorBidi"/>
        </w:rPr>
        <w:t>This paper documents</w:t>
      </w:r>
      <w:r w:rsidR="009B0AA3" w:rsidRPr="00187F27">
        <w:rPr>
          <w:rFonts w:asciiTheme="majorBidi" w:hAnsiTheme="majorBidi" w:cstheme="majorBidi"/>
        </w:rPr>
        <w:t xml:space="preserve"> the </w:t>
      </w:r>
      <w:r w:rsidR="00EF2A52" w:rsidRPr="00187F27">
        <w:rPr>
          <w:rFonts w:asciiTheme="majorBidi" w:hAnsiTheme="majorBidi" w:cstheme="majorBidi"/>
        </w:rPr>
        <w:t>process</w:t>
      </w:r>
      <w:r w:rsidR="00EF2A52">
        <w:rPr>
          <w:rFonts w:asciiTheme="majorBidi" w:hAnsiTheme="majorBidi" w:cstheme="majorBidi"/>
        </w:rPr>
        <w:t xml:space="preserve">es undertaken during </w:t>
      </w:r>
      <w:r w:rsidR="00EF2A52" w:rsidRPr="00187F27">
        <w:rPr>
          <w:rFonts w:asciiTheme="majorBidi" w:hAnsiTheme="majorBidi" w:cstheme="majorBidi"/>
        </w:rPr>
        <w:t>community</w:t>
      </w:r>
      <w:r w:rsidR="00EF2A52">
        <w:rPr>
          <w:rFonts w:asciiTheme="majorBidi" w:hAnsiTheme="majorBidi" w:cstheme="majorBidi"/>
        </w:rPr>
        <w:t xml:space="preserve"> assessments in </w:t>
      </w:r>
      <w:r w:rsidR="00874F72">
        <w:rPr>
          <w:rFonts w:asciiTheme="majorBidi" w:hAnsiTheme="majorBidi" w:cstheme="majorBidi"/>
        </w:rPr>
        <w:t xml:space="preserve">the </w:t>
      </w:r>
      <w:r w:rsidR="00EF2A52">
        <w:rPr>
          <w:rFonts w:asciiTheme="majorBidi" w:hAnsiTheme="majorBidi" w:cstheme="majorBidi"/>
        </w:rPr>
        <w:t xml:space="preserve">Chahastaniah </w:t>
      </w:r>
      <w:r w:rsidR="00F9679B">
        <w:rPr>
          <w:rFonts w:asciiTheme="majorBidi" w:hAnsiTheme="majorBidi" w:cstheme="majorBidi"/>
        </w:rPr>
        <w:t xml:space="preserve">community </w:t>
      </w:r>
      <w:r>
        <w:rPr>
          <w:rFonts w:asciiTheme="majorBidi" w:hAnsiTheme="majorBidi" w:cstheme="majorBidi"/>
        </w:rPr>
        <w:t>in</w:t>
      </w:r>
      <w:r w:rsidR="00EF2A52">
        <w:rPr>
          <w:rFonts w:asciiTheme="majorBidi" w:hAnsiTheme="majorBidi" w:cstheme="majorBidi"/>
        </w:rPr>
        <w:t xml:space="preserve"> </w:t>
      </w:r>
      <w:r w:rsidR="00EF2A52" w:rsidRPr="00187F27">
        <w:rPr>
          <w:rFonts w:asciiTheme="majorBidi" w:hAnsiTheme="majorBidi" w:cstheme="majorBidi"/>
        </w:rPr>
        <w:t>Bandar Abbas city</w:t>
      </w:r>
      <w:r w:rsidRPr="00187F27">
        <w:rPr>
          <w:rFonts w:asciiTheme="majorBidi" w:hAnsiTheme="majorBidi" w:cstheme="majorBidi"/>
        </w:rPr>
        <w:t xml:space="preserve">, </w:t>
      </w:r>
      <w:r>
        <w:rPr>
          <w:rFonts w:asciiTheme="majorBidi" w:hAnsiTheme="majorBidi" w:cstheme="majorBidi"/>
        </w:rPr>
        <w:t xml:space="preserve">with special </w:t>
      </w:r>
      <w:r w:rsidR="00EF2A52" w:rsidRPr="00187F27">
        <w:rPr>
          <w:rFonts w:asciiTheme="majorBidi" w:hAnsiTheme="majorBidi" w:cstheme="majorBidi"/>
        </w:rPr>
        <w:t>emphasi</w:t>
      </w:r>
      <w:r>
        <w:rPr>
          <w:rFonts w:asciiTheme="majorBidi" w:hAnsiTheme="majorBidi" w:cstheme="majorBidi"/>
        </w:rPr>
        <w:t>s on</w:t>
      </w:r>
      <w:r w:rsidR="009B0AA3" w:rsidRPr="00187F27">
        <w:rPr>
          <w:rFonts w:asciiTheme="majorBidi" w:hAnsiTheme="majorBidi" w:cstheme="majorBidi"/>
        </w:rPr>
        <w:t xml:space="preserve"> </w:t>
      </w:r>
      <w:r w:rsidRPr="005F5863">
        <w:rPr>
          <w:rFonts w:asciiTheme="majorBidi" w:hAnsiTheme="majorBidi" w:cstheme="majorBidi"/>
        </w:rPr>
        <w:t>interdisciplinary</w:t>
      </w:r>
      <w:r w:rsidR="00307A12">
        <w:rPr>
          <w:rFonts w:asciiTheme="majorBidi" w:hAnsiTheme="majorBidi" w:cstheme="majorBidi"/>
        </w:rPr>
        <w:t>,</w:t>
      </w:r>
      <w:r w:rsidRPr="005F5863">
        <w:rPr>
          <w:rFonts w:asciiTheme="majorBidi" w:hAnsiTheme="majorBidi" w:cstheme="majorBidi"/>
        </w:rPr>
        <w:t xml:space="preserve"> multifaceted</w:t>
      </w:r>
      <w:r w:rsidR="00307A12">
        <w:rPr>
          <w:rFonts w:asciiTheme="majorBidi" w:hAnsiTheme="majorBidi" w:cstheme="majorBidi"/>
        </w:rPr>
        <w:t>, culturally sensitive and locally relevant</w:t>
      </w:r>
      <w:r w:rsidRPr="005F5863">
        <w:rPr>
          <w:rFonts w:asciiTheme="majorBidi" w:hAnsiTheme="majorBidi" w:cstheme="majorBidi"/>
        </w:rPr>
        <w:t xml:space="preserve"> </w:t>
      </w:r>
      <w:r w:rsidR="00E9412D">
        <w:rPr>
          <w:rFonts w:asciiTheme="majorBidi" w:hAnsiTheme="majorBidi" w:cstheme="majorBidi"/>
        </w:rPr>
        <w:t>c</w:t>
      </w:r>
      <w:r w:rsidRPr="005F5863">
        <w:rPr>
          <w:rFonts w:asciiTheme="majorBidi" w:hAnsiTheme="majorBidi" w:cstheme="majorBidi"/>
        </w:rPr>
        <w:t>ommunity assessment</w:t>
      </w:r>
      <w:r w:rsidR="00307A12">
        <w:rPr>
          <w:rFonts w:asciiTheme="majorBidi" w:hAnsiTheme="majorBidi" w:cstheme="majorBidi"/>
        </w:rPr>
        <w:t>.</w:t>
      </w:r>
      <w:r w:rsidR="00D81C95">
        <w:rPr>
          <w:rFonts w:asciiTheme="majorBidi" w:hAnsiTheme="majorBidi" w:cstheme="majorBidi"/>
        </w:rPr>
        <w:t xml:space="preserve"> Here, we will describe the framework for conducting collabo</w:t>
      </w:r>
      <w:r w:rsidR="00F9679B">
        <w:rPr>
          <w:rFonts w:asciiTheme="majorBidi" w:hAnsiTheme="majorBidi" w:cstheme="majorBidi"/>
        </w:rPr>
        <w:t xml:space="preserve">rative community assessments </w:t>
      </w:r>
      <w:r w:rsidR="00D81C95">
        <w:rPr>
          <w:rFonts w:asciiTheme="majorBidi" w:hAnsiTheme="majorBidi" w:cstheme="majorBidi"/>
        </w:rPr>
        <w:t>and steps which were followed to train public health students, as well as communit</w:t>
      </w:r>
      <w:r w:rsidR="00F661C2">
        <w:rPr>
          <w:rFonts w:asciiTheme="majorBidi" w:hAnsiTheme="majorBidi" w:cstheme="majorBidi"/>
        </w:rPr>
        <w:t>y</w:t>
      </w:r>
      <w:r w:rsidR="00D81C95">
        <w:rPr>
          <w:rFonts w:asciiTheme="majorBidi" w:hAnsiTheme="majorBidi" w:cstheme="majorBidi"/>
        </w:rPr>
        <w:t>; where communit</w:t>
      </w:r>
      <w:r w:rsidR="00F661C2">
        <w:rPr>
          <w:rFonts w:asciiTheme="majorBidi" w:hAnsiTheme="majorBidi" w:cstheme="majorBidi"/>
        </w:rPr>
        <w:t>y</w:t>
      </w:r>
      <w:r w:rsidR="00D81C95">
        <w:rPr>
          <w:rFonts w:asciiTheme="majorBidi" w:hAnsiTheme="majorBidi" w:cstheme="majorBidi"/>
        </w:rPr>
        <w:t xml:space="preserve"> w</w:t>
      </w:r>
      <w:r w:rsidR="00F661C2">
        <w:rPr>
          <w:rFonts w:asciiTheme="majorBidi" w:hAnsiTheme="majorBidi" w:cstheme="majorBidi"/>
        </w:rPr>
        <w:t>as</w:t>
      </w:r>
      <w:r w:rsidR="00D81C95">
        <w:rPr>
          <w:rFonts w:asciiTheme="majorBidi" w:hAnsiTheme="majorBidi" w:cstheme="majorBidi"/>
        </w:rPr>
        <w:t xml:space="preserve"> given a principal role for determining the focus of assessment and later developing strategies to intervene</w:t>
      </w:r>
      <w:r w:rsidR="00F9679B">
        <w:rPr>
          <w:rFonts w:asciiTheme="majorBidi" w:hAnsiTheme="majorBidi" w:cstheme="majorBidi"/>
        </w:rPr>
        <w:t xml:space="preserve"> and their contribution in conducting action plan</w:t>
      </w:r>
      <w:r w:rsidR="00D81C95">
        <w:rPr>
          <w:rFonts w:asciiTheme="majorBidi" w:hAnsiTheme="majorBidi" w:cstheme="majorBidi"/>
        </w:rPr>
        <w:t>.</w:t>
      </w:r>
      <w:r w:rsidR="00307A12">
        <w:rPr>
          <w:rFonts w:asciiTheme="majorBidi" w:hAnsiTheme="majorBidi" w:cstheme="majorBidi"/>
        </w:rPr>
        <w:t xml:space="preserve"> </w:t>
      </w:r>
      <w:r w:rsidRPr="005F5863">
        <w:rPr>
          <w:rFonts w:asciiTheme="majorBidi" w:hAnsiTheme="majorBidi" w:cstheme="majorBidi"/>
        </w:rPr>
        <w:t xml:space="preserve"> </w:t>
      </w:r>
    </w:p>
    <w:p w:rsidR="009B0AA3" w:rsidRPr="00187F27" w:rsidRDefault="009B0AA3" w:rsidP="009B0AA3">
      <w:pPr>
        <w:spacing w:line="480" w:lineRule="auto"/>
        <w:rPr>
          <w:rFonts w:asciiTheme="majorBidi" w:hAnsiTheme="majorBidi" w:cstheme="majorBidi"/>
        </w:rPr>
      </w:pPr>
      <w:r w:rsidRPr="00187F27">
        <w:rPr>
          <w:rFonts w:asciiTheme="majorBidi" w:hAnsiTheme="majorBidi" w:cstheme="majorBidi"/>
          <w:b/>
          <w:bCs/>
        </w:rPr>
        <w:t>METHOD</w:t>
      </w:r>
    </w:p>
    <w:p w:rsidR="009B0AA3" w:rsidRDefault="009B0AA3" w:rsidP="009555DB">
      <w:pPr>
        <w:spacing w:line="480" w:lineRule="auto"/>
        <w:rPr>
          <w:rFonts w:asciiTheme="majorBidi" w:hAnsiTheme="majorBidi" w:cstheme="majorBidi"/>
        </w:rPr>
      </w:pPr>
      <w:r w:rsidRPr="00187F27">
        <w:rPr>
          <w:rFonts w:asciiTheme="majorBidi" w:hAnsiTheme="majorBidi" w:cstheme="majorBidi"/>
        </w:rPr>
        <w:t xml:space="preserve">At School of Public Health, community assessments were conducted based on </w:t>
      </w:r>
      <w:r w:rsidR="00ED12FF">
        <w:rPr>
          <w:rFonts w:asciiTheme="majorBidi" w:hAnsiTheme="majorBidi" w:cstheme="majorBidi"/>
        </w:rPr>
        <w:t xml:space="preserve">2002 - </w:t>
      </w:r>
      <w:r w:rsidRPr="00187F27">
        <w:rPr>
          <w:rFonts w:asciiTheme="majorBidi" w:hAnsiTheme="majorBidi" w:cstheme="majorBidi"/>
        </w:rPr>
        <w:t>2014 North Carolina Community Assessment model</w:t>
      </w:r>
      <w:r w:rsidR="006C52D4">
        <w:rPr>
          <w:rFonts w:asciiTheme="majorBidi" w:hAnsiTheme="majorBidi" w:cstheme="majorBidi"/>
        </w:rPr>
        <w:t xml:space="preserve"> as </w:t>
      </w:r>
      <w:r w:rsidR="007E46B6">
        <w:rPr>
          <w:rFonts w:asciiTheme="majorBidi" w:hAnsiTheme="majorBidi" w:cstheme="majorBidi"/>
        </w:rPr>
        <w:t>a guide</w:t>
      </w:r>
      <w:r w:rsidRPr="00187F27">
        <w:rPr>
          <w:rFonts w:asciiTheme="majorBidi" w:hAnsiTheme="majorBidi" w:cstheme="majorBidi"/>
        </w:rPr>
        <w:t>.</w:t>
      </w:r>
      <w:r w:rsidR="009555DB">
        <w:rPr>
          <w:rFonts w:asciiTheme="majorBidi" w:hAnsiTheme="majorBidi" w:cstheme="majorBidi"/>
          <w:vertAlign w:val="superscript"/>
        </w:rPr>
        <w:t>8</w:t>
      </w:r>
      <w:r w:rsidRPr="00187F27">
        <w:rPr>
          <w:rFonts w:asciiTheme="majorBidi" w:hAnsiTheme="majorBidi" w:cstheme="majorBidi"/>
        </w:rPr>
        <w:t xml:space="preserve"> This model has been used in previous community assessments and has been considered as</w:t>
      </w:r>
      <w:r>
        <w:rPr>
          <w:rFonts w:asciiTheme="majorBidi" w:hAnsiTheme="majorBidi" w:cstheme="majorBidi"/>
        </w:rPr>
        <w:t xml:space="preserve"> a</w:t>
      </w:r>
      <w:r w:rsidRPr="00187F27">
        <w:rPr>
          <w:rFonts w:asciiTheme="majorBidi" w:hAnsiTheme="majorBidi" w:cstheme="majorBidi"/>
        </w:rPr>
        <w:t xml:space="preserve"> reference model for Iranian context.</w:t>
      </w:r>
      <w:r w:rsidR="009555DB">
        <w:rPr>
          <w:rFonts w:asciiTheme="majorBidi" w:hAnsiTheme="majorBidi" w:cstheme="majorBidi"/>
          <w:vertAlign w:val="superscript"/>
        </w:rPr>
        <w:t>9</w:t>
      </w:r>
      <w:r w:rsidRPr="00187F27">
        <w:rPr>
          <w:rFonts w:asciiTheme="majorBidi" w:hAnsiTheme="majorBidi" w:cstheme="majorBidi"/>
        </w:rPr>
        <w:t xml:space="preserve"> North Carolina community assessment </w:t>
      </w:r>
      <w:r w:rsidR="00B06E40" w:rsidRPr="00187F27">
        <w:rPr>
          <w:rFonts w:asciiTheme="majorBidi" w:hAnsiTheme="majorBidi" w:cstheme="majorBidi"/>
        </w:rPr>
        <w:t>guidebook</w:t>
      </w:r>
      <w:r w:rsidR="00B06E40">
        <w:rPr>
          <w:rFonts w:asciiTheme="majorBidi" w:hAnsiTheme="majorBidi" w:cstheme="majorBidi"/>
        </w:rPr>
        <w:t xml:space="preserve"> guides communities and partners through the following eight steps to conduct a comprehensive and collaborative community assessment</w:t>
      </w:r>
      <w:r w:rsidR="00D81C95">
        <w:rPr>
          <w:rFonts w:asciiTheme="majorBidi" w:hAnsiTheme="majorBidi" w:cstheme="majorBidi"/>
        </w:rPr>
        <w:t>.</w:t>
      </w:r>
    </w:p>
    <w:p w:rsidR="009B0AA3" w:rsidRPr="00187F27" w:rsidRDefault="009B0AA3" w:rsidP="009B0AA3">
      <w:pPr>
        <w:spacing w:line="480" w:lineRule="auto"/>
        <w:rPr>
          <w:rFonts w:asciiTheme="majorBidi" w:hAnsiTheme="majorBidi" w:cstheme="majorBidi"/>
          <w:b/>
          <w:bCs/>
        </w:rPr>
      </w:pPr>
      <w:r w:rsidRPr="00187F27">
        <w:rPr>
          <w:rFonts w:asciiTheme="majorBidi" w:hAnsiTheme="majorBidi" w:cstheme="majorBidi"/>
          <w:b/>
          <w:bCs/>
        </w:rPr>
        <w:t>Eight – Step of Community Assessment &amp; Diagnosis</w:t>
      </w:r>
    </w:p>
    <w:p w:rsidR="009B0AA3" w:rsidRPr="00187F27" w:rsidRDefault="009B0AA3" w:rsidP="009B0AA3">
      <w:pPr>
        <w:spacing w:line="480" w:lineRule="auto"/>
        <w:rPr>
          <w:rFonts w:asciiTheme="majorBidi" w:hAnsiTheme="majorBidi" w:cstheme="majorBidi"/>
          <w:b/>
          <w:bCs/>
          <w:i/>
          <w:iCs/>
        </w:rPr>
      </w:pPr>
      <w:r w:rsidRPr="00187F27">
        <w:rPr>
          <w:rFonts w:asciiTheme="majorBidi" w:hAnsiTheme="majorBidi" w:cstheme="majorBidi"/>
          <w:b/>
          <w:bCs/>
          <w:i/>
          <w:iCs/>
        </w:rPr>
        <w:t xml:space="preserve">Step one: Establishing a Community Assessment Team </w:t>
      </w:r>
    </w:p>
    <w:p w:rsidR="009B0AA3" w:rsidRPr="00187F27" w:rsidRDefault="009B0AA3" w:rsidP="006E1959">
      <w:pPr>
        <w:spacing w:line="480" w:lineRule="auto"/>
        <w:rPr>
          <w:rFonts w:asciiTheme="majorBidi" w:hAnsiTheme="majorBidi" w:cstheme="majorBidi"/>
        </w:rPr>
      </w:pPr>
      <w:r w:rsidRPr="00187F27">
        <w:rPr>
          <w:rFonts w:asciiTheme="majorBidi" w:hAnsiTheme="majorBidi" w:cstheme="majorBidi"/>
        </w:rPr>
        <w:t xml:space="preserve">The </w:t>
      </w:r>
      <w:r w:rsidR="00714D2B">
        <w:rPr>
          <w:rFonts w:asciiTheme="majorBidi" w:hAnsiTheme="majorBidi" w:cstheme="majorBidi"/>
        </w:rPr>
        <w:t xml:space="preserve">community assessment </w:t>
      </w:r>
      <w:r w:rsidRPr="00187F27">
        <w:rPr>
          <w:rFonts w:asciiTheme="majorBidi" w:hAnsiTheme="majorBidi" w:cstheme="majorBidi"/>
        </w:rPr>
        <w:t>team consisted of community members and expert</w:t>
      </w:r>
      <w:r w:rsidR="00714D2B">
        <w:rPr>
          <w:rFonts w:asciiTheme="majorBidi" w:hAnsiTheme="majorBidi" w:cstheme="majorBidi"/>
        </w:rPr>
        <w:t>s</w:t>
      </w:r>
      <w:r w:rsidRPr="00187F27">
        <w:rPr>
          <w:rFonts w:asciiTheme="majorBidi" w:hAnsiTheme="majorBidi" w:cstheme="majorBidi"/>
        </w:rPr>
        <w:t xml:space="preserve"> who were willing to devote their knowledge and time for this process. Th</w:t>
      </w:r>
      <w:r w:rsidR="00D81C95">
        <w:rPr>
          <w:rFonts w:asciiTheme="majorBidi" w:hAnsiTheme="majorBidi" w:cstheme="majorBidi"/>
        </w:rPr>
        <w:t>e</w:t>
      </w:r>
      <w:r w:rsidRPr="00187F27">
        <w:rPr>
          <w:rFonts w:asciiTheme="majorBidi" w:hAnsiTheme="majorBidi" w:cstheme="majorBidi"/>
        </w:rPr>
        <w:t xml:space="preserve"> </w:t>
      </w:r>
      <w:r w:rsidR="006E1959">
        <w:rPr>
          <w:rFonts w:asciiTheme="majorBidi" w:hAnsiTheme="majorBidi" w:cstheme="majorBidi"/>
        </w:rPr>
        <w:t>team</w:t>
      </w:r>
      <w:r w:rsidRPr="00187F27">
        <w:rPr>
          <w:rFonts w:asciiTheme="majorBidi" w:hAnsiTheme="majorBidi" w:cstheme="majorBidi"/>
        </w:rPr>
        <w:t xml:space="preserve"> w</w:t>
      </w:r>
      <w:r w:rsidR="006E1959">
        <w:rPr>
          <w:rFonts w:asciiTheme="majorBidi" w:hAnsiTheme="majorBidi" w:cstheme="majorBidi"/>
        </w:rPr>
        <w:t>as</w:t>
      </w:r>
      <w:r w:rsidRPr="00187F27">
        <w:rPr>
          <w:rFonts w:asciiTheme="majorBidi" w:hAnsiTheme="majorBidi" w:cstheme="majorBidi"/>
        </w:rPr>
        <w:t xml:space="preserve"> </w:t>
      </w:r>
      <w:r w:rsidR="006E1959">
        <w:rPr>
          <w:rFonts w:asciiTheme="majorBidi" w:hAnsiTheme="majorBidi" w:cstheme="majorBidi"/>
        </w:rPr>
        <w:t>divided</w:t>
      </w:r>
      <w:r w:rsidRPr="00187F27">
        <w:rPr>
          <w:rFonts w:asciiTheme="majorBidi" w:hAnsiTheme="majorBidi" w:cstheme="majorBidi"/>
        </w:rPr>
        <w:t xml:space="preserve"> </w:t>
      </w:r>
      <w:r w:rsidR="006E1959">
        <w:rPr>
          <w:rFonts w:asciiTheme="majorBidi" w:hAnsiTheme="majorBidi" w:cstheme="majorBidi"/>
        </w:rPr>
        <w:t>into</w:t>
      </w:r>
      <w:r w:rsidRPr="00187F27">
        <w:rPr>
          <w:rFonts w:asciiTheme="majorBidi" w:hAnsiTheme="majorBidi" w:cstheme="majorBidi"/>
        </w:rPr>
        <w:t xml:space="preserve"> three sub-groups, characterized according to their task: </w:t>
      </w:r>
      <w:r w:rsidRPr="00187F27">
        <w:rPr>
          <w:rFonts w:asciiTheme="majorBidi" w:hAnsiTheme="majorBidi" w:cstheme="majorBidi"/>
          <w:i/>
          <w:iCs/>
        </w:rPr>
        <w:t>a) advisory group, b) working group and c) course (project) facilitator</w:t>
      </w:r>
      <w:r w:rsidRPr="00187F27">
        <w:rPr>
          <w:rFonts w:asciiTheme="majorBidi" w:hAnsiTheme="majorBidi" w:cstheme="majorBidi"/>
        </w:rPr>
        <w:t>.</w:t>
      </w:r>
    </w:p>
    <w:p w:rsidR="009B0AA3" w:rsidRPr="00187F27" w:rsidRDefault="006E1959" w:rsidP="004A3303">
      <w:pPr>
        <w:spacing w:line="480" w:lineRule="auto"/>
        <w:rPr>
          <w:rStyle w:val="hps"/>
        </w:rPr>
      </w:pPr>
      <w:r>
        <w:rPr>
          <w:rStyle w:val="hps"/>
        </w:rPr>
        <w:t xml:space="preserve">The advisory group consisted of community </w:t>
      </w:r>
      <w:r w:rsidR="009B0AA3" w:rsidRPr="00187F27">
        <w:rPr>
          <w:rStyle w:val="hps"/>
        </w:rPr>
        <w:t>representati</w:t>
      </w:r>
      <w:r w:rsidR="003B7801">
        <w:rPr>
          <w:rStyle w:val="hps"/>
        </w:rPr>
        <w:t>ves,</w:t>
      </w:r>
      <w:r w:rsidR="008D58BA">
        <w:rPr>
          <w:rStyle w:val="hps"/>
        </w:rPr>
        <w:t xml:space="preserve"> </w:t>
      </w:r>
      <w:r>
        <w:rPr>
          <w:rStyle w:val="hps"/>
        </w:rPr>
        <w:t>staff of healthcare center</w:t>
      </w:r>
      <w:r w:rsidR="009B0AA3" w:rsidRPr="00187F27">
        <w:rPr>
          <w:rStyle w:val="hps"/>
        </w:rPr>
        <w:t xml:space="preserve"> and faculty members of </w:t>
      </w:r>
      <w:r w:rsidR="009B0AA3" w:rsidRPr="00187F27">
        <w:t xml:space="preserve">Hormozgan University of Medical Sciences – state university in Hormozgan province. </w:t>
      </w:r>
      <w:r w:rsidR="00A70FCF">
        <w:t>W</w:t>
      </w:r>
      <w:r w:rsidR="0060576F" w:rsidRPr="0060576F">
        <w:t xml:space="preserve">orking </w:t>
      </w:r>
      <w:r w:rsidR="00A70FCF" w:rsidRPr="0060576F">
        <w:t>group</w:t>
      </w:r>
      <w:r w:rsidR="0060576F" w:rsidRPr="0060576F">
        <w:t xml:space="preserve"> consisted of PhD and MPH (local and international) students.</w:t>
      </w:r>
      <w:r w:rsidR="00A70FCF">
        <w:t xml:space="preserve"> Female health volunteers were assigned to this group, where their</w:t>
      </w:r>
      <w:r w:rsidR="0060576F" w:rsidRPr="0060576F">
        <w:t xml:space="preserve"> major task was to overcome language barrier </w:t>
      </w:r>
      <w:r w:rsidR="00427970">
        <w:t xml:space="preserve">and help gaining trust </w:t>
      </w:r>
      <w:r w:rsidR="0060576F" w:rsidRPr="0060576F">
        <w:t>between community and international students</w:t>
      </w:r>
      <w:r w:rsidR="0060576F">
        <w:t>.</w:t>
      </w:r>
      <w:r w:rsidR="0060576F" w:rsidRPr="0060576F">
        <w:t xml:space="preserve"> </w:t>
      </w:r>
      <w:r w:rsidR="009B0AA3" w:rsidRPr="00187F27">
        <w:t xml:space="preserve">Tasks of these groups </w:t>
      </w:r>
      <w:r w:rsidR="00072CD2">
        <w:t xml:space="preserve">included </w:t>
      </w:r>
      <w:r w:rsidR="009B0AA3" w:rsidRPr="00187F27">
        <w:t>to</w:t>
      </w:r>
      <w:r w:rsidR="00A70FCF">
        <w:t xml:space="preserve"> create a</w:t>
      </w:r>
      <w:r w:rsidR="009B0AA3" w:rsidRPr="00187F27">
        <w:t xml:space="preserve"> </w:t>
      </w:r>
      <w:r w:rsidR="009D1D6F">
        <w:t xml:space="preserve">link </w:t>
      </w:r>
      <w:r w:rsidR="00A70FCF">
        <w:t>between</w:t>
      </w:r>
      <w:r w:rsidR="009D1D6F">
        <w:t xml:space="preserve"> </w:t>
      </w:r>
      <w:r w:rsidR="00A70FCF">
        <w:t>all three</w:t>
      </w:r>
      <w:r w:rsidR="009B0AA3" w:rsidRPr="00187F27">
        <w:t xml:space="preserve"> sub-groups, </w:t>
      </w:r>
      <w:r w:rsidR="009D1D6F">
        <w:t xml:space="preserve">to </w:t>
      </w:r>
      <w:r w:rsidR="009B0AA3" w:rsidRPr="00187F27">
        <w:t xml:space="preserve">collect, analyze and interpret data, </w:t>
      </w:r>
      <w:r w:rsidR="009D1D6F">
        <w:t xml:space="preserve">to </w:t>
      </w:r>
      <w:r w:rsidR="009B0AA3" w:rsidRPr="00187F27">
        <w:t xml:space="preserve">present </w:t>
      </w:r>
      <w:r w:rsidR="009D1D6F">
        <w:t xml:space="preserve">the </w:t>
      </w:r>
      <w:r w:rsidR="009B0AA3" w:rsidRPr="00187F27">
        <w:t xml:space="preserve">findings to advisory group and course facilitator and finally to develop community action plan. </w:t>
      </w:r>
      <w:r w:rsidR="009B0AA3" w:rsidRPr="00187F27">
        <w:rPr>
          <w:rStyle w:val="hps"/>
        </w:rPr>
        <w:t>Course facilitator</w:t>
      </w:r>
      <w:r w:rsidR="008D58BA">
        <w:rPr>
          <w:rStyle w:val="hps"/>
        </w:rPr>
        <w:t>s</w:t>
      </w:r>
      <w:r w:rsidR="009B0AA3" w:rsidRPr="00187F27">
        <w:rPr>
          <w:rStyle w:val="hps"/>
        </w:rPr>
        <w:t xml:space="preserve"> w</w:t>
      </w:r>
      <w:r w:rsidR="008D58BA">
        <w:rPr>
          <w:rStyle w:val="hps"/>
        </w:rPr>
        <w:t>ere</w:t>
      </w:r>
      <w:r w:rsidR="009B0AA3" w:rsidRPr="00187F27">
        <w:rPr>
          <w:rStyle w:val="hps"/>
        </w:rPr>
        <w:t xml:space="preserve"> responsible for organizing, managing and leading the community assessment process. They engaged with advisory and working groups to supervise their meetings and coordinated access to support material, and served as central contact person for community members, sub-groups and officials from Hormozgan province. Also, they played key role in securing funds to conduct community assessments in Bandar Abbas city. A two – day workshop was held to give</w:t>
      </w:r>
      <w:r w:rsidR="009B0AA3">
        <w:rPr>
          <w:rStyle w:val="hps"/>
        </w:rPr>
        <w:t xml:space="preserve"> an</w:t>
      </w:r>
      <w:r w:rsidR="009B0AA3" w:rsidRPr="00187F27">
        <w:rPr>
          <w:rStyle w:val="hps"/>
        </w:rPr>
        <w:t xml:space="preserve"> overview on community assessment process, revision of goals and objectives of community assessment. Senior faculty member from Hormozgan University of Medical Sciences presented demographic and geographic information of Hormozgan province and </w:t>
      </w:r>
      <w:r w:rsidR="009B0AA3">
        <w:rPr>
          <w:rStyle w:val="hps"/>
        </w:rPr>
        <w:t xml:space="preserve">provided detail </w:t>
      </w:r>
      <w:r w:rsidR="009B0AA3" w:rsidRPr="00187F27">
        <w:rPr>
          <w:rStyle w:val="hps"/>
        </w:rPr>
        <w:t>account o</w:t>
      </w:r>
      <w:r w:rsidR="009B0AA3">
        <w:rPr>
          <w:rStyle w:val="hps"/>
        </w:rPr>
        <w:t>f</w:t>
      </w:r>
      <w:r w:rsidR="009B0AA3" w:rsidRPr="00187F27">
        <w:rPr>
          <w:rStyle w:val="hps"/>
        </w:rPr>
        <w:t xml:space="preserve"> distribution and function of health centers</w:t>
      </w:r>
      <w:r w:rsidR="009B0AA3">
        <w:rPr>
          <w:rStyle w:val="hps"/>
        </w:rPr>
        <w:t xml:space="preserve"> in the province</w:t>
      </w:r>
      <w:r w:rsidR="009B0AA3" w:rsidRPr="00187F27">
        <w:rPr>
          <w:rStyle w:val="hps"/>
        </w:rPr>
        <w:t xml:space="preserve">. </w:t>
      </w:r>
    </w:p>
    <w:p w:rsidR="009B0AA3" w:rsidRPr="00187F27" w:rsidRDefault="009B0AA3" w:rsidP="00D8005E">
      <w:pPr>
        <w:spacing w:line="480" w:lineRule="auto"/>
        <w:rPr>
          <w:rStyle w:val="hps"/>
        </w:rPr>
      </w:pPr>
      <w:r w:rsidRPr="00187F27">
        <w:rPr>
          <w:rStyle w:val="hps"/>
        </w:rPr>
        <w:t xml:space="preserve">Before initiation of community assessment, members of working group read all steps of community assessment from the guidebook for identifying appropriate timescale. With further suggestions from course facilitator, timeline was finalized for </w:t>
      </w:r>
      <w:r w:rsidR="00D8005E">
        <w:rPr>
          <w:rStyle w:val="hps"/>
        </w:rPr>
        <w:t xml:space="preserve">the </w:t>
      </w:r>
      <w:r w:rsidRPr="00187F27">
        <w:rPr>
          <w:rStyle w:val="hps"/>
        </w:rPr>
        <w:t>assessment with specific timeframes for all the activities.</w:t>
      </w:r>
    </w:p>
    <w:p w:rsidR="009B0AA3" w:rsidRPr="00187F27" w:rsidRDefault="009B0AA3" w:rsidP="009B0AA3">
      <w:pPr>
        <w:spacing w:line="480" w:lineRule="auto"/>
        <w:rPr>
          <w:rFonts w:asciiTheme="majorBidi" w:hAnsiTheme="majorBidi" w:cstheme="majorBidi"/>
          <w:b/>
          <w:bCs/>
          <w:i/>
          <w:iCs/>
        </w:rPr>
      </w:pPr>
      <w:r w:rsidRPr="00187F27">
        <w:rPr>
          <w:rFonts w:asciiTheme="majorBidi" w:hAnsiTheme="majorBidi" w:cstheme="majorBidi"/>
          <w:b/>
          <w:bCs/>
          <w:i/>
          <w:iCs/>
        </w:rPr>
        <w:t>Step two: Collecting Community Data</w:t>
      </w:r>
    </w:p>
    <w:p w:rsidR="009B0AA3" w:rsidRPr="00187F27" w:rsidRDefault="009B0AA3" w:rsidP="0076596F">
      <w:pPr>
        <w:spacing w:line="480" w:lineRule="auto"/>
        <w:rPr>
          <w:rFonts w:asciiTheme="majorBidi" w:hAnsiTheme="majorBidi" w:cstheme="majorBidi"/>
          <w:b/>
          <w:bCs/>
          <w:u w:val="single"/>
        </w:rPr>
      </w:pPr>
      <w:r w:rsidRPr="00187F27">
        <w:rPr>
          <w:rFonts w:asciiTheme="majorBidi" w:hAnsiTheme="majorBidi" w:cstheme="majorBidi"/>
        </w:rPr>
        <w:t xml:space="preserve">This step was most time – consuming phase in community assessment process, considering inclusive approach and collecting data from multiple sources. In this phase, with the focus on primary data collection, various methods (Figure 1) were used. Unlike routine epidemiological studies, cameras were used to take pictures throughout this phase to effectively demonstrate magnitude of certain </w:t>
      </w:r>
      <w:r w:rsidRPr="003A25AE">
        <w:rPr>
          <w:rFonts w:asciiTheme="majorBidi" w:hAnsiTheme="majorBidi" w:cstheme="majorBidi"/>
        </w:rPr>
        <w:t>physical</w:t>
      </w:r>
      <w:r w:rsidR="003A25AE">
        <w:rPr>
          <w:rFonts w:asciiTheme="majorBidi" w:hAnsiTheme="majorBidi" w:cstheme="majorBidi"/>
        </w:rPr>
        <w:t xml:space="preserve"> such as,</w:t>
      </w:r>
      <w:r w:rsidR="003A25AE" w:rsidRPr="003A25AE">
        <w:rPr>
          <w:rFonts w:asciiTheme="majorBidi" w:hAnsiTheme="majorBidi" w:cstheme="majorBidi"/>
        </w:rPr>
        <w:t xml:space="preserve"> infrastructural</w:t>
      </w:r>
      <w:r w:rsidRPr="003A25AE">
        <w:rPr>
          <w:rFonts w:asciiTheme="majorBidi" w:hAnsiTheme="majorBidi" w:cstheme="majorBidi"/>
        </w:rPr>
        <w:t xml:space="preserve"> ailments</w:t>
      </w:r>
      <w:r w:rsidRPr="00187F27">
        <w:rPr>
          <w:rFonts w:asciiTheme="majorBidi" w:hAnsiTheme="majorBidi" w:cstheme="majorBidi"/>
        </w:rPr>
        <w:t xml:space="preserve"> of communit</w:t>
      </w:r>
      <w:r w:rsidR="00D8005E">
        <w:rPr>
          <w:rFonts w:asciiTheme="majorBidi" w:hAnsiTheme="majorBidi" w:cstheme="majorBidi"/>
        </w:rPr>
        <w:t>y</w:t>
      </w:r>
      <w:r w:rsidRPr="00187F27">
        <w:rPr>
          <w:rFonts w:asciiTheme="majorBidi" w:hAnsiTheme="majorBidi" w:cstheme="majorBidi"/>
        </w:rPr>
        <w:t>.</w:t>
      </w:r>
      <w:r w:rsidRPr="009B0AA3">
        <w:rPr>
          <w:rFonts w:asciiTheme="majorBidi" w:hAnsiTheme="majorBidi" w:cstheme="majorBidi"/>
          <w:vertAlign w:val="superscript"/>
        </w:rPr>
        <w:t>1</w:t>
      </w:r>
      <w:r w:rsidR="009555DB">
        <w:rPr>
          <w:rFonts w:asciiTheme="majorBidi" w:hAnsiTheme="majorBidi" w:cstheme="majorBidi"/>
          <w:vertAlign w:val="superscript"/>
        </w:rPr>
        <w:t>0</w:t>
      </w:r>
      <w:r>
        <w:rPr>
          <w:rFonts w:asciiTheme="majorBidi" w:hAnsiTheme="majorBidi" w:cstheme="majorBidi"/>
        </w:rPr>
        <w:t xml:space="preserve"> Rationale to collect rich</w:t>
      </w:r>
      <w:r w:rsidRPr="00187F27">
        <w:rPr>
          <w:rFonts w:asciiTheme="majorBidi" w:hAnsiTheme="majorBidi" w:cstheme="majorBidi"/>
        </w:rPr>
        <w:t xml:space="preserve"> data was to enable</w:t>
      </w:r>
      <w:r>
        <w:rPr>
          <w:rFonts w:asciiTheme="majorBidi" w:hAnsiTheme="majorBidi" w:cstheme="majorBidi"/>
        </w:rPr>
        <w:t xml:space="preserve"> students and</w:t>
      </w:r>
      <w:r w:rsidRPr="00187F27">
        <w:rPr>
          <w:rFonts w:asciiTheme="majorBidi" w:hAnsiTheme="majorBidi" w:cstheme="majorBidi"/>
        </w:rPr>
        <w:t xml:space="preserve"> community </w:t>
      </w:r>
      <w:r>
        <w:rPr>
          <w:rFonts w:asciiTheme="majorBidi" w:hAnsiTheme="majorBidi" w:cstheme="majorBidi"/>
        </w:rPr>
        <w:t xml:space="preserve">members </w:t>
      </w:r>
      <w:r w:rsidRPr="00187F27">
        <w:rPr>
          <w:rFonts w:asciiTheme="majorBidi" w:hAnsiTheme="majorBidi" w:cstheme="majorBidi"/>
        </w:rPr>
        <w:t>to develop most efficient action plan and provide sustainable intervention. A detail inventories for community assets were developed to represent community strengths and needs. Figure 2 displays a toolkit used to collect and present community’s map of assets, it was adopted and modified from 2014 North Carolina Community Assessment guide book.</w:t>
      </w:r>
      <w:r w:rsidR="009555DB">
        <w:rPr>
          <w:rFonts w:asciiTheme="majorBidi" w:hAnsiTheme="majorBidi" w:cstheme="majorBidi"/>
          <w:vertAlign w:val="superscript"/>
        </w:rPr>
        <w:t>8</w:t>
      </w:r>
      <w:r w:rsidRPr="00187F27">
        <w:rPr>
          <w:rFonts w:asciiTheme="majorBidi" w:hAnsiTheme="majorBidi" w:cstheme="majorBidi"/>
        </w:rPr>
        <w:t xml:space="preserve"> A community asset is a quality, person, or thing that is an advantage, a resource, or an item of value to the community.</w:t>
      </w:r>
      <w:r w:rsidRPr="009B0AA3">
        <w:rPr>
          <w:rFonts w:asciiTheme="majorBidi" w:hAnsiTheme="majorBidi" w:cstheme="majorBidi"/>
          <w:vertAlign w:val="superscript"/>
        </w:rPr>
        <w:t xml:space="preserve"> </w:t>
      </w:r>
      <w:r w:rsidR="009555DB">
        <w:rPr>
          <w:rFonts w:asciiTheme="majorBidi" w:hAnsiTheme="majorBidi" w:cstheme="majorBidi"/>
          <w:vertAlign w:val="superscript"/>
        </w:rPr>
        <w:t>8</w:t>
      </w:r>
      <w:r w:rsidRPr="00187F27">
        <w:rPr>
          <w:rFonts w:asciiTheme="majorBidi" w:hAnsiTheme="majorBidi" w:cstheme="majorBidi"/>
        </w:rPr>
        <w:t xml:space="preserve"> This toolkit serves as </w:t>
      </w:r>
      <w:r w:rsidRPr="00187F27">
        <w:rPr>
          <w:rFonts w:asciiTheme="majorBidi" w:hAnsiTheme="majorBidi" w:cstheme="majorBidi"/>
          <w:i/>
          <w:iCs/>
        </w:rPr>
        <w:t xml:space="preserve">‘you don’t know what you need until you know what you have’ </w:t>
      </w:r>
      <w:r w:rsidRPr="00187F27">
        <w:rPr>
          <w:rFonts w:asciiTheme="majorBidi" w:hAnsiTheme="majorBidi" w:cstheme="majorBidi"/>
        </w:rPr>
        <w:t xml:space="preserve">and recognizes community strengths and needs at three levels; individuals, associations and institutions. It can </w:t>
      </w:r>
      <w:r w:rsidR="0076596F">
        <w:rPr>
          <w:rFonts w:asciiTheme="majorBidi" w:hAnsiTheme="majorBidi" w:cstheme="majorBidi"/>
        </w:rPr>
        <w:t>highlight</w:t>
      </w:r>
      <w:r w:rsidRPr="00187F27">
        <w:rPr>
          <w:rFonts w:asciiTheme="majorBidi" w:hAnsiTheme="majorBidi" w:cstheme="majorBidi"/>
        </w:rPr>
        <w:t xml:space="preserve"> resources</w:t>
      </w:r>
      <w:r w:rsidR="0076596F">
        <w:rPr>
          <w:rFonts w:asciiTheme="majorBidi" w:hAnsiTheme="majorBidi" w:cstheme="majorBidi"/>
        </w:rPr>
        <w:t xml:space="preserve"> that can be a significant help to</w:t>
      </w:r>
      <w:r w:rsidRPr="00187F27">
        <w:rPr>
          <w:rFonts w:asciiTheme="majorBidi" w:hAnsiTheme="majorBidi" w:cstheme="majorBidi"/>
        </w:rPr>
        <w:t xml:space="preserve"> community assessment teams as they look at problems present and then focus on identifying potential resources that community possesses.</w:t>
      </w:r>
    </w:p>
    <w:p w:rsidR="009B0AA3" w:rsidRPr="00187F27" w:rsidRDefault="009B0AA3" w:rsidP="009B0AA3">
      <w:pPr>
        <w:spacing w:line="480" w:lineRule="auto"/>
        <w:rPr>
          <w:rFonts w:asciiTheme="majorBidi" w:hAnsiTheme="majorBidi" w:cstheme="majorBidi"/>
          <w:b/>
          <w:bCs/>
          <w:i/>
          <w:iCs/>
        </w:rPr>
      </w:pPr>
      <w:r w:rsidRPr="00187F27">
        <w:rPr>
          <w:rFonts w:asciiTheme="majorBidi" w:hAnsiTheme="majorBidi" w:cstheme="majorBidi"/>
          <w:b/>
          <w:bCs/>
          <w:i/>
          <w:iCs/>
        </w:rPr>
        <w:t>Step three: Gathering Secondary Data from District Health Center</w:t>
      </w:r>
    </w:p>
    <w:p w:rsidR="009B0AA3" w:rsidRPr="00187F27" w:rsidRDefault="009B0AA3" w:rsidP="009B0AA3">
      <w:pPr>
        <w:spacing w:line="480" w:lineRule="auto"/>
        <w:rPr>
          <w:rFonts w:asciiTheme="majorBidi" w:hAnsiTheme="majorBidi" w:cstheme="majorBidi"/>
        </w:rPr>
      </w:pPr>
      <w:r w:rsidRPr="00187F27">
        <w:rPr>
          <w:rFonts w:asciiTheme="majorBidi" w:hAnsiTheme="majorBidi" w:cstheme="majorBidi"/>
        </w:rPr>
        <w:t>In step 3, students began collecting secondary data from district health center of Bandar Abbas. Focus of this phase was to collect dat</w:t>
      </w:r>
      <w:r>
        <w:rPr>
          <w:rFonts w:asciiTheme="majorBidi" w:hAnsiTheme="majorBidi" w:cstheme="majorBidi"/>
        </w:rPr>
        <w:t>a</w:t>
      </w:r>
      <w:r w:rsidRPr="00187F27">
        <w:rPr>
          <w:rFonts w:asciiTheme="majorBidi" w:hAnsiTheme="majorBidi" w:cstheme="majorBidi"/>
        </w:rPr>
        <w:t xml:space="preserve"> on population indices; gender and age distribution, fertility, morbidity and mortality from </w:t>
      </w:r>
      <w:r w:rsidR="004D425E">
        <w:rPr>
          <w:rFonts w:asciiTheme="majorBidi" w:hAnsiTheme="majorBidi" w:cstheme="majorBidi"/>
        </w:rPr>
        <w:t>major diseases and their time–</w:t>
      </w:r>
      <w:r w:rsidRPr="00187F27">
        <w:rPr>
          <w:rFonts w:asciiTheme="majorBidi" w:hAnsiTheme="majorBidi" w:cstheme="majorBidi"/>
        </w:rPr>
        <w:t xml:space="preserve">trends. This gave team a broader picture of health and made possible to compare study areas with health status </w:t>
      </w:r>
      <w:r>
        <w:rPr>
          <w:rFonts w:asciiTheme="majorBidi" w:hAnsiTheme="majorBidi" w:cstheme="majorBidi"/>
        </w:rPr>
        <w:t xml:space="preserve">of the </w:t>
      </w:r>
      <w:r w:rsidRPr="00187F27">
        <w:rPr>
          <w:rFonts w:asciiTheme="majorBidi" w:hAnsiTheme="majorBidi" w:cstheme="majorBidi"/>
        </w:rPr>
        <w:t xml:space="preserve">district.   </w:t>
      </w:r>
    </w:p>
    <w:p w:rsidR="009B0AA3" w:rsidRPr="00187F27" w:rsidRDefault="009B0AA3" w:rsidP="009B0AA3">
      <w:pPr>
        <w:spacing w:line="480" w:lineRule="auto"/>
        <w:rPr>
          <w:rFonts w:asciiTheme="majorBidi" w:hAnsiTheme="majorBidi" w:cstheme="majorBidi"/>
          <w:b/>
          <w:bCs/>
          <w:i/>
          <w:iCs/>
        </w:rPr>
      </w:pPr>
      <w:r w:rsidRPr="00187F27">
        <w:rPr>
          <w:rFonts w:asciiTheme="majorBidi" w:hAnsiTheme="majorBidi" w:cstheme="majorBidi"/>
          <w:b/>
          <w:bCs/>
          <w:i/>
          <w:iCs/>
        </w:rPr>
        <w:t xml:space="preserve">Step four: Comparing Community Health Data with District’s Health Data </w:t>
      </w:r>
    </w:p>
    <w:p w:rsidR="009B0AA3" w:rsidRDefault="009B0AA3" w:rsidP="00D8485D">
      <w:pPr>
        <w:spacing w:line="480" w:lineRule="auto"/>
        <w:rPr>
          <w:rFonts w:asciiTheme="majorBidi" w:hAnsiTheme="majorBidi" w:cstheme="majorBidi"/>
          <w:b/>
          <w:bCs/>
          <w:i/>
          <w:iCs/>
        </w:rPr>
      </w:pPr>
      <w:r w:rsidRPr="00187F27">
        <w:rPr>
          <w:rFonts w:asciiTheme="majorBidi" w:hAnsiTheme="majorBidi" w:cstheme="majorBidi"/>
        </w:rPr>
        <w:t xml:space="preserve">The main objective of step four was to analyze and interpret data collected in previous steps. Primary (quantitative) and secondary data was analyzed and interpreted, with special attention were given to age and sex standardization. A demographic profile was created of </w:t>
      </w:r>
      <w:r w:rsidR="004D425E">
        <w:rPr>
          <w:rFonts w:asciiTheme="majorBidi" w:hAnsiTheme="majorBidi" w:cstheme="majorBidi"/>
        </w:rPr>
        <w:t>Chahastaniah community</w:t>
      </w:r>
      <w:r w:rsidRPr="00187F27">
        <w:rPr>
          <w:rFonts w:asciiTheme="majorBidi" w:hAnsiTheme="majorBidi" w:cstheme="majorBidi"/>
        </w:rPr>
        <w:t xml:space="preserve"> and compared with </w:t>
      </w:r>
      <w:r w:rsidR="004D425E">
        <w:rPr>
          <w:rFonts w:asciiTheme="majorBidi" w:hAnsiTheme="majorBidi" w:cstheme="majorBidi"/>
        </w:rPr>
        <w:t xml:space="preserve">statistics from </w:t>
      </w:r>
      <w:r w:rsidRPr="00187F27">
        <w:rPr>
          <w:rFonts w:asciiTheme="majorBidi" w:hAnsiTheme="majorBidi" w:cstheme="majorBidi"/>
        </w:rPr>
        <w:t xml:space="preserve">Bandar Abbas. Data was thoroughly reviewed to ascertain any noticeable trends or changes that have occurred over </w:t>
      </w:r>
      <w:r w:rsidR="004D425E">
        <w:rPr>
          <w:rFonts w:asciiTheme="majorBidi" w:hAnsiTheme="majorBidi" w:cstheme="majorBidi"/>
        </w:rPr>
        <w:t xml:space="preserve">the </w:t>
      </w:r>
      <w:r w:rsidRPr="00187F27">
        <w:rPr>
          <w:rFonts w:asciiTheme="majorBidi" w:hAnsiTheme="majorBidi" w:cstheme="majorBidi"/>
        </w:rPr>
        <w:t xml:space="preserve">time. Also, results were compared to the previous community assessment so to identify any change from previous statistics. For </w:t>
      </w:r>
      <w:r w:rsidR="004D425E">
        <w:rPr>
          <w:rFonts w:asciiTheme="majorBidi" w:hAnsiTheme="majorBidi" w:cstheme="majorBidi"/>
        </w:rPr>
        <w:t>qualitative data, working group</w:t>
      </w:r>
      <w:r w:rsidRPr="00187F27">
        <w:rPr>
          <w:rFonts w:asciiTheme="majorBidi" w:hAnsiTheme="majorBidi" w:cstheme="majorBidi"/>
        </w:rPr>
        <w:t xml:space="preserve"> reviewed data collected on re</w:t>
      </w:r>
      <w:r w:rsidR="004D425E">
        <w:rPr>
          <w:rFonts w:asciiTheme="majorBidi" w:hAnsiTheme="majorBidi" w:cstheme="majorBidi"/>
        </w:rPr>
        <w:t>corder’s note. Two member</w:t>
      </w:r>
      <w:r w:rsidR="00D8485D">
        <w:rPr>
          <w:rFonts w:asciiTheme="majorBidi" w:hAnsiTheme="majorBidi" w:cstheme="majorBidi"/>
        </w:rPr>
        <w:t>s from working group</w:t>
      </w:r>
      <w:r w:rsidR="004D425E">
        <w:rPr>
          <w:rFonts w:asciiTheme="majorBidi" w:hAnsiTheme="majorBidi" w:cstheme="majorBidi"/>
        </w:rPr>
        <w:t xml:space="preserve"> </w:t>
      </w:r>
      <w:r w:rsidR="00D8485D">
        <w:rPr>
          <w:rFonts w:asciiTheme="majorBidi" w:hAnsiTheme="majorBidi" w:cstheme="majorBidi"/>
        </w:rPr>
        <w:t>coded data according to</w:t>
      </w:r>
      <w:r w:rsidRPr="00187F27">
        <w:rPr>
          <w:rFonts w:asciiTheme="majorBidi" w:hAnsiTheme="majorBidi" w:cstheme="majorBidi"/>
        </w:rPr>
        <w:t xml:space="preserve"> objectives, then themes were extracted by comparing any relationship between them. Students then identif</w:t>
      </w:r>
      <w:r w:rsidR="00D8485D">
        <w:rPr>
          <w:rFonts w:asciiTheme="majorBidi" w:hAnsiTheme="majorBidi" w:cstheme="majorBidi"/>
        </w:rPr>
        <w:t>ied</w:t>
      </w:r>
      <w:r w:rsidRPr="00187F27">
        <w:rPr>
          <w:rFonts w:asciiTheme="majorBidi" w:hAnsiTheme="majorBidi" w:cstheme="majorBidi"/>
        </w:rPr>
        <w:t xml:space="preserve"> most important</w:t>
      </w:r>
      <w:r w:rsidR="00D8485D">
        <w:rPr>
          <w:rFonts w:asciiTheme="majorBidi" w:hAnsiTheme="majorBidi" w:cstheme="majorBidi"/>
        </w:rPr>
        <w:t xml:space="preserve"> existing</w:t>
      </w:r>
      <w:r w:rsidRPr="00187F27">
        <w:rPr>
          <w:rFonts w:asciiTheme="majorBidi" w:hAnsiTheme="majorBidi" w:cstheme="majorBidi"/>
        </w:rPr>
        <w:t xml:space="preserve"> strengths and needs</w:t>
      </w:r>
      <w:r w:rsidR="00D8485D">
        <w:rPr>
          <w:rFonts w:asciiTheme="majorBidi" w:hAnsiTheme="majorBidi" w:cstheme="majorBidi"/>
        </w:rPr>
        <w:t xml:space="preserve"> of this community</w:t>
      </w:r>
      <w:r w:rsidRPr="00187F27">
        <w:rPr>
          <w:rFonts w:asciiTheme="majorBidi" w:hAnsiTheme="majorBidi" w:cstheme="majorBidi"/>
        </w:rPr>
        <w:t xml:space="preserve">. As a </w:t>
      </w:r>
      <w:r w:rsidRPr="00187F27">
        <w:t xml:space="preserve">prerequisite to move towards step five, </w:t>
      </w:r>
      <w:r w:rsidR="00D8485D">
        <w:rPr>
          <w:rFonts w:asciiTheme="majorBidi" w:hAnsiTheme="majorBidi" w:cstheme="majorBidi"/>
        </w:rPr>
        <w:t>a list</w:t>
      </w:r>
      <w:r w:rsidRPr="00187F27">
        <w:rPr>
          <w:rFonts w:asciiTheme="majorBidi" w:hAnsiTheme="majorBidi" w:cstheme="majorBidi"/>
        </w:rPr>
        <w:t xml:space="preserve"> of problem </w:t>
      </w:r>
      <w:r w:rsidR="00D8485D">
        <w:rPr>
          <w:rFonts w:asciiTheme="majorBidi" w:hAnsiTheme="majorBidi" w:cstheme="majorBidi"/>
        </w:rPr>
        <w:t>was</w:t>
      </w:r>
      <w:r w:rsidRPr="00187F27">
        <w:rPr>
          <w:rFonts w:asciiTheme="majorBidi" w:hAnsiTheme="majorBidi" w:cstheme="majorBidi"/>
        </w:rPr>
        <w:t xml:space="preserve"> developed</w:t>
      </w:r>
      <w:r w:rsidR="00D8485D">
        <w:rPr>
          <w:rFonts w:asciiTheme="majorBidi" w:hAnsiTheme="majorBidi" w:cstheme="majorBidi"/>
        </w:rPr>
        <w:t>.</w:t>
      </w:r>
      <w:r w:rsidRPr="00187F27">
        <w:t xml:space="preserve"> </w:t>
      </w:r>
    </w:p>
    <w:p w:rsidR="009B0AA3" w:rsidRPr="00187F27" w:rsidRDefault="009B0AA3" w:rsidP="009B0AA3">
      <w:pPr>
        <w:spacing w:line="480" w:lineRule="auto"/>
        <w:rPr>
          <w:rFonts w:asciiTheme="majorBidi" w:hAnsiTheme="majorBidi" w:cstheme="majorBidi"/>
          <w:b/>
          <w:bCs/>
          <w:i/>
          <w:iCs/>
        </w:rPr>
      </w:pPr>
      <w:r w:rsidRPr="00187F27">
        <w:rPr>
          <w:rFonts w:asciiTheme="majorBidi" w:hAnsiTheme="majorBidi" w:cstheme="majorBidi"/>
          <w:b/>
          <w:bCs/>
          <w:i/>
          <w:iCs/>
        </w:rPr>
        <w:t>Step five: Prioritizing Community Problem and Reporting to Community</w:t>
      </w:r>
    </w:p>
    <w:p w:rsidR="009B0AA3" w:rsidRPr="00187F27" w:rsidRDefault="009B0AA3" w:rsidP="00D8485D">
      <w:pPr>
        <w:spacing w:line="480" w:lineRule="auto"/>
        <w:rPr>
          <w:rFonts w:asciiTheme="majorBidi" w:hAnsiTheme="majorBidi" w:cstheme="majorBidi"/>
        </w:rPr>
      </w:pPr>
      <w:r w:rsidRPr="00187F27">
        <w:rPr>
          <w:rFonts w:asciiTheme="majorBidi" w:hAnsiTheme="majorBidi" w:cstheme="majorBidi"/>
        </w:rPr>
        <w:t xml:space="preserve">Once </w:t>
      </w:r>
      <w:r>
        <w:rPr>
          <w:rFonts w:asciiTheme="majorBidi" w:hAnsiTheme="majorBidi" w:cstheme="majorBidi"/>
        </w:rPr>
        <w:t>students</w:t>
      </w:r>
      <w:r w:rsidRPr="00187F27">
        <w:rPr>
          <w:rFonts w:asciiTheme="majorBidi" w:hAnsiTheme="majorBidi" w:cstheme="majorBidi"/>
        </w:rPr>
        <w:t xml:space="preserve"> gathered and analyzed primary and secondary data, </w:t>
      </w:r>
      <w:r>
        <w:rPr>
          <w:rFonts w:asciiTheme="majorBidi" w:hAnsiTheme="majorBidi" w:cstheme="majorBidi"/>
        </w:rPr>
        <w:t>they</w:t>
      </w:r>
      <w:r w:rsidRPr="00187F27">
        <w:rPr>
          <w:rFonts w:asciiTheme="majorBidi" w:hAnsiTheme="majorBidi" w:cstheme="majorBidi"/>
        </w:rPr>
        <w:t xml:space="preserve"> presented their findings back to </w:t>
      </w:r>
      <w:r w:rsidR="00D8485D">
        <w:rPr>
          <w:rFonts w:asciiTheme="majorBidi" w:hAnsiTheme="majorBidi" w:cstheme="majorBidi"/>
        </w:rPr>
        <w:t xml:space="preserve">the </w:t>
      </w:r>
      <w:r w:rsidRPr="00187F27">
        <w:rPr>
          <w:rFonts w:asciiTheme="majorBidi" w:hAnsiTheme="majorBidi" w:cstheme="majorBidi"/>
        </w:rPr>
        <w:t xml:space="preserve">community. Course facilitator called a meeting in which </w:t>
      </w:r>
      <w:r w:rsidR="00D8485D">
        <w:rPr>
          <w:rFonts w:asciiTheme="majorBidi" w:hAnsiTheme="majorBidi" w:cstheme="majorBidi"/>
        </w:rPr>
        <w:t xml:space="preserve">community </w:t>
      </w:r>
      <w:r w:rsidRPr="00187F27">
        <w:rPr>
          <w:rFonts w:asciiTheme="majorBidi" w:hAnsiTheme="majorBidi" w:cstheme="majorBidi"/>
        </w:rPr>
        <w:t xml:space="preserve">members and officials from Hormozgan University of Medical Sciences participated. </w:t>
      </w:r>
      <w:r w:rsidR="00D8485D">
        <w:rPr>
          <w:rFonts w:asciiTheme="majorBidi" w:hAnsiTheme="majorBidi" w:cstheme="majorBidi"/>
        </w:rPr>
        <w:t>W</w:t>
      </w:r>
      <w:r w:rsidRPr="00187F27">
        <w:rPr>
          <w:rFonts w:asciiTheme="majorBidi" w:hAnsiTheme="majorBidi" w:cstheme="majorBidi"/>
        </w:rPr>
        <w:t xml:space="preserve">orking group </w:t>
      </w:r>
      <w:r w:rsidR="00D8485D">
        <w:rPr>
          <w:rFonts w:asciiTheme="majorBidi" w:hAnsiTheme="majorBidi" w:cstheme="majorBidi"/>
        </w:rPr>
        <w:t>present</w:t>
      </w:r>
      <w:r w:rsidRPr="00187F27">
        <w:rPr>
          <w:rFonts w:asciiTheme="majorBidi" w:hAnsiTheme="majorBidi" w:cstheme="majorBidi"/>
        </w:rPr>
        <w:t>ed findings of their community</w:t>
      </w:r>
      <w:r w:rsidR="00D8485D">
        <w:rPr>
          <w:rFonts w:asciiTheme="majorBidi" w:hAnsiTheme="majorBidi" w:cstheme="majorBidi"/>
        </w:rPr>
        <w:t xml:space="preserve"> in 30 minutes PowerPoint presentation, which was backed up with enriched data, pictures and video clips</w:t>
      </w:r>
      <w:r w:rsidRPr="00187F27">
        <w:rPr>
          <w:rFonts w:asciiTheme="majorBidi" w:hAnsiTheme="majorBidi" w:cstheme="majorBidi"/>
        </w:rPr>
        <w:t>. A thorough discussion took place between community assessment teams, officials from university and community members, this discussion helped to reshape list of problem</w:t>
      </w:r>
      <w:r w:rsidR="00D8485D">
        <w:rPr>
          <w:rFonts w:asciiTheme="majorBidi" w:hAnsiTheme="majorBidi" w:cstheme="majorBidi"/>
        </w:rPr>
        <w:t>s</w:t>
      </w:r>
      <w:r w:rsidRPr="00187F27">
        <w:rPr>
          <w:rFonts w:asciiTheme="majorBidi" w:hAnsiTheme="majorBidi" w:cstheme="majorBidi"/>
        </w:rPr>
        <w:t xml:space="preserve">.   </w:t>
      </w:r>
    </w:p>
    <w:p w:rsidR="009B0AA3" w:rsidRPr="00187F27" w:rsidRDefault="009B0AA3" w:rsidP="0076596F">
      <w:pPr>
        <w:spacing w:line="480" w:lineRule="auto"/>
        <w:rPr>
          <w:rFonts w:asciiTheme="majorBidi" w:hAnsiTheme="majorBidi" w:cstheme="majorBidi"/>
        </w:rPr>
      </w:pPr>
      <w:r w:rsidRPr="00187F27">
        <w:rPr>
          <w:rFonts w:asciiTheme="majorBidi" w:hAnsiTheme="majorBidi" w:cstheme="majorBidi"/>
        </w:rPr>
        <w:t>For prioritization of problem</w:t>
      </w:r>
      <w:proofErr w:type="gramStart"/>
      <w:r w:rsidRPr="00187F27">
        <w:rPr>
          <w:rFonts w:asciiTheme="majorBidi" w:hAnsiTheme="majorBidi" w:cstheme="majorBidi"/>
        </w:rPr>
        <w:t>,</w:t>
      </w:r>
      <w:r w:rsidRPr="009B0AA3">
        <w:rPr>
          <w:rFonts w:asciiTheme="majorBidi" w:hAnsiTheme="majorBidi" w:cstheme="majorBidi"/>
          <w:vertAlign w:val="superscript"/>
        </w:rPr>
        <w:t>1</w:t>
      </w:r>
      <w:r w:rsidR="009555DB">
        <w:rPr>
          <w:rFonts w:asciiTheme="majorBidi" w:hAnsiTheme="majorBidi" w:cstheme="majorBidi"/>
          <w:vertAlign w:val="superscript"/>
        </w:rPr>
        <w:t>1</w:t>
      </w:r>
      <w:proofErr w:type="gramEnd"/>
      <w:r w:rsidRPr="00187F27">
        <w:rPr>
          <w:rFonts w:asciiTheme="majorBidi" w:hAnsiTheme="majorBidi" w:cstheme="majorBidi"/>
        </w:rPr>
        <w:t xml:space="preserve"> </w:t>
      </w:r>
      <w:r w:rsidR="0076596F">
        <w:rPr>
          <w:rFonts w:asciiTheme="majorBidi" w:hAnsiTheme="majorBidi" w:cstheme="majorBidi"/>
        </w:rPr>
        <w:t>n</w:t>
      </w:r>
      <w:r w:rsidRPr="00187F27">
        <w:rPr>
          <w:rFonts w:asciiTheme="majorBidi" w:hAnsiTheme="majorBidi" w:cstheme="majorBidi"/>
        </w:rPr>
        <w:t>ominal group technique was applied. Working group conducted meeting</w:t>
      </w:r>
      <w:r w:rsidR="00D8485D">
        <w:rPr>
          <w:rFonts w:asciiTheme="majorBidi" w:hAnsiTheme="majorBidi" w:cstheme="majorBidi"/>
        </w:rPr>
        <w:t>s</w:t>
      </w:r>
      <w:r w:rsidRPr="00187F27">
        <w:rPr>
          <w:rFonts w:asciiTheme="majorBidi" w:hAnsiTheme="majorBidi" w:cstheme="majorBidi"/>
        </w:rPr>
        <w:t xml:space="preserve"> to prioritize the </w:t>
      </w:r>
      <w:r w:rsidR="003E27A8">
        <w:rPr>
          <w:rFonts w:asciiTheme="majorBidi" w:hAnsiTheme="majorBidi" w:cstheme="majorBidi"/>
        </w:rPr>
        <w:t xml:space="preserve">top three </w:t>
      </w:r>
      <w:r w:rsidRPr="00187F27">
        <w:rPr>
          <w:rFonts w:asciiTheme="majorBidi" w:hAnsiTheme="majorBidi" w:cstheme="majorBidi"/>
        </w:rPr>
        <w:t>problem</w:t>
      </w:r>
      <w:r w:rsidR="003E27A8">
        <w:rPr>
          <w:rFonts w:asciiTheme="majorBidi" w:hAnsiTheme="majorBidi" w:cstheme="majorBidi"/>
        </w:rPr>
        <w:t>s</w:t>
      </w:r>
      <w:r w:rsidRPr="00187F27">
        <w:rPr>
          <w:rFonts w:asciiTheme="majorBidi" w:hAnsiTheme="majorBidi" w:cstheme="majorBidi"/>
        </w:rPr>
        <w:t xml:space="preserve">. </w:t>
      </w:r>
      <w:r w:rsidR="003E27A8">
        <w:rPr>
          <w:rFonts w:asciiTheme="majorBidi" w:hAnsiTheme="majorBidi" w:cstheme="majorBidi"/>
        </w:rPr>
        <w:t>A</w:t>
      </w:r>
      <w:r w:rsidRPr="00187F27">
        <w:rPr>
          <w:rFonts w:asciiTheme="majorBidi" w:hAnsiTheme="majorBidi" w:cstheme="majorBidi"/>
        </w:rPr>
        <w:t xml:space="preserve">ll problems </w:t>
      </w:r>
      <w:r w:rsidR="003E27A8">
        <w:rPr>
          <w:rFonts w:asciiTheme="majorBidi" w:hAnsiTheme="majorBidi" w:cstheme="majorBidi"/>
        </w:rPr>
        <w:t xml:space="preserve">were given score </w:t>
      </w:r>
      <w:r w:rsidRPr="00187F27">
        <w:rPr>
          <w:rFonts w:asciiTheme="majorBidi" w:hAnsiTheme="majorBidi" w:cstheme="majorBidi"/>
        </w:rPr>
        <w:t xml:space="preserve">according to three criteria; magnitude, seriousness of the consequence, and feasibility of correcting. For each criterion, members scored all </w:t>
      </w:r>
      <w:r w:rsidR="0076596F">
        <w:rPr>
          <w:rFonts w:asciiTheme="majorBidi" w:hAnsiTheme="majorBidi" w:cstheme="majorBidi"/>
        </w:rPr>
        <w:t xml:space="preserve">the </w:t>
      </w:r>
      <w:r w:rsidR="007F5324">
        <w:rPr>
          <w:rFonts w:asciiTheme="majorBidi" w:hAnsiTheme="majorBidi" w:cstheme="majorBidi"/>
        </w:rPr>
        <w:t xml:space="preserve">listed </w:t>
      </w:r>
      <w:r w:rsidRPr="00187F27">
        <w:rPr>
          <w:rFonts w:asciiTheme="majorBidi" w:hAnsiTheme="majorBidi" w:cstheme="majorBidi"/>
        </w:rPr>
        <w:t>problems from 1 to 10, such as a problem with 10 in all three criteria would show that it is of greatest magnitude, has most serious consequence and is most feasible to correct. To get a total score of each problem, members then added scores from all three criteria. In the next step, each member reported his total score for specific problem, which were recorded by group coordinators to get mean score. Finally problems were listed according to their mean</w:t>
      </w:r>
      <w:r w:rsidR="005C5D65">
        <w:rPr>
          <w:rFonts w:asciiTheme="majorBidi" w:hAnsiTheme="majorBidi" w:cstheme="majorBidi"/>
        </w:rPr>
        <w:t xml:space="preserve"> score</w:t>
      </w:r>
      <w:r w:rsidRPr="00187F27">
        <w:rPr>
          <w:rFonts w:asciiTheme="majorBidi" w:hAnsiTheme="majorBidi" w:cstheme="majorBidi"/>
        </w:rPr>
        <w:t>; the problem with highest mean</w:t>
      </w:r>
      <w:r w:rsidR="005C5D65">
        <w:rPr>
          <w:rFonts w:asciiTheme="majorBidi" w:hAnsiTheme="majorBidi" w:cstheme="majorBidi"/>
        </w:rPr>
        <w:t xml:space="preserve"> score</w:t>
      </w:r>
      <w:r w:rsidRPr="00187F27">
        <w:rPr>
          <w:rFonts w:asciiTheme="majorBidi" w:hAnsiTheme="majorBidi" w:cstheme="majorBidi"/>
        </w:rPr>
        <w:t xml:space="preserve"> was ranked first and subsequent problems listed in descending order. According to North Carolina’s model first three problems were selected for furt</w:t>
      </w:r>
      <w:r w:rsidR="003E27A8">
        <w:rPr>
          <w:rFonts w:asciiTheme="majorBidi" w:hAnsiTheme="majorBidi" w:cstheme="majorBidi"/>
        </w:rPr>
        <w:t>her examination of the magnitude</w:t>
      </w:r>
      <w:r w:rsidRPr="00187F27">
        <w:rPr>
          <w:rFonts w:asciiTheme="majorBidi" w:hAnsiTheme="majorBidi" w:cstheme="majorBidi"/>
        </w:rPr>
        <w:t xml:space="preserve">. Following were objectives of </w:t>
      </w:r>
      <w:r w:rsidR="003E27A8">
        <w:rPr>
          <w:rFonts w:asciiTheme="majorBidi" w:hAnsiTheme="majorBidi" w:cstheme="majorBidi"/>
        </w:rPr>
        <w:t>three</w:t>
      </w:r>
      <w:r w:rsidRPr="00187F27">
        <w:rPr>
          <w:rFonts w:asciiTheme="majorBidi" w:hAnsiTheme="majorBidi" w:cstheme="majorBidi"/>
        </w:rPr>
        <w:t xml:space="preserve"> studies: </w:t>
      </w:r>
    </w:p>
    <w:p w:rsidR="009B0AA3" w:rsidRPr="00187F27" w:rsidRDefault="009B0AA3" w:rsidP="009B0AA3">
      <w:pPr>
        <w:pStyle w:val="ListParagraph"/>
        <w:numPr>
          <w:ilvl w:val="0"/>
          <w:numId w:val="1"/>
        </w:numPr>
        <w:spacing w:before="100" w:beforeAutospacing="1" w:after="100" w:afterAutospacing="1" w:line="480" w:lineRule="auto"/>
        <w:rPr>
          <w:rFonts w:eastAsia="Times New Roman"/>
          <w:i/>
          <w:iCs/>
        </w:rPr>
      </w:pPr>
      <w:r w:rsidRPr="00187F27">
        <w:rPr>
          <w:rFonts w:eastAsia="Times New Roman"/>
          <w:i/>
          <w:iCs/>
        </w:rPr>
        <w:t xml:space="preserve">To determine the prevalence of pediculosis and its related factors in the neighborhood of </w:t>
      </w:r>
      <w:r w:rsidRPr="00187F27">
        <w:rPr>
          <w:rFonts w:asciiTheme="majorBidi" w:hAnsiTheme="majorBidi" w:cstheme="majorBidi"/>
          <w:i/>
          <w:iCs/>
        </w:rPr>
        <w:t>Chahastaniah</w:t>
      </w:r>
      <w:r w:rsidR="001A3522">
        <w:rPr>
          <w:rFonts w:eastAsia="Times New Roman"/>
          <w:i/>
          <w:iCs/>
        </w:rPr>
        <w:t xml:space="preserve"> and t</w:t>
      </w:r>
      <w:r w:rsidRPr="00187F27">
        <w:rPr>
          <w:rFonts w:eastAsia="Times New Roman"/>
          <w:i/>
          <w:iCs/>
        </w:rPr>
        <w:t xml:space="preserve">o develop action plan, </w:t>
      </w:r>
      <w:r w:rsidR="00215E0D">
        <w:rPr>
          <w:rFonts w:eastAsia="Times New Roman"/>
          <w:i/>
          <w:iCs/>
        </w:rPr>
        <w:t>Bandar Abbas - 2015</w:t>
      </w:r>
    </w:p>
    <w:p w:rsidR="00215E0D" w:rsidRDefault="009B0AA3" w:rsidP="009B0AA3">
      <w:pPr>
        <w:pStyle w:val="ListParagraph"/>
        <w:numPr>
          <w:ilvl w:val="0"/>
          <w:numId w:val="1"/>
        </w:numPr>
        <w:spacing w:before="100" w:beforeAutospacing="1" w:after="100" w:afterAutospacing="1" w:line="480" w:lineRule="auto"/>
        <w:rPr>
          <w:rFonts w:eastAsia="Times New Roman"/>
          <w:i/>
          <w:iCs/>
        </w:rPr>
      </w:pPr>
      <w:r w:rsidRPr="00215E0D">
        <w:rPr>
          <w:rFonts w:eastAsia="Times New Roman"/>
          <w:i/>
          <w:iCs/>
        </w:rPr>
        <w:t xml:space="preserve">To determine knowledge, attitudes and practices of  water </w:t>
      </w:r>
      <w:r w:rsidR="003E152F" w:rsidRPr="00215E0D">
        <w:rPr>
          <w:rFonts w:eastAsia="Times New Roman"/>
          <w:i/>
          <w:iCs/>
        </w:rPr>
        <w:t>–</w:t>
      </w:r>
      <w:r w:rsidRPr="00215E0D">
        <w:rPr>
          <w:rFonts w:eastAsia="Times New Roman"/>
          <w:i/>
          <w:iCs/>
        </w:rPr>
        <w:t xml:space="preserve"> pipe</w:t>
      </w:r>
      <w:r w:rsidR="003E152F" w:rsidRPr="00215E0D">
        <w:rPr>
          <w:rFonts w:eastAsia="Times New Roman"/>
          <w:i/>
          <w:iCs/>
        </w:rPr>
        <w:t xml:space="preserve"> smoking</w:t>
      </w:r>
      <w:r w:rsidRPr="00215E0D">
        <w:rPr>
          <w:rFonts w:eastAsia="Times New Roman"/>
          <w:i/>
          <w:iCs/>
        </w:rPr>
        <w:t xml:space="preserve"> and its related factors in the neighborhood of </w:t>
      </w:r>
      <w:r w:rsidRPr="00215E0D">
        <w:rPr>
          <w:rFonts w:asciiTheme="majorBidi" w:hAnsiTheme="majorBidi" w:cstheme="majorBidi"/>
          <w:i/>
          <w:iCs/>
        </w:rPr>
        <w:t>Chahastaniah</w:t>
      </w:r>
      <w:r w:rsidR="00215E0D">
        <w:rPr>
          <w:rFonts w:asciiTheme="majorBidi" w:hAnsiTheme="majorBidi" w:cstheme="majorBidi"/>
          <w:i/>
          <w:iCs/>
        </w:rPr>
        <w:t xml:space="preserve">, </w:t>
      </w:r>
      <w:r w:rsidR="00215E0D">
        <w:rPr>
          <w:rFonts w:eastAsia="Times New Roman"/>
          <w:i/>
          <w:iCs/>
        </w:rPr>
        <w:t>and t</w:t>
      </w:r>
      <w:r w:rsidR="00215E0D" w:rsidRPr="00187F27">
        <w:rPr>
          <w:rFonts w:eastAsia="Times New Roman"/>
          <w:i/>
          <w:iCs/>
        </w:rPr>
        <w:t xml:space="preserve">o develop action plan, </w:t>
      </w:r>
      <w:r w:rsidR="00215E0D">
        <w:rPr>
          <w:rFonts w:eastAsia="Times New Roman"/>
          <w:i/>
          <w:iCs/>
        </w:rPr>
        <w:t>Bandar Abbas – 2015</w:t>
      </w:r>
    </w:p>
    <w:p w:rsidR="009B0AA3" w:rsidRPr="00215E0D" w:rsidRDefault="009B0AA3" w:rsidP="009B0AA3">
      <w:pPr>
        <w:pStyle w:val="ListParagraph"/>
        <w:numPr>
          <w:ilvl w:val="0"/>
          <w:numId w:val="1"/>
        </w:numPr>
        <w:spacing w:before="100" w:beforeAutospacing="1" w:after="100" w:afterAutospacing="1" w:line="480" w:lineRule="auto"/>
        <w:rPr>
          <w:rFonts w:eastAsia="Times New Roman"/>
          <w:i/>
          <w:iCs/>
        </w:rPr>
      </w:pPr>
      <w:r w:rsidRPr="00215E0D">
        <w:rPr>
          <w:rFonts w:eastAsia="Times New Roman"/>
          <w:i/>
          <w:iCs/>
        </w:rPr>
        <w:t>To determine the prevalence of malnutrition and its related factors among 2 – 6 year</w:t>
      </w:r>
      <w:r w:rsidR="003E152F" w:rsidRPr="00215E0D">
        <w:rPr>
          <w:rFonts w:eastAsia="Times New Roman"/>
          <w:i/>
          <w:iCs/>
        </w:rPr>
        <w:t xml:space="preserve"> old</w:t>
      </w:r>
      <w:r w:rsidRPr="00215E0D">
        <w:rPr>
          <w:rFonts w:eastAsia="Times New Roman"/>
          <w:i/>
          <w:iCs/>
        </w:rPr>
        <w:t xml:space="preserve"> children in the neighborhood of </w:t>
      </w:r>
      <w:r w:rsidRPr="00215E0D">
        <w:rPr>
          <w:rFonts w:asciiTheme="majorBidi" w:hAnsiTheme="majorBidi" w:cstheme="majorBidi"/>
          <w:i/>
          <w:iCs/>
        </w:rPr>
        <w:t>Chahastaniah</w:t>
      </w:r>
      <w:r w:rsidRPr="00215E0D">
        <w:rPr>
          <w:rFonts w:eastAsia="Times New Roman"/>
          <w:i/>
          <w:iCs/>
        </w:rPr>
        <w:t>,</w:t>
      </w:r>
      <w:r w:rsidR="003E152F" w:rsidRPr="00215E0D">
        <w:rPr>
          <w:rFonts w:eastAsia="Times New Roman"/>
          <w:i/>
          <w:iCs/>
        </w:rPr>
        <w:t xml:space="preserve"> and </w:t>
      </w:r>
      <w:r w:rsidR="00215E0D">
        <w:rPr>
          <w:rFonts w:eastAsia="Times New Roman"/>
          <w:i/>
          <w:iCs/>
        </w:rPr>
        <w:t>t</w:t>
      </w:r>
      <w:r w:rsidRPr="00215E0D">
        <w:rPr>
          <w:rFonts w:eastAsia="Times New Roman"/>
          <w:i/>
          <w:iCs/>
        </w:rPr>
        <w:t>o develop action plan, Bandar Abbas – 2015</w:t>
      </w:r>
    </w:p>
    <w:p w:rsidR="009B0AA3" w:rsidRPr="00187F27" w:rsidRDefault="009B0AA3" w:rsidP="0056250D">
      <w:pPr>
        <w:spacing w:before="100" w:beforeAutospacing="1" w:after="100" w:afterAutospacing="1" w:line="480" w:lineRule="auto"/>
        <w:rPr>
          <w:rFonts w:asciiTheme="majorBidi" w:hAnsiTheme="majorBidi" w:cstheme="majorBidi"/>
        </w:rPr>
      </w:pPr>
      <w:r w:rsidRPr="00187F27">
        <w:rPr>
          <w:rFonts w:asciiTheme="majorBidi" w:hAnsiTheme="majorBidi" w:cstheme="majorBidi"/>
        </w:rPr>
        <w:t xml:space="preserve">The rationale </w:t>
      </w:r>
      <w:r w:rsidR="0053603B">
        <w:rPr>
          <w:rFonts w:asciiTheme="majorBidi" w:hAnsiTheme="majorBidi" w:cstheme="majorBidi"/>
        </w:rPr>
        <w:t>for</w:t>
      </w:r>
      <w:r w:rsidRPr="00187F27">
        <w:rPr>
          <w:rFonts w:asciiTheme="majorBidi" w:hAnsiTheme="majorBidi" w:cstheme="majorBidi"/>
        </w:rPr>
        <w:t xml:space="preserve"> conducting </w:t>
      </w:r>
      <w:r w:rsidR="003E27A8">
        <w:rPr>
          <w:rFonts w:asciiTheme="majorBidi" w:hAnsiTheme="majorBidi" w:cstheme="majorBidi"/>
        </w:rPr>
        <w:t xml:space="preserve">these </w:t>
      </w:r>
      <w:r w:rsidRPr="00187F27">
        <w:rPr>
          <w:rFonts w:asciiTheme="majorBidi" w:hAnsiTheme="majorBidi" w:cstheme="majorBidi"/>
        </w:rPr>
        <w:t xml:space="preserve">cross sectional studies was to get further understanding of prioritized problems that would </w:t>
      </w:r>
      <w:r w:rsidR="003E27A8">
        <w:rPr>
          <w:rFonts w:asciiTheme="majorBidi" w:hAnsiTheme="majorBidi" w:cstheme="majorBidi"/>
        </w:rPr>
        <w:t>further clarify situation</w:t>
      </w:r>
      <w:r w:rsidR="0056250D">
        <w:rPr>
          <w:rFonts w:asciiTheme="majorBidi" w:hAnsiTheme="majorBidi" w:cstheme="majorBidi"/>
        </w:rPr>
        <w:t xml:space="preserve"> for</w:t>
      </w:r>
      <w:r w:rsidRPr="00187F27">
        <w:rPr>
          <w:rFonts w:asciiTheme="majorBidi" w:hAnsiTheme="majorBidi" w:cstheme="majorBidi"/>
        </w:rPr>
        <w:t xml:space="preserve"> develop</w:t>
      </w:r>
      <w:r w:rsidR="0056250D">
        <w:rPr>
          <w:rFonts w:asciiTheme="majorBidi" w:hAnsiTheme="majorBidi" w:cstheme="majorBidi"/>
        </w:rPr>
        <w:t>ing</w:t>
      </w:r>
      <w:r w:rsidRPr="00187F27">
        <w:rPr>
          <w:rFonts w:asciiTheme="majorBidi" w:hAnsiTheme="majorBidi" w:cstheme="majorBidi"/>
        </w:rPr>
        <w:t xml:space="preserve"> efficient action plan. All th</w:t>
      </w:r>
      <w:r w:rsidR="0056250D">
        <w:rPr>
          <w:rFonts w:asciiTheme="majorBidi" w:hAnsiTheme="majorBidi" w:cstheme="majorBidi"/>
        </w:rPr>
        <w:t>r</w:t>
      </w:r>
      <w:r w:rsidRPr="00187F27">
        <w:rPr>
          <w:rFonts w:asciiTheme="majorBidi" w:hAnsiTheme="majorBidi" w:cstheme="majorBidi"/>
        </w:rPr>
        <w:t>e</w:t>
      </w:r>
      <w:r w:rsidR="0056250D">
        <w:rPr>
          <w:rFonts w:asciiTheme="majorBidi" w:hAnsiTheme="majorBidi" w:cstheme="majorBidi"/>
        </w:rPr>
        <w:t>e</w:t>
      </w:r>
      <w:r w:rsidRPr="00187F27">
        <w:rPr>
          <w:rFonts w:asciiTheme="majorBidi" w:hAnsiTheme="majorBidi" w:cstheme="majorBidi"/>
        </w:rPr>
        <w:t xml:space="preserve"> studies have been completed and their findings will be published soon. This additional activity of ‘community diagnosis’ is a slight modification of the North Carolina community assessment model. During this community diagnosis, </w:t>
      </w:r>
      <w:r w:rsidR="00281B4C">
        <w:rPr>
          <w:rFonts w:asciiTheme="majorBidi" w:hAnsiTheme="majorBidi" w:cstheme="majorBidi"/>
        </w:rPr>
        <w:t>three</w:t>
      </w:r>
      <w:r w:rsidR="00281B4C" w:rsidRPr="00187F27">
        <w:rPr>
          <w:rFonts w:asciiTheme="majorBidi" w:hAnsiTheme="majorBidi" w:cstheme="majorBidi"/>
        </w:rPr>
        <w:t xml:space="preserve"> </w:t>
      </w:r>
      <w:r w:rsidRPr="00187F27">
        <w:rPr>
          <w:rFonts w:asciiTheme="majorBidi" w:hAnsiTheme="majorBidi" w:cstheme="majorBidi"/>
        </w:rPr>
        <w:t xml:space="preserve">groups of students developed proposals and after getting approval conducted studies to determine prevalence of prioritized health problems and explore their risk factors. This step of community assessment complements a course on ‘Health research system and principle of epidemiology’ that was </w:t>
      </w:r>
      <w:r w:rsidR="0056250D">
        <w:rPr>
          <w:rFonts w:asciiTheme="majorBidi" w:hAnsiTheme="majorBidi" w:cstheme="majorBidi"/>
        </w:rPr>
        <w:t>offered to</w:t>
      </w:r>
      <w:r w:rsidRPr="00187F27">
        <w:rPr>
          <w:rFonts w:asciiTheme="majorBidi" w:hAnsiTheme="majorBidi" w:cstheme="majorBidi"/>
        </w:rPr>
        <w:t xml:space="preserve"> these students earlier in their academic year. It was deemed necessary to undergo community diagnosis as their results helped community assessment team to develop substantial action plans that are currently under their implementation phase.   </w:t>
      </w:r>
    </w:p>
    <w:p w:rsidR="009B0AA3" w:rsidRPr="00187F27" w:rsidRDefault="009B0AA3" w:rsidP="009B0AA3">
      <w:pPr>
        <w:spacing w:line="480" w:lineRule="auto"/>
        <w:rPr>
          <w:rFonts w:asciiTheme="majorBidi" w:hAnsiTheme="majorBidi" w:cstheme="majorBidi"/>
          <w:b/>
          <w:bCs/>
          <w:i/>
          <w:iCs/>
        </w:rPr>
      </w:pPr>
      <w:r w:rsidRPr="00187F27">
        <w:rPr>
          <w:rFonts w:asciiTheme="majorBidi" w:hAnsiTheme="majorBidi" w:cstheme="majorBidi"/>
          <w:b/>
          <w:bCs/>
          <w:i/>
          <w:iCs/>
        </w:rPr>
        <w:t>Step six: Creating Community Assessment Report</w:t>
      </w:r>
    </w:p>
    <w:p w:rsidR="009B0AA3" w:rsidRPr="00187F27" w:rsidRDefault="009B0AA3" w:rsidP="00982BC8">
      <w:pPr>
        <w:spacing w:line="480" w:lineRule="auto"/>
        <w:rPr>
          <w:rFonts w:asciiTheme="majorBidi" w:hAnsiTheme="majorBidi" w:cstheme="majorBidi"/>
        </w:rPr>
      </w:pPr>
      <w:r w:rsidRPr="00187F27">
        <w:rPr>
          <w:rFonts w:asciiTheme="majorBidi" w:hAnsiTheme="majorBidi" w:cstheme="majorBidi"/>
        </w:rPr>
        <w:t>Once the health prior</w:t>
      </w:r>
      <w:r w:rsidR="0056250D">
        <w:rPr>
          <w:rFonts w:asciiTheme="majorBidi" w:hAnsiTheme="majorBidi" w:cstheme="majorBidi"/>
        </w:rPr>
        <w:t xml:space="preserve">ities </w:t>
      </w:r>
      <w:r w:rsidRPr="00187F27">
        <w:rPr>
          <w:rFonts w:asciiTheme="majorBidi" w:hAnsiTheme="majorBidi" w:cstheme="majorBidi"/>
        </w:rPr>
        <w:t xml:space="preserve">determined and community diagnosis was completed, the overall information was compiled in a community assessment report. Community assessment teams developed </w:t>
      </w:r>
      <w:r w:rsidR="00982BC8">
        <w:rPr>
          <w:rFonts w:asciiTheme="majorBidi" w:hAnsiTheme="majorBidi" w:cstheme="majorBidi"/>
        </w:rPr>
        <w:t>three</w:t>
      </w:r>
      <w:r w:rsidRPr="00187F27">
        <w:rPr>
          <w:rFonts w:asciiTheme="majorBidi" w:hAnsiTheme="majorBidi" w:cstheme="majorBidi"/>
        </w:rPr>
        <w:t xml:space="preserve"> 2 – page reports in Persian language, introducing community assessment process, highlighting community’s strengths and needs and finally presenting results from community assessment and diagnosis. For each health related problem, reports identified preventive measures and resources to avail. These reports were featured with numerous photographs from their respective communities to illuminate magnitude of the community’s weaknesses. </w:t>
      </w:r>
    </w:p>
    <w:p w:rsidR="009B0AA3" w:rsidRPr="00187F27" w:rsidRDefault="009B0AA3" w:rsidP="009B0AA3">
      <w:pPr>
        <w:spacing w:line="480" w:lineRule="auto"/>
        <w:rPr>
          <w:rFonts w:asciiTheme="majorBidi" w:hAnsiTheme="majorBidi" w:cstheme="majorBidi"/>
          <w:b/>
          <w:bCs/>
          <w:i/>
          <w:iCs/>
        </w:rPr>
      </w:pPr>
      <w:r w:rsidRPr="00187F27">
        <w:rPr>
          <w:rFonts w:asciiTheme="majorBidi" w:hAnsiTheme="majorBidi" w:cstheme="majorBidi"/>
          <w:b/>
          <w:bCs/>
          <w:i/>
          <w:iCs/>
        </w:rPr>
        <w:t>Step seven: Disseminating Community Assessment Report</w:t>
      </w:r>
    </w:p>
    <w:p w:rsidR="009B0AA3" w:rsidRPr="00187F27" w:rsidRDefault="009B0AA3" w:rsidP="009B0AA3">
      <w:pPr>
        <w:spacing w:line="480" w:lineRule="auto"/>
        <w:rPr>
          <w:rFonts w:asciiTheme="majorBidi" w:hAnsiTheme="majorBidi" w:cstheme="majorBidi"/>
        </w:rPr>
      </w:pPr>
      <w:r w:rsidRPr="00187F27">
        <w:rPr>
          <w:rFonts w:asciiTheme="majorBidi" w:hAnsiTheme="majorBidi" w:cstheme="majorBidi"/>
        </w:rPr>
        <w:t xml:space="preserve">The impact of community assessment report can only be accomplished when all the stakeholders can have access to it. Therefore, this report was presented to community leaders, head of district health center, representatives of mosque, school principal, and police. Also, several copies of reports were kept in healthcare center to provide an </w:t>
      </w:r>
      <w:r w:rsidR="0056250D">
        <w:rPr>
          <w:rFonts w:asciiTheme="majorBidi" w:hAnsiTheme="majorBidi" w:cstheme="majorBidi"/>
        </w:rPr>
        <w:t>easy-</w:t>
      </w:r>
      <w:r w:rsidRPr="00187F27">
        <w:rPr>
          <w:rFonts w:asciiTheme="majorBidi" w:hAnsiTheme="majorBidi" w:cstheme="majorBidi"/>
        </w:rPr>
        <w:t xml:space="preserve">access to general population. </w:t>
      </w:r>
    </w:p>
    <w:p w:rsidR="009B0AA3" w:rsidRPr="00187F27" w:rsidRDefault="009B0AA3" w:rsidP="009B0AA3">
      <w:pPr>
        <w:spacing w:line="480" w:lineRule="auto"/>
        <w:rPr>
          <w:rFonts w:asciiTheme="majorBidi" w:hAnsiTheme="majorBidi" w:cstheme="majorBidi"/>
          <w:b/>
          <w:bCs/>
          <w:i/>
          <w:iCs/>
        </w:rPr>
      </w:pPr>
      <w:r w:rsidRPr="00187F27">
        <w:rPr>
          <w:rFonts w:asciiTheme="majorBidi" w:hAnsiTheme="majorBidi" w:cstheme="majorBidi"/>
          <w:b/>
          <w:bCs/>
          <w:i/>
          <w:iCs/>
        </w:rPr>
        <w:t xml:space="preserve">Step eight: Developing Community Action Plan </w:t>
      </w:r>
    </w:p>
    <w:p w:rsidR="009B0AA3" w:rsidRDefault="009B0AA3" w:rsidP="0076596F">
      <w:pPr>
        <w:spacing w:line="480" w:lineRule="auto"/>
        <w:rPr>
          <w:rFonts w:asciiTheme="majorBidi" w:hAnsiTheme="majorBidi" w:cstheme="majorBidi"/>
        </w:rPr>
      </w:pPr>
      <w:r w:rsidRPr="00187F27">
        <w:rPr>
          <w:rFonts w:asciiTheme="majorBidi" w:hAnsiTheme="majorBidi" w:cstheme="majorBidi"/>
        </w:rPr>
        <w:t xml:space="preserve">The goal of step eight is to develop intervention for the </w:t>
      </w:r>
      <w:r w:rsidR="0056250D" w:rsidRPr="00187F27">
        <w:rPr>
          <w:rFonts w:asciiTheme="majorBidi" w:hAnsiTheme="majorBidi" w:cstheme="majorBidi"/>
        </w:rPr>
        <w:t>problem, which</w:t>
      </w:r>
      <w:r w:rsidRPr="00187F27">
        <w:rPr>
          <w:rFonts w:asciiTheme="majorBidi" w:hAnsiTheme="majorBidi" w:cstheme="majorBidi"/>
        </w:rPr>
        <w:t xml:space="preserve"> </w:t>
      </w:r>
      <w:r w:rsidR="0056250D">
        <w:rPr>
          <w:rFonts w:asciiTheme="majorBidi" w:hAnsiTheme="majorBidi" w:cstheme="majorBidi"/>
        </w:rPr>
        <w:t xml:space="preserve">the </w:t>
      </w:r>
      <w:r w:rsidRPr="00187F27">
        <w:rPr>
          <w:rFonts w:asciiTheme="majorBidi" w:hAnsiTheme="majorBidi" w:cstheme="majorBidi"/>
        </w:rPr>
        <w:t xml:space="preserve">community identified as high – priority issue. The key point in developing action plan is to present a </w:t>
      </w:r>
      <w:r w:rsidR="0076596F">
        <w:rPr>
          <w:rFonts w:asciiTheme="majorBidi" w:hAnsiTheme="majorBidi" w:cstheme="majorBidi"/>
        </w:rPr>
        <w:t xml:space="preserve">set of </w:t>
      </w:r>
      <w:r w:rsidRPr="00187F27">
        <w:rPr>
          <w:rFonts w:asciiTheme="majorBidi" w:hAnsiTheme="majorBidi" w:cstheme="majorBidi"/>
        </w:rPr>
        <w:t>solution</w:t>
      </w:r>
      <w:r w:rsidR="0076596F">
        <w:rPr>
          <w:rFonts w:asciiTheme="majorBidi" w:hAnsiTheme="majorBidi" w:cstheme="majorBidi"/>
        </w:rPr>
        <w:t>s</w:t>
      </w:r>
      <w:r w:rsidRPr="00187F27">
        <w:rPr>
          <w:rFonts w:asciiTheme="majorBidi" w:hAnsiTheme="majorBidi" w:cstheme="majorBidi"/>
        </w:rPr>
        <w:t xml:space="preserve"> for the prioritized issue which should be, from the point of view of implementation, socially acceptable and practical</w:t>
      </w:r>
      <w:r w:rsidR="00A2294A">
        <w:rPr>
          <w:rFonts w:asciiTheme="majorBidi" w:hAnsiTheme="majorBidi" w:cstheme="majorBidi"/>
        </w:rPr>
        <w:t>ly</w:t>
      </w:r>
      <w:r w:rsidRPr="00187F27">
        <w:rPr>
          <w:rFonts w:asciiTheme="majorBidi" w:hAnsiTheme="majorBidi" w:cstheme="majorBidi"/>
        </w:rPr>
        <w:t xml:space="preserve"> </w:t>
      </w:r>
      <w:r w:rsidR="00A2294A">
        <w:rPr>
          <w:rFonts w:asciiTheme="majorBidi" w:hAnsiTheme="majorBidi" w:cstheme="majorBidi"/>
        </w:rPr>
        <w:t>achievable</w:t>
      </w:r>
      <w:r w:rsidRPr="00187F27">
        <w:rPr>
          <w:rFonts w:asciiTheme="majorBidi" w:hAnsiTheme="majorBidi" w:cstheme="majorBidi"/>
        </w:rPr>
        <w:t>. Working gro</w:t>
      </w:r>
      <w:r w:rsidR="0056250D">
        <w:rPr>
          <w:rFonts w:asciiTheme="majorBidi" w:hAnsiTheme="majorBidi" w:cstheme="majorBidi"/>
        </w:rPr>
        <w:t xml:space="preserve">up </w:t>
      </w:r>
      <w:r w:rsidRPr="00187F27">
        <w:rPr>
          <w:rFonts w:asciiTheme="majorBidi" w:hAnsiTheme="majorBidi" w:cstheme="majorBidi"/>
        </w:rPr>
        <w:t xml:space="preserve">developed measurable objectives to address prioritized problems, identified evidence – based interventions, and proposed realistic plans of evaluation. </w:t>
      </w:r>
      <w:r w:rsidR="0056250D">
        <w:rPr>
          <w:rFonts w:asciiTheme="majorBidi" w:hAnsiTheme="majorBidi" w:cstheme="majorBidi"/>
        </w:rPr>
        <w:t>Three</w:t>
      </w:r>
      <w:r w:rsidR="00281B4C" w:rsidRPr="00187F27">
        <w:rPr>
          <w:rFonts w:asciiTheme="majorBidi" w:hAnsiTheme="majorBidi" w:cstheme="majorBidi"/>
        </w:rPr>
        <w:t xml:space="preserve"> </w:t>
      </w:r>
      <w:r w:rsidRPr="00187F27">
        <w:rPr>
          <w:rFonts w:asciiTheme="majorBidi" w:hAnsiTheme="majorBidi" w:cstheme="majorBidi"/>
        </w:rPr>
        <w:t xml:space="preserve">action plans were developed based on </w:t>
      </w:r>
      <w:r w:rsidR="00281B4C">
        <w:rPr>
          <w:rFonts w:asciiTheme="majorBidi" w:hAnsiTheme="majorBidi" w:cstheme="majorBidi"/>
        </w:rPr>
        <w:t>three</w:t>
      </w:r>
      <w:r w:rsidR="00281B4C" w:rsidRPr="00187F27">
        <w:rPr>
          <w:rFonts w:asciiTheme="majorBidi" w:hAnsiTheme="majorBidi" w:cstheme="majorBidi"/>
        </w:rPr>
        <w:t xml:space="preserve"> </w:t>
      </w:r>
      <w:r w:rsidRPr="00187F27">
        <w:rPr>
          <w:rFonts w:asciiTheme="majorBidi" w:hAnsiTheme="majorBidi" w:cstheme="majorBidi"/>
        </w:rPr>
        <w:t xml:space="preserve">prioritized problems, as mentioned in step 5. It was made sure that each intervention strategy was aligned with political, social and religious values of </w:t>
      </w:r>
      <w:r w:rsidR="00A2294A">
        <w:rPr>
          <w:rFonts w:asciiTheme="majorBidi" w:hAnsiTheme="majorBidi" w:cstheme="majorBidi"/>
        </w:rPr>
        <w:t>the</w:t>
      </w:r>
      <w:r w:rsidRPr="00187F27">
        <w:rPr>
          <w:rFonts w:asciiTheme="majorBidi" w:hAnsiTheme="majorBidi" w:cstheme="majorBidi"/>
        </w:rPr>
        <w:t xml:space="preserve"> communit</w:t>
      </w:r>
      <w:r w:rsidR="00A2294A">
        <w:rPr>
          <w:rFonts w:asciiTheme="majorBidi" w:hAnsiTheme="majorBidi" w:cstheme="majorBidi"/>
        </w:rPr>
        <w:t>y</w:t>
      </w:r>
      <w:r w:rsidRPr="00187F27">
        <w:rPr>
          <w:rFonts w:asciiTheme="majorBidi" w:hAnsiTheme="majorBidi" w:cstheme="majorBidi"/>
        </w:rPr>
        <w:t xml:space="preserve">. In developing plan of action, map of community asset was referred to identify any individual or association that can play a role in implementation of </w:t>
      </w:r>
      <w:r w:rsidR="00501120" w:rsidRPr="00501120">
        <w:rPr>
          <w:rFonts w:asciiTheme="majorBidi" w:hAnsiTheme="majorBidi" w:cstheme="majorBidi"/>
        </w:rPr>
        <w:t>community action plan</w:t>
      </w:r>
      <w:r w:rsidRPr="00187F27">
        <w:rPr>
          <w:rFonts w:asciiTheme="majorBidi" w:hAnsiTheme="majorBidi" w:cstheme="majorBidi"/>
        </w:rPr>
        <w:t>.</w:t>
      </w:r>
      <w:r>
        <w:rPr>
          <w:rFonts w:asciiTheme="majorBidi" w:hAnsiTheme="majorBidi" w:cstheme="majorBidi"/>
        </w:rPr>
        <w:t xml:space="preserve"> </w:t>
      </w:r>
    </w:p>
    <w:p w:rsidR="009B0AA3" w:rsidRPr="006F197B" w:rsidRDefault="009B0AA3" w:rsidP="009555DB">
      <w:pPr>
        <w:spacing w:line="480" w:lineRule="auto"/>
        <w:rPr>
          <w:rFonts w:asciiTheme="majorBidi" w:hAnsiTheme="majorBidi" w:cstheme="majorBidi"/>
        </w:rPr>
      </w:pPr>
      <w:r>
        <w:rPr>
          <w:rFonts w:asciiTheme="majorBidi" w:hAnsiTheme="majorBidi" w:cstheme="majorBidi"/>
        </w:rPr>
        <w:t xml:space="preserve">Finally, a session was conducted to present summary of community assessment and diagnosis in a presentation </w:t>
      </w:r>
      <w:r w:rsidR="008A5FA4">
        <w:rPr>
          <w:rFonts w:asciiTheme="majorBidi" w:hAnsiTheme="majorBidi" w:cstheme="majorBidi"/>
        </w:rPr>
        <w:t>in which School</w:t>
      </w:r>
      <w:r>
        <w:rPr>
          <w:rFonts w:asciiTheme="majorBidi" w:hAnsiTheme="majorBidi" w:cstheme="majorBidi"/>
        </w:rPr>
        <w:t xml:space="preserve">’s Dean, Deputy Dean, and </w:t>
      </w:r>
      <w:r w:rsidRPr="00722CE1">
        <w:rPr>
          <w:rFonts w:asciiTheme="majorBidi" w:hAnsiTheme="majorBidi" w:cstheme="majorBidi"/>
        </w:rPr>
        <w:t>Vice-Dean for International Affairs</w:t>
      </w:r>
      <w:r>
        <w:rPr>
          <w:rFonts w:asciiTheme="majorBidi" w:hAnsiTheme="majorBidi" w:cstheme="majorBidi"/>
        </w:rPr>
        <w:t xml:space="preserve"> gave their feedbacks to students. Students presented their work in form of oral presentations, poster presentations, and video clips.</w:t>
      </w:r>
      <w:r w:rsidRPr="009B0AA3">
        <w:rPr>
          <w:rFonts w:asciiTheme="majorBidi" w:hAnsiTheme="majorBidi" w:cstheme="majorBidi"/>
          <w:vertAlign w:val="superscript"/>
        </w:rPr>
        <w:t>1</w:t>
      </w:r>
      <w:r w:rsidR="009555DB">
        <w:rPr>
          <w:rFonts w:asciiTheme="majorBidi" w:hAnsiTheme="majorBidi" w:cstheme="majorBidi"/>
          <w:vertAlign w:val="superscript"/>
        </w:rPr>
        <w:t>2</w:t>
      </w:r>
      <w:r>
        <w:rPr>
          <w:rFonts w:asciiTheme="majorBidi" w:hAnsiTheme="majorBidi" w:cstheme="majorBidi"/>
        </w:rPr>
        <w:t xml:space="preserve"> </w:t>
      </w:r>
      <w:proofErr w:type="gramStart"/>
      <w:r w:rsidRPr="006F197B">
        <w:rPr>
          <w:rFonts w:asciiTheme="majorBidi" w:hAnsiTheme="majorBidi" w:cstheme="majorBidi"/>
        </w:rPr>
        <w:t>At</w:t>
      </w:r>
      <w:proofErr w:type="gramEnd"/>
      <w:r w:rsidRPr="006F197B">
        <w:rPr>
          <w:rFonts w:asciiTheme="majorBidi" w:hAnsiTheme="majorBidi" w:cstheme="majorBidi"/>
        </w:rPr>
        <w:t xml:space="preserve"> the end of session, students were given feedback form in which they mentioned how the experience of community assessment affected them. According to one student, he felt that:</w:t>
      </w:r>
    </w:p>
    <w:p w:rsidR="009B0AA3" w:rsidRPr="006F197B" w:rsidRDefault="009B0AA3" w:rsidP="009B0AA3">
      <w:pPr>
        <w:spacing w:line="480" w:lineRule="auto"/>
        <w:jc w:val="center"/>
        <w:rPr>
          <w:rFonts w:asciiTheme="majorBidi" w:hAnsiTheme="majorBidi" w:cstheme="majorBidi"/>
          <w:i/>
          <w:iCs/>
        </w:rPr>
      </w:pPr>
      <w:r w:rsidRPr="006F197B">
        <w:rPr>
          <w:rFonts w:asciiTheme="majorBidi" w:hAnsiTheme="majorBidi" w:cstheme="majorBidi"/>
          <w:i/>
          <w:iCs/>
        </w:rPr>
        <w:t>“We work together as a team and this helps us to increase our knowledge.”</w:t>
      </w:r>
    </w:p>
    <w:p w:rsidR="009B0AA3" w:rsidRPr="006F197B" w:rsidRDefault="009B0AA3" w:rsidP="009B0AA3">
      <w:pPr>
        <w:spacing w:line="480" w:lineRule="auto"/>
        <w:rPr>
          <w:rFonts w:asciiTheme="majorBidi" w:hAnsiTheme="majorBidi" w:cstheme="majorBidi"/>
        </w:rPr>
      </w:pPr>
      <w:r w:rsidRPr="006F197B">
        <w:rPr>
          <w:rFonts w:asciiTheme="majorBidi" w:hAnsiTheme="majorBidi" w:cstheme="majorBidi"/>
        </w:rPr>
        <w:t>For other student, this internship was an unforgettable experience,</w:t>
      </w:r>
      <w:r>
        <w:rPr>
          <w:rFonts w:asciiTheme="majorBidi" w:hAnsiTheme="majorBidi" w:cstheme="majorBidi"/>
        </w:rPr>
        <w:t xml:space="preserve"> which he will always remember as a most unique learning experience,</w:t>
      </w:r>
      <w:r w:rsidRPr="006F197B">
        <w:rPr>
          <w:rFonts w:asciiTheme="majorBidi" w:hAnsiTheme="majorBidi" w:cstheme="majorBidi"/>
        </w:rPr>
        <w:t xml:space="preserve"> as he state</w:t>
      </w:r>
      <w:r>
        <w:rPr>
          <w:rFonts w:asciiTheme="majorBidi" w:hAnsiTheme="majorBidi" w:cstheme="majorBidi"/>
        </w:rPr>
        <w:t>d</w:t>
      </w:r>
      <w:r w:rsidRPr="006F197B">
        <w:rPr>
          <w:rFonts w:asciiTheme="majorBidi" w:hAnsiTheme="majorBidi" w:cstheme="majorBidi"/>
        </w:rPr>
        <w:t>:</w:t>
      </w:r>
    </w:p>
    <w:p w:rsidR="009B0AA3" w:rsidRPr="006F197B" w:rsidRDefault="009B0AA3" w:rsidP="009B0AA3">
      <w:pPr>
        <w:spacing w:line="480" w:lineRule="auto"/>
        <w:jc w:val="center"/>
        <w:rPr>
          <w:rFonts w:asciiTheme="majorBidi" w:hAnsiTheme="majorBidi" w:cstheme="majorBidi"/>
          <w:i/>
          <w:iCs/>
        </w:rPr>
      </w:pPr>
      <w:r w:rsidRPr="006F197B">
        <w:rPr>
          <w:rFonts w:asciiTheme="majorBidi" w:hAnsiTheme="majorBidi" w:cstheme="majorBidi"/>
          <w:i/>
          <w:iCs/>
        </w:rPr>
        <w:t>“Thank you, it is a moment one will never forget in life. The session is educative, informative and filled with experiences.”</w:t>
      </w:r>
    </w:p>
    <w:p w:rsidR="009B0AA3" w:rsidRPr="00187F27" w:rsidRDefault="009B0AA3" w:rsidP="009B0AA3">
      <w:pPr>
        <w:spacing w:line="480" w:lineRule="auto"/>
        <w:rPr>
          <w:rFonts w:asciiTheme="majorBidi" w:hAnsiTheme="majorBidi" w:cstheme="majorBidi"/>
          <w:b/>
          <w:bCs/>
        </w:rPr>
      </w:pPr>
      <w:r w:rsidRPr="00187F27">
        <w:rPr>
          <w:rFonts w:asciiTheme="majorBidi" w:hAnsiTheme="majorBidi" w:cstheme="majorBidi"/>
          <w:b/>
          <w:bCs/>
        </w:rPr>
        <w:t>DISCUSSION</w:t>
      </w:r>
    </w:p>
    <w:p w:rsidR="00C37118" w:rsidRDefault="009B0AA3" w:rsidP="009555DB">
      <w:pPr>
        <w:spacing w:line="480" w:lineRule="auto"/>
        <w:rPr>
          <w:rFonts w:asciiTheme="majorBidi" w:hAnsiTheme="majorBidi" w:cstheme="majorBidi"/>
        </w:rPr>
      </w:pPr>
      <w:r w:rsidRPr="00E26934">
        <w:rPr>
          <w:rFonts w:asciiTheme="majorBidi" w:hAnsiTheme="majorBidi" w:cstheme="majorBidi"/>
        </w:rPr>
        <w:t>This framework</w:t>
      </w:r>
      <w:r>
        <w:rPr>
          <w:rFonts w:asciiTheme="majorBidi" w:hAnsiTheme="majorBidi" w:cstheme="majorBidi"/>
        </w:rPr>
        <w:t xml:space="preserve"> of community assessment</w:t>
      </w:r>
      <w:r w:rsidRPr="00E26934">
        <w:rPr>
          <w:rFonts w:asciiTheme="majorBidi" w:hAnsiTheme="majorBidi" w:cstheme="majorBidi"/>
        </w:rPr>
        <w:t xml:space="preserve"> provides a comprehensive tool to evaluate impact of </w:t>
      </w:r>
      <w:r>
        <w:rPr>
          <w:rFonts w:asciiTheme="majorBidi" w:hAnsiTheme="majorBidi" w:cstheme="majorBidi"/>
        </w:rPr>
        <w:t>healthcare system</w:t>
      </w:r>
      <w:r w:rsidRPr="00E26934">
        <w:rPr>
          <w:rFonts w:asciiTheme="majorBidi" w:hAnsiTheme="majorBidi" w:cstheme="majorBidi"/>
        </w:rPr>
        <w:t>. Advocacy for community assessment will call for re-balancing of resources and funds from individualist clinical and biomedical views of the world with more focus on community.</w:t>
      </w:r>
      <w:r w:rsidRPr="009B0AA3">
        <w:rPr>
          <w:rFonts w:asciiTheme="majorBidi" w:hAnsiTheme="majorBidi" w:cstheme="majorBidi"/>
          <w:vertAlign w:val="superscript"/>
        </w:rPr>
        <w:t>1</w:t>
      </w:r>
      <w:r w:rsidR="009555DB">
        <w:rPr>
          <w:rFonts w:asciiTheme="majorBidi" w:hAnsiTheme="majorBidi" w:cstheme="majorBidi"/>
          <w:vertAlign w:val="superscript"/>
        </w:rPr>
        <w:t>3</w:t>
      </w:r>
      <w:r>
        <w:rPr>
          <w:rFonts w:asciiTheme="majorBidi" w:hAnsiTheme="majorBidi" w:cstheme="majorBidi"/>
        </w:rPr>
        <w:t xml:space="preserve"> </w:t>
      </w:r>
      <w:r w:rsidRPr="002B22BB">
        <w:rPr>
          <w:rFonts w:asciiTheme="majorBidi" w:hAnsiTheme="majorBidi" w:cstheme="majorBidi"/>
        </w:rPr>
        <w:t xml:space="preserve">Community participation is one approach to reduce inequalities in health within and across various communities as it allows development in health, economic growth, and eventually social integration. </w:t>
      </w:r>
      <w:r w:rsidRPr="00187F27">
        <w:rPr>
          <w:rFonts w:asciiTheme="majorBidi" w:hAnsiTheme="majorBidi" w:cstheme="majorBidi"/>
        </w:rPr>
        <w:t xml:space="preserve"> </w:t>
      </w:r>
      <w:r>
        <w:rPr>
          <w:rFonts w:asciiTheme="majorBidi" w:hAnsiTheme="majorBidi" w:cstheme="majorBidi"/>
        </w:rPr>
        <w:t xml:space="preserve">It </w:t>
      </w:r>
      <w:r w:rsidRPr="00187F27">
        <w:rPr>
          <w:rFonts w:asciiTheme="majorBidi" w:hAnsiTheme="majorBidi" w:cstheme="majorBidi"/>
        </w:rPr>
        <w:t xml:space="preserve">demands active participation of all shareholders from community, and their priority of health problems may not necessarily come to an agreement to those of professionals. </w:t>
      </w:r>
    </w:p>
    <w:p w:rsidR="009271B6" w:rsidRDefault="009271B6" w:rsidP="004A3303">
      <w:pPr>
        <w:spacing w:line="480" w:lineRule="auto"/>
        <w:rPr>
          <w:rFonts w:asciiTheme="majorBidi" w:hAnsiTheme="majorBidi" w:cstheme="majorBidi"/>
        </w:rPr>
      </w:pPr>
      <w:r w:rsidRPr="00215E0D">
        <w:rPr>
          <w:rFonts w:asciiTheme="majorBidi" w:hAnsiTheme="majorBidi" w:cstheme="majorBidi"/>
        </w:rPr>
        <w:t>Community assessment, from community’s point of view, brought opportunities to share with academicians, public health practitioners and community partners what they have experienced how to address social determinants of health</w:t>
      </w:r>
      <w:r>
        <w:rPr>
          <w:rFonts w:asciiTheme="majorBidi" w:hAnsiTheme="majorBidi" w:cstheme="majorBidi"/>
        </w:rPr>
        <w:t xml:space="preserve">. </w:t>
      </w:r>
      <w:r w:rsidRPr="00187F27">
        <w:rPr>
          <w:rFonts w:asciiTheme="majorBidi" w:hAnsiTheme="majorBidi" w:cstheme="majorBidi"/>
        </w:rPr>
        <w:t>In a scenario where local stakeholders are weak or fail to represent local population, health structure may become fragile and ineffective, and such situation will result in decision–making from professionals. Thus, sustainable health reforms depend on engagement of all stakeholders, local organizations and competent leadership, identified through effective community assessment.</w:t>
      </w:r>
      <w:r>
        <w:rPr>
          <w:rFonts w:asciiTheme="majorBidi" w:hAnsiTheme="majorBidi" w:cstheme="majorBidi"/>
        </w:rPr>
        <w:t xml:space="preserve"> This assessment program provides community with contentedness and sense of belonging which in return motivates them to participate in finding problem and soliciting most feasible solution</w:t>
      </w:r>
      <w:r w:rsidRPr="00215E0D">
        <w:rPr>
          <w:rFonts w:asciiTheme="majorBidi" w:hAnsiTheme="majorBidi" w:cstheme="majorBidi"/>
        </w:rPr>
        <w:t>. Engaging community members in assessment program is a prerequisite in identifying social determinants of health</w:t>
      </w:r>
      <w:r>
        <w:rPr>
          <w:rFonts w:asciiTheme="majorBidi" w:hAnsiTheme="majorBidi" w:cstheme="majorBidi"/>
        </w:rPr>
        <w:t>.</w:t>
      </w:r>
    </w:p>
    <w:p w:rsidR="009B0AA3" w:rsidRDefault="009B0AA3" w:rsidP="00694890">
      <w:pPr>
        <w:spacing w:line="480" w:lineRule="auto"/>
        <w:rPr>
          <w:rFonts w:asciiTheme="majorBidi" w:hAnsiTheme="majorBidi" w:cstheme="majorBidi"/>
        </w:rPr>
      </w:pPr>
      <w:r w:rsidRPr="00187F27">
        <w:rPr>
          <w:rFonts w:asciiTheme="majorBidi" w:hAnsiTheme="majorBidi" w:cstheme="majorBidi"/>
        </w:rPr>
        <w:t xml:space="preserve">In this paper we described how 8 – step community assessment implemented through public health students, that provided them an added research skill particularly justified for addressing gaps in healthcare provision and achieving local impacts. We attempted to demonstrate the process of commitment from both community and public health students for the betterment of community health status, where both community and researcher share set of responsibilities and resources. </w:t>
      </w:r>
      <w:r w:rsidRPr="00187F27">
        <w:t>Contrary to a commonly stated concern regarding community – based research activities during academic course distracting from conventional academic production, graduates participated in community – based research activities have reported to have higher research and academic productivity,</w:t>
      </w:r>
      <w:r w:rsidRPr="009B0AA3">
        <w:rPr>
          <w:vertAlign w:val="superscript"/>
        </w:rPr>
        <w:t>1</w:t>
      </w:r>
      <w:r w:rsidR="009555DB">
        <w:rPr>
          <w:vertAlign w:val="superscript"/>
        </w:rPr>
        <w:t>4</w:t>
      </w:r>
      <w:r w:rsidRPr="00187F27">
        <w:t xml:space="preserve"> from previous experience at TUMS, graduates have successfully published their community assessments</w:t>
      </w:r>
      <w:r>
        <w:t xml:space="preserve"> and diagnosis</w:t>
      </w:r>
      <w:r w:rsidRPr="00187F27">
        <w:t>.</w:t>
      </w:r>
      <w:r w:rsidRPr="009B0AA3">
        <w:rPr>
          <w:vertAlign w:val="superscript"/>
        </w:rPr>
        <w:t>1</w:t>
      </w:r>
      <w:r w:rsidR="009555DB">
        <w:rPr>
          <w:vertAlign w:val="superscript"/>
        </w:rPr>
        <w:t>5</w:t>
      </w:r>
      <w:r>
        <w:rPr>
          <w:vertAlign w:val="superscript"/>
        </w:rPr>
        <w:t xml:space="preserve"> </w:t>
      </w:r>
      <w:r w:rsidRPr="009B0AA3">
        <w:rPr>
          <w:vertAlign w:val="superscript"/>
        </w:rPr>
        <w:t>-</w:t>
      </w:r>
      <w:r>
        <w:rPr>
          <w:vertAlign w:val="superscript"/>
        </w:rPr>
        <w:t xml:space="preserve"> </w:t>
      </w:r>
      <w:r w:rsidR="00D71CA2">
        <w:rPr>
          <w:vertAlign w:val="superscript"/>
        </w:rPr>
        <w:t>2</w:t>
      </w:r>
      <w:r w:rsidR="005C3DBB">
        <w:rPr>
          <w:vertAlign w:val="superscript"/>
        </w:rPr>
        <w:t>0</w:t>
      </w:r>
      <w:r w:rsidRPr="00187F27">
        <w:t xml:space="preserve"> </w:t>
      </w:r>
      <w:r w:rsidRPr="00187F27">
        <w:rPr>
          <w:rFonts w:asciiTheme="majorBidi" w:hAnsiTheme="majorBidi" w:cstheme="majorBidi"/>
        </w:rPr>
        <w:t xml:space="preserve">From </w:t>
      </w:r>
      <w:r>
        <w:rPr>
          <w:rFonts w:asciiTheme="majorBidi" w:hAnsiTheme="majorBidi" w:cstheme="majorBidi"/>
        </w:rPr>
        <w:t>teaching</w:t>
      </w:r>
      <w:r w:rsidRPr="00187F27">
        <w:rPr>
          <w:rFonts w:asciiTheme="majorBidi" w:hAnsiTheme="majorBidi" w:cstheme="majorBidi"/>
        </w:rPr>
        <w:t xml:space="preserve"> perspective, community assessment is one of the ways in which they can return something to their community and can connect to community more vividly.</w:t>
      </w:r>
      <w:r w:rsidR="00D71CA2">
        <w:rPr>
          <w:rFonts w:asciiTheme="majorBidi" w:hAnsiTheme="majorBidi" w:cstheme="majorBidi"/>
          <w:vertAlign w:val="superscript"/>
        </w:rPr>
        <w:t>2</w:t>
      </w:r>
      <w:r w:rsidR="005C3DBB">
        <w:rPr>
          <w:rFonts w:asciiTheme="majorBidi" w:hAnsiTheme="majorBidi" w:cstheme="majorBidi"/>
          <w:vertAlign w:val="superscript"/>
        </w:rPr>
        <w:t>1</w:t>
      </w:r>
      <w:r w:rsidRPr="00187F27">
        <w:rPr>
          <w:rFonts w:asciiTheme="majorBidi" w:hAnsiTheme="majorBidi" w:cstheme="majorBidi"/>
        </w:rPr>
        <w:t xml:space="preserve"> Teaching methodologies that are </w:t>
      </w:r>
      <w:r w:rsidR="008A5FA4">
        <w:rPr>
          <w:rFonts w:asciiTheme="majorBidi" w:hAnsiTheme="majorBidi" w:cstheme="majorBidi"/>
        </w:rPr>
        <w:t xml:space="preserve">unconventional and </w:t>
      </w:r>
      <w:r w:rsidRPr="00187F27">
        <w:rPr>
          <w:rFonts w:asciiTheme="majorBidi" w:hAnsiTheme="majorBidi" w:cstheme="majorBidi"/>
        </w:rPr>
        <w:t>unpredictable, but practice – based is getting attraction, and co</w:t>
      </w:r>
      <w:r>
        <w:rPr>
          <w:rFonts w:asciiTheme="majorBidi" w:hAnsiTheme="majorBidi" w:cstheme="majorBidi"/>
        </w:rPr>
        <w:t>mmunity assessment is one of such</w:t>
      </w:r>
      <w:r w:rsidRPr="00187F27">
        <w:rPr>
          <w:rFonts w:asciiTheme="majorBidi" w:hAnsiTheme="majorBidi" w:cstheme="majorBidi"/>
        </w:rPr>
        <w:t xml:space="preserve"> strategies.</w:t>
      </w:r>
      <w:r w:rsidR="00D71CA2">
        <w:rPr>
          <w:rFonts w:asciiTheme="majorBidi" w:hAnsiTheme="majorBidi" w:cstheme="majorBidi"/>
          <w:vertAlign w:val="superscript"/>
        </w:rPr>
        <w:t>2</w:t>
      </w:r>
      <w:r w:rsidR="005C3DBB">
        <w:rPr>
          <w:rFonts w:asciiTheme="majorBidi" w:hAnsiTheme="majorBidi" w:cstheme="majorBidi"/>
          <w:vertAlign w:val="superscript"/>
        </w:rPr>
        <w:t>2</w:t>
      </w:r>
      <w:r w:rsidRPr="00187F27">
        <w:rPr>
          <w:rFonts w:asciiTheme="majorBidi" w:hAnsiTheme="majorBidi" w:cstheme="majorBidi"/>
        </w:rPr>
        <w:t xml:space="preserve"> </w:t>
      </w:r>
      <w:r w:rsidR="00BB2DA1">
        <w:rPr>
          <w:rFonts w:asciiTheme="majorBidi" w:hAnsiTheme="majorBidi" w:cstheme="majorBidi"/>
        </w:rPr>
        <w:t xml:space="preserve">Utilizing both formal and informal methods for collecting data provided students wider opportunities to explore weakness in community’s health and social weakness. </w:t>
      </w:r>
      <w:r>
        <w:rPr>
          <w:rFonts w:asciiTheme="majorBidi" w:hAnsiTheme="majorBidi" w:cstheme="majorBidi"/>
        </w:rPr>
        <w:t>Also</w:t>
      </w:r>
      <w:r w:rsidRPr="00187F27">
        <w:rPr>
          <w:rFonts w:asciiTheme="majorBidi" w:hAnsiTheme="majorBidi" w:cstheme="majorBidi"/>
        </w:rPr>
        <w:t xml:space="preserve">, engaging public health students in this community – based research has proven high – impact learning strategy, and in one study, it was evident </w:t>
      </w:r>
      <w:r w:rsidR="008A5FA4">
        <w:rPr>
          <w:rFonts w:asciiTheme="majorBidi" w:hAnsiTheme="majorBidi" w:cstheme="majorBidi"/>
        </w:rPr>
        <w:t>that it can help reducing</w:t>
      </w:r>
      <w:r w:rsidRPr="00187F27">
        <w:rPr>
          <w:rFonts w:asciiTheme="majorBidi" w:hAnsiTheme="majorBidi" w:cstheme="majorBidi"/>
        </w:rPr>
        <w:t xml:space="preserve"> health disparities.</w:t>
      </w:r>
      <w:r w:rsidR="00D71CA2">
        <w:rPr>
          <w:rFonts w:asciiTheme="majorBidi" w:hAnsiTheme="majorBidi" w:cstheme="majorBidi"/>
          <w:vertAlign w:val="superscript"/>
        </w:rPr>
        <w:t>2</w:t>
      </w:r>
      <w:r w:rsidR="005C3DBB">
        <w:rPr>
          <w:rFonts w:asciiTheme="majorBidi" w:hAnsiTheme="majorBidi" w:cstheme="majorBidi"/>
          <w:vertAlign w:val="superscript"/>
        </w:rPr>
        <w:t>3</w:t>
      </w:r>
      <w:r>
        <w:rPr>
          <w:rFonts w:asciiTheme="majorBidi" w:hAnsiTheme="majorBidi" w:cstheme="majorBidi"/>
        </w:rPr>
        <w:t xml:space="preserve"> </w:t>
      </w:r>
      <w:r w:rsidR="005B434E">
        <w:rPr>
          <w:rFonts w:asciiTheme="majorBidi" w:hAnsiTheme="majorBidi" w:cstheme="majorBidi"/>
        </w:rPr>
        <w:t>E</w:t>
      </w:r>
      <w:r>
        <w:rPr>
          <w:rFonts w:asciiTheme="majorBidi" w:hAnsiTheme="majorBidi" w:cstheme="majorBidi"/>
        </w:rPr>
        <w:t>valuation of this course showed that students have gain substantial practical aspect of community assessment, giving them more skills on collaboration, communication, and negotiation, which they can apply in traditional research. Students can use this skill in need assessment program or for program evaluation.</w:t>
      </w:r>
      <w:r w:rsidR="00D71CA2">
        <w:rPr>
          <w:rFonts w:asciiTheme="majorBidi" w:hAnsiTheme="majorBidi" w:cstheme="majorBidi"/>
          <w:vertAlign w:val="superscript"/>
        </w:rPr>
        <w:t>2</w:t>
      </w:r>
      <w:r w:rsidR="005C3DBB">
        <w:rPr>
          <w:rFonts w:asciiTheme="majorBidi" w:hAnsiTheme="majorBidi" w:cstheme="majorBidi"/>
          <w:vertAlign w:val="superscript"/>
        </w:rPr>
        <w:t>4</w:t>
      </w:r>
      <w:r>
        <w:rPr>
          <w:rFonts w:asciiTheme="majorBidi" w:hAnsiTheme="majorBidi" w:cstheme="majorBidi"/>
        </w:rPr>
        <w:t xml:space="preserve"> In terms of medical education, community – academic partnership acts like a “catalyst” in providing enriched ground for students learning methods for identifying community’s health issues</w:t>
      </w:r>
      <w:r w:rsidR="005C73C4" w:rsidRPr="005C73C4">
        <w:rPr>
          <w:rFonts w:asciiTheme="majorBidi" w:hAnsiTheme="majorBidi" w:cstheme="majorBidi"/>
          <w:vertAlign w:val="superscript"/>
        </w:rPr>
        <w:t>2</w:t>
      </w:r>
      <w:r w:rsidR="005C3DBB">
        <w:rPr>
          <w:rFonts w:asciiTheme="majorBidi" w:hAnsiTheme="majorBidi" w:cstheme="majorBidi"/>
          <w:vertAlign w:val="superscript"/>
        </w:rPr>
        <w:t>5</w:t>
      </w:r>
      <w:r>
        <w:rPr>
          <w:rFonts w:asciiTheme="majorBidi" w:hAnsiTheme="majorBidi" w:cstheme="majorBidi"/>
        </w:rPr>
        <w:t xml:space="preserve"> and such collaboration builds public’s trust in medical research and engages them to participant in research. </w:t>
      </w:r>
      <w:r w:rsidRPr="00187F27">
        <w:rPr>
          <w:rFonts w:asciiTheme="majorBidi" w:hAnsiTheme="majorBidi" w:cstheme="majorBidi"/>
        </w:rPr>
        <w:t>F</w:t>
      </w:r>
      <w:r>
        <w:rPr>
          <w:rFonts w:asciiTheme="majorBidi" w:hAnsiTheme="majorBidi" w:cstheme="majorBidi"/>
        </w:rPr>
        <w:t>urthermore</w:t>
      </w:r>
      <w:r w:rsidRPr="00187F27">
        <w:rPr>
          <w:rFonts w:asciiTheme="majorBidi" w:hAnsiTheme="majorBidi" w:cstheme="majorBidi"/>
        </w:rPr>
        <w:t xml:space="preserve">, community assessment plays role of interdisciplinary research activity, in which public health students bring knowledge learned from various courses and apply in the process of community assessment and later in developing action plan. </w:t>
      </w:r>
      <w:r w:rsidR="00384949">
        <w:rPr>
          <w:rFonts w:asciiTheme="majorBidi" w:hAnsiTheme="majorBidi" w:cstheme="majorBidi"/>
        </w:rPr>
        <w:t xml:space="preserve">This exercise made students able to address </w:t>
      </w:r>
      <w:r w:rsidR="00384949">
        <w:t xml:space="preserve">the socio-economic and environmental factors, collectively known as social determinants of health, affecting all stages of lives of community members. </w:t>
      </w:r>
    </w:p>
    <w:p w:rsidR="009B0AA3" w:rsidRDefault="009B0AA3" w:rsidP="00EE48FE">
      <w:pPr>
        <w:spacing w:line="480" w:lineRule="auto"/>
        <w:rPr>
          <w:rFonts w:asciiTheme="majorBidi" w:hAnsiTheme="majorBidi" w:cstheme="majorBidi"/>
        </w:rPr>
      </w:pPr>
      <w:r w:rsidRPr="00187F27">
        <w:rPr>
          <w:rFonts w:asciiTheme="majorBidi" w:hAnsiTheme="majorBidi" w:cstheme="majorBidi"/>
        </w:rPr>
        <w:t xml:space="preserve">The major limitation that was faced during this academic – community engagement process was limited amount of time available to students. If the community assessment process was given more time span, further interviews could have been conducted and the students would have been able to contact a more diverse population of community members. </w:t>
      </w:r>
      <w:r>
        <w:rPr>
          <w:rFonts w:asciiTheme="majorBidi" w:hAnsiTheme="majorBidi" w:cstheme="majorBidi"/>
        </w:rPr>
        <w:t>Despite many benefits, community based learning demands greater level of resources (both personal and institutional) and commitment in comparison to conventional research.</w:t>
      </w:r>
      <w:r w:rsidR="005C73C4" w:rsidRPr="005C73C4">
        <w:rPr>
          <w:rFonts w:asciiTheme="majorBidi" w:hAnsiTheme="majorBidi" w:cstheme="majorBidi"/>
          <w:vertAlign w:val="superscript"/>
        </w:rPr>
        <w:t>1</w:t>
      </w:r>
      <w:r w:rsidR="009555DB">
        <w:rPr>
          <w:rFonts w:asciiTheme="majorBidi" w:hAnsiTheme="majorBidi" w:cstheme="majorBidi"/>
          <w:vertAlign w:val="superscript"/>
        </w:rPr>
        <w:t>4</w:t>
      </w:r>
      <w:r>
        <w:rPr>
          <w:rFonts w:asciiTheme="majorBidi" w:hAnsiTheme="majorBidi" w:cstheme="majorBidi"/>
        </w:rPr>
        <w:t xml:space="preserve"> Students faced greater expectations from faculty and required more time for establishing relationship with community.</w:t>
      </w:r>
    </w:p>
    <w:p w:rsidR="009B0AA3" w:rsidRPr="00187F27" w:rsidRDefault="009B0AA3" w:rsidP="009B0AA3">
      <w:pPr>
        <w:spacing w:line="480" w:lineRule="auto"/>
        <w:rPr>
          <w:rFonts w:asciiTheme="majorBidi" w:hAnsiTheme="majorBidi" w:cstheme="majorBidi"/>
        </w:rPr>
      </w:pPr>
      <w:r w:rsidRPr="00187F27">
        <w:rPr>
          <w:rFonts w:asciiTheme="majorBidi" w:hAnsiTheme="majorBidi" w:cstheme="majorBidi"/>
          <w:b/>
          <w:bCs/>
        </w:rPr>
        <w:t>CONCLUSION</w:t>
      </w:r>
    </w:p>
    <w:p w:rsidR="0000169F" w:rsidRDefault="009B0AA3" w:rsidP="00EE48FE">
      <w:pPr>
        <w:spacing w:line="480" w:lineRule="auto"/>
        <w:rPr>
          <w:rFonts w:asciiTheme="majorBidi" w:hAnsiTheme="majorBidi" w:cstheme="majorBidi"/>
        </w:rPr>
      </w:pPr>
      <w:r w:rsidRPr="000C48F8">
        <w:rPr>
          <w:rFonts w:asciiTheme="majorBidi" w:hAnsiTheme="majorBidi" w:cstheme="majorBidi"/>
        </w:rPr>
        <w:t>Community assessment is one of the core competencies of public health professionals a</w:t>
      </w:r>
      <w:r w:rsidR="0053603B">
        <w:rPr>
          <w:rFonts w:asciiTheme="majorBidi" w:hAnsiTheme="majorBidi" w:cstheme="majorBidi"/>
        </w:rPr>
        <w:t>s</w:t>
      </w:r>
      <w:r w:rsidRPr="000C48F8">
        <w:rPr>
          <w:rFonts w:asciiTheme="majorBidi" w:hAnsiTheme="majorBidi" w:cstheme="majorBidi"/>
        </w:rPr>
        <w:t xml:space="preserve"> it gives practitioners a better understanding </w:t>
      </w:r>
      <w:r w:rsidR="0053603B">
        <w:rPr>
          <w:rFonts w:asciiTheme="majorBidi" w:hAnsiTheme="majorBidi" w:cstheme="majorBidi"/>
        </w:rPr>
        <w:t>of</w:t>
      </w:r>
      <w:r w:rsidRPr="000C48F8">
        <w:rPr>
          <w:rFonts w:asciiTheme="majorBidi" w:hAnsiTheme="majorBidi" w:cstheme="majorBidi"/>
        </w:rPr>
        <w:t xml:space="preserve"> strengths and weaknesses of their policy decisions.</w:t>
      </w:r>
      <w:r w:rsidR="005C73C4" w:rsidRPr="003A5F87">
        <w:rPr>
          <w:rFonts w:asciiTheme="majorBidi" w:hAnsiTheme="majorBidi" w:cstheme="majorBidi"/>
          <w:vertAlign w:val="superscript"/>
        </w:rPr>
        <w:t>2</w:t>
      </w:r>
      <w:r w:rsidR="005C3DBB">
        <w:rPr>
          <w:rFonts w:asciiTheme="majorBidi" w:hAnsiTheme="majorBidi" w:cstheme="majorBidi"/>
          <w:vertAlign w:val="superscript"/>
        </w:rPr>
        <w:t>6</w:t>
      </w:r>
      <w:r w:rsidR="005C73C4" w:rsidRPr="003A5F87">
        <w:rPr>
          <w:rFonts w:asciiTheme="majorBidi" w:hAnsiTheme="majorBidi" w:cstheme="majorBidi"/>
          <w:vertAlign w:val="superscript"/>
        </w:rPr>
        <w:t xml:space="preserve"> </w:t>
      </w:r>
      <w:r w:rsidR="0053603B" w:rsidRPr="003A5F87">
        <w:rPr>
          <w:rFonts w:asciiTheme="majorBidi" w:hAnsiTheme="majorBidi" w:cstheme="majorBidi"/>
          <w:vertAlign w:val="superscript"/>
        </w:rPr>
        <w:t>–</w:t>
      </w:r>
      <w:r w:rsidR="005C73C4" w:rsidRPr="003A5F87">
        <w:rPr>
          <w:rFonts w:asciiTheme="majorBidi" w:hAnsiTheme="majorBidi" w:cstheme="majorBidi"/>
          <w:vertAlign w:val="superscript"/>
        </w:rPr>
        <w:t xml:space="preserve"> 2</w:t>
      </w:r>
      <w:r w:rsidR="005C3DBB">
        <w:rPr>
          <w:rFonts w:asciiTheme="majorBidi" w:hAnsiTheme="majorBidi" w:cstheme="majorBidi"/>
          <w:vertAlign w:val="superscript"/>
        </w:rPr>
        <w:t>7</w:t>
      </w:r>
      <w:r w:rsidR="0053603B" w:rsidRPr="003A5F87">
        <w:rPr>
          <w:rFonts w:asciiTheme="majorBidi" w:hAnsiTheme="majorBidi" w:cstheme="majorBidi"/>
        </w:rPr>
        <w:t xml:space="preserve"> It encourage</w:t>
      </w:r>
      <w:r w:rsidR="005B434E" w:rsidRPr="003A5F87">
        <w:rPr>
          <w:rFonts w:asciiTheme="majorBidi" w:hAnsiTheme="majorBidi" w:cstheme="majorBidi"/>
        </w:rPr>
        <w:t>s</w:t>
      </w:r>
      <w:r w:rsidR="0053603B" w:rsidRPr="003A5F87">
        <w:rPr>
          <w:rFonts w:asciiTheme="majorBidi" w:hAnsiTheme="majorBidi" w:cstheme="majorBidi"/>
        </w:rPr>
        <w:t xml:space="preserve"> students to think critically, solve challenging public hea</w:t>
      </w:r>
      <w:r w:rsidR="00211783" w:rsidRPr="003A5F87">
        <w:rPr>
          <w:rFonts w:asciiTheme="majorBidi" w:hAnsiTheme="majorBidi" w:cstheme="majorBidi"/>
        </w:rPr>
        <w:t>lth problems in</w:t>
      </w:r>
      <w:r w:rsidR="0053603B" w:rsidRPr="003A5F87">
        <w:rPr>
          <w:rFonts w:asciiTheme="majorBidi" w:hAnsiTheme="majorBidi" w:cstheme="majorBidi"/>
        </w:rPr>
        <w:t xml:space="preserve"> the communities, and develop variety of skills including communication, public health research skills, </w:t>
      </w:r>
      <w:r w:rsidR="00211783" w:rsidRPr="003A5F87">
        <w:rPr>
          <w:rFonts w:asciiTheme="majorBidi" w:hAnsiTheme="majorBidi" w:cstheme="majorBidi"/>
        </w:rPr>
        <w:t>team work,</w:t>
      </w:r>
      <w:r w:rsidR="0053603B" w:rsidRPr="003A5F87">
        <w:rPr>
          <w:rFonts w:asciiTheme="majorBidi" w:hAnsiTheme="majorBidi" w:cstheme="majorBidi"/>
        </w:rPr>
        <w:t xml:space="preserve"> priority setting, program planning implementation and monitoring. </w:t>
      </w:r>
      <w:r w:rsidR="007A01EF">
        <w:rPr>
          <w:rFonts w:asciiTheme="majorBidi" w:hAnsiTheme="majorBidi" w:cstheme="majorBidi"/>
        </w:rPr>
        <w:t>Integrating it within curriculum of public health courses is vital and beneficial for both, communities and future public health practitioners. Success in improving community health by adopting collaborative approach is illuminated during community assessment. Results from community assessment, which unfolded demographic, socioeconomic, cultural and health status of the local population, should be considered in developing provisional and national health policy.</w:t>
      </w:r>
    </w:p>
    <w:p w:rsidR="0000169F" w:rsidRPr="0000169F" w:rsidRDefault="0000169F" w:rsidP="0000169F">
      <w:pPr>
        <w:spacing w:line="480" w:lineRule="auto"/>
        <w:rPr>
          <w:rFonts w:asciiTheme="majorBidi" w:hAnsiTheme="majorBidi" w:cstheme="majorBidi"/>
          <w:b/>
          <w:bCs/>
        </w:rPr>
      </w:pPr>
      <w:r w:rsidRPr="0000169F">
        <w:rPr>
          <w:rFonts w:asciiTheme="majorBidi" w:hAnsiTheme="majorBidi" w:cstheme="majorBidi"/>
          <w:b/>
          <w:bCs/>
        </w:rPr>
        <w:t>Compliance with Ethical Standards:</w:t>
      </w:r>
    </w:p>
    <w:p w:rsidR="0000169F" w:rsidRPr="0000169F" w:rsidRDefault="0000169F" w:rsidP="0000169F">
      <w:pPr>
        <w:spacing w:line="480" w:lineRule="auto"/>
        <w:rPr>
          <w:rFonts w:asciiTheme="majorBidi" w:hAnsiTheme="majorBidi" w:cstheme="majorBidi"/>
        </w:rPr>
      </w:pPr>
      <w:r w:rsidRPr="0000169F">
        <w:rPr>
          <w:rFonts w:asciiTheme="majorBidi" w:hAnsiTheme="majorBidi" w:cstheme="majorBidi"/>
          <w:b/>
          <w:bCs/>
        </w:rPr>
        <w:t xml:space="preserve">Funding: </w:t>
      </w:r>
      <w:r w:rsidRPr="0000169F">
        <w:rPr>
          <w:rFonts w:asciiTheme="majorBidi" w:hAnsiTheme="majorBidi" w:cstheme="majorBidi"/>
        </w:rPr>
        <w:t xml:space="preserve">This </w:t>
      </w:r>
      <w:r>
        <w:rPr>
          <w:rFonts w:asciiTheme="majorBidi" w:hAnsiTheme="majorBidi" w:cstheme="majorBidi"/>
        </w:rPr>
        <w:t>community assessment program</w:t>
      </w:r>
      <w:r w:rsidRPr="0000169F">
        <w:rPr>
          <w:rFonts w:asciiTheme="majorBidi" w:hAnsiTheme="majorBidi" w:cstheme="majorBidi"/>
        </w:rPr>
        <w:t xml:space="preserve"> was funded by </w:t>
      </w:r>
      <w:r>
        <w:rPr>
          <w:rFonts w:asciiTheme="majorBidi" w:hAnsiTheme="majorBidi" w:cstheme="majorBidi"/>
        </w:rPr>
        <w:t xml:space="preserve">School of Public Health, Tehran University of Medical Sciences, </w:t>
      </w:r>
      <w:proofErr w:type="gramStart"/>
      <w:r>
        <w:rPr>
          <w:rFonts w:asciiTheme="majorBidi" w:hAnsiTheme="majorBidi" w:cstheme="majorBidi"/>
        </w:rPr>
        <w:t>Tehran</w:t>
      </w:r>
      <w:proofErr w:type="gramEnd"/>
      <w:r>
        <w:rPr>
          <w:rFonts w:asciiTheme="majorBidi" w:hAnsiTheme="majorBidi" w:cstheme="majorBidi"/>
        </w:rPr>
        <w:t xml:space="preserve"> – Iran. </w:t>
      </w:r>
    </w:p>
    <w:p w:rsidR="0053603B" w:rsidRPr="003A5F87" w:rsidRDefault="0000169F" w:rsidP="00EE48FE">
      <w:pPr>
        <w:spacing w:line="480" w:lineRule="auto"/>
        <w:rPr>
          <w:rFonts w:asciiTheme="majorBidi" w:hAnsiTheme="majorBidi" w:cstheme="majorBidi"/>
        </w:rPr>
      </w:pPr>
      <w:r w:rsidRPr="0000169F">
        <w:rPr>
          <w:rFonts w:asciiTheme="majorBidi" w:hAnsiTheme="majorBidi" w:cstheme="majorBidi"/>
          <w:b/>
          <w:bCs/>
        </w:rPr>
        <w:t>Conflict of Interest:</w:t>
      </w:r>
      <w:r w:rsidRPr="0000169F">
        <w:rPr>
          <w:rFonts w:asciiTheme="majorBidi" w:hAnsiTheme="majorBidi" w:cstheme="majorBidi"/>
        </w:rPr>
        <w:t xml:space="preserve"> The authors declare that they have no conflict of interest.</w:t>
      </w:r>
      <w:r w:rsidR="007A01EF" w:rsidRPr="003A5F87">
        <w:rPr>
          <w:rFonts w:asciiTheme="majorBidi" w:hAnsiTheme="majorBidi" w:cstheme="majorBidi"/>
        </w:rPr>
        <w:t xml:space="preserve"> </w:t>
      </w:r>
      <w:r w:rsidR="0053603B" w:rsidRPr="003A5F87">
        <w:rPr>
          <w:rFonts w:asciiTheme="majorBidi" w:hAnsiTheme="majorBidi" w:cstheme="majorBidi"/>
        </w:rPr>
        <w:t xml:space="preserve"> </w:t>
      </w:r>
    </w:p>
    <w:p w:rsidR="009B0AA3" w:rsidRPr="00187F27" w:rsidRDefault="009B0AA3" w:rsidP="009B0AA3">
      <w:pPr>
        <w:spacing w:line="480" w:lineRule="auto"/>
        <w:rPr>
          <w:rFonts w:asciiTheme="majorBidi" w:hAnsiTheme="majorBidi" w:cstheme="majorBidi"/>
        </w:rPr>
      </w:pPr>
    </w:p>
    <w:p w:rsidR="00C30066" w:rsidRDefault="00C30066">
      <w:r>
        <w:br w:type="page"/>
      </w:r>
    </w:p>
    <w:p w:rsidR="00310D41" w:rsidRDefault="00C30066">
      <w:r>
        <w:t>References:</w:t>
      </w:r>
    </w:p>
    <w:p w:rsidR="00EA00CE" w:rsidRDefault="00C30066" w:rsidP="001B6DF7">
      <w:pPr>
        <w:pStyle w:val="EndNoteBibliography"/>
        <w:numPr>
          <w:ilvl w:val="0"/>
          <w:numId w:val="3"/>
        </w:numPr>
        <w:spacing w:after="0" w:line="360" w:lineRule="auto"/>
        <w:ind w:left="567" w:hanging="425"/>
      </w:pPr>
      <w:r w:rsidRPr="00C70088">
        <w:t>W</w:t>
      </w:r>
      <w:r w:rsidR="001B6DF7">
        <w:t xml:space="preserve">orld </w:t>
      </w:r>
      <w:r w:rsidRPr="00C70088">
        <w:t>H</w:t>
      </w:r>
      <w:r w:rsidR="001B6DF7">
        <w:t xml:space="preserve">ealth </w:t>
      </w:r>
      <w:r w:rsidRPr="00C70088">
        <w:t>O</w:t>
      </w:r>
      <w:r w:rsidR="001B6DF7">
        <w:t>rganization</w:t>
      </w:r>
      <w:r w:rsidRPr="00C70088">
        <w:t>.</w:t>
      </w:r>
      <w:r w:rsidR="001B6DF7" w:rsidRPr="001B6DF7">
        <w:t xml:space="preserve"> </w:t>
      </w:r>
      <w:r w:rsidR="001B6DF7">
        <w:t>(</w:t>
      </w:r>
      <w:r w:rsidR="001B6DF7" w:rsidRPr="00C70088">
        <w:t>2002</w:t>
      </w:r>
      <w:r w:rsidR="001B6DF7">
        <w:t>).</w:t>
      </w:r>
      <w:r w:rsidRPr="00C70088">
        <w:t xml:space="preserve"> Community participation in local health and sustainable development: Approaches and techniques. European Sustainable Development and Health Series.</w:t>
      </w:r>
      <w:bookmarkStart w:id="1" w:name="_ENREF_2"/>
    </w:p>
    <w:p w:rsidR="00C30066" w:rsidRPr="00C70088" w:rsidRDefault="00C30066" w:rsidP="001B6DF7">
      <w:pPr>
        <w:pStyle w:val="EndNoteBibliography"/>
        <w:numPr>
          <w:ilvl w:val="0"/>
          <w:numId w:val="3"/>
        </w:numPr>
        <w:spacing w:after="0" w:line="360" w:lineRule="auto"/>
        <w:ind w:left="567" w:hanging="425"/>
      </w:pPr>
      <w:r w:rsidRPr="00C70088">
        <w:t>Israel BA, Schulz AJ, Parker EA, Becker AB.</w:t>
      </w:r>
      <w:r w:rsidR="001B6DF7">
        <w:t xml:space="preserve"> (1998).</w:t>
      </w:r>
      <w:r w:rsidRPr="00C70088">
        <w:t xml:space="preserve"> Review of community-based research: assessing partnership approaches to improve public health. </w:t>
      </w:r>
      <w:r w:rsidR="00EA00CE">
        <w:t>Annu Rev Public Health</w:t>
      </w:r>
      <w:r w:rsidR="001B6DF7">
        <w:t xml:space="preserve">,19, </w:t>
      </w:r>
      <w:r w:rsidRPr="00C70088">
        <w:t>173–202.</w:t>
      </w:r>
      <w:bookmarkEnd w:id="1"/>
    </w:p>
    <w:p w:rsidR="00B759A9" w:rsidRDefault="00C30066" w:rsidP="001B6DF7">
      <w:pPr>
        <w:pStyle w:val="EndNoteBibliography"/>
        <w:numPr>
          <w:ilvl w:val="0"/>
          <w:numId w:val="3"/>
        </w:numPr>
        <w:spacing w:after="0" w:line="360" w:lineRule="auto"/>
        <w:ind w:left="567" w:hanging="425"/>
      </w:pPr>
      <w:bookmarkStart w:id="2" w:name="_ENREF_3"/>
      <w:r w:rsidRPr="00C70088">
        <w:t xml:space="preserve">Macaulay AC CL, Freeman WL, Gibson N, McCabe ML, Robbins CM, Twohig PL. </w:t>
      </w:r>
      <w:r w:rsidR="001B6DF7">
        <w:t>(</w:t>
      </w:r>
      <w:r w:rsidR="001B6DF7" w:rsidRPr="00C70088">
        <w:t>1999</w:t>
      </w:r>
      <w:r w:rsidR="001B6DF7">
        <w:t xml:space="preserve">). </w:t>
      </w:r>
      <w:r w:rsidRPr="00C70088">
        <w:t>Participatory research maximizes community and lay involvement. North American Primary Care Research Group. BMJ</w:t>
      </w:r>
      <w:r w:rsidR="001B6DF7">
        <w:t xml:space="preserve">, 319(7212), </w:t>
      </w:r>
      <w:r w:rsidRPr="00C70088">
        <w:t>774–8.</w:t>
      </w:r>
      <w:bookmarkStart w:id="3" w:name="_ENREF_4"/>
      <w:bookmarkEnd w:id="2"/>
    </w:p>
    <w:p w:rsidR="001B6DF7" w:rsidRDefault="001B6DF7" w:rsidP="001B6DF7">
      <w:pPr>
        <w:pStyle w:val="EndNoteBibliography"/>
        <w:numPr>
          <w:ilvl w:val="0"/>
          <w:numId w:val="3"/>
        </w:numPr>
        <w:spacing w:after="0" w:line="360" w:lineRule="auto"/>
        <w:ind w:left="567" w:hanging="425"/>
      </w:pPr>
      <w:bookmarkStart w:id="4" w:name="_ENREF_5"/>
      <w:bookmarkEnd w:id="3"/>
      <w:r w:rsidRPr="001B6DF7">
        <w:t xml:space="preserve">Bruce, T. A., &amp; McKane, S. U. (2000). Community-based public health: A partnership model. American Public Health Association. </w:t>
      </w:r>
    </w:p>
    <w:bookmarkEnd w:id="4"/>
    <w:p w:rsidR="00E30FC9" w:rsidRDefault="00E30FC9" w:rsidP="00D71CA2">
      <w:pPr>
        <w:pStyle w:val="EndNoteBibliography"/>
        <w:numPr>
          <w:ilvl w:val="0"/>
          <w:numId w:val="3"/>
        </w:numPr>
        <w:spacing w:after="0" w:line="360" w:lineRule="auto"/>
        <w:ind w:left="567" w:hanging="425"/>
      </w:pPr>
      <w:r w:rsidRPr="00E30FC9">
        <w:t>Lantz, P. M., Viruell-Fuentes, E., Israel, B. A., Softley, D., &amp; Guzman, R. (2001). Can communities and academia work together on public health research? Evaluation results from a community-based participatory research partnershipin detroit. Journal of Urban Health, 78(3), 495-507.</w:t>
      </w:r>
      <w:bookmarkStart w:id="5" w:name="_ENREF_6"/>
    </w:p>
    <w:p w:rsidR="00C30066" w:rsidRDefault="00E30FC9" w:rsidP="00E30FC9">
      <w:pPr>
        <w:pStyle w:val="EndNoteBibliography"/>
        <w:numPr>
          <w:ilvl w:val="0"/>
          <w:numId w:val="3"/>
        </w:numPr>
        <w:spacing w:after="0" w:line="360" w:lineRule="auto"/>
        <w:ind w:left="567" w:hanging="425"/>
      </w:pPr>
      <w:r w:rsidRPr="00E30FC9">
        <w:t>Skovdal, M., &amp; Valentine, P. (2015). Building healthy communities through community mobilisation. In Health Promotion Practice. Open University Press.</w:t>
      </w:r>
      <w:bookmarkEnd w:id="5"/>
    </w:p>
    <w:p w:rsidR="00C30066" w:rsidRPr="00C70088" w:rsidRDefault="00C30066" w:rsidP="00BD6FE9">
      <w:pPr>
        <w:pStyle w:val="EndNoteBibliography"/>
        <w:numPr>
          <w:ilvl w:val="0"/>
          <w:numId w:val="3"/>
        </w:numPr>
        <w:spacing w:before="100" w:beforeAutospacing="1" w:after="0" w:afterAutospacing="1" w:line="360" w:lineRule="auto"/>
        <w:ind w:left="567" w:hanging="425"/>
      </w:pPr>
      <w:r w:rsidRPr="00893D8F">
        <w:t xml:space="preserve">School of Public Health, Tehran University of Medical Sciences. [Internet]. Tehran, Iran:  Field Research Centers (Last accessed: </w:t>
      </w:r>
      <w:r w:rsidR="00681E2C">
        <w:t>October 1</w:t>
      </w:r>
      <w:r w:rsidR="00BD6FE9">
        <w:t>7</w:t>
      </w:r>
      <w:r>
        <w:t>, 2015</w:t>
      </w:r>
      <w:r w:rsidRPr="00893D8F">
        <w:t xml:space="preserve">). Available from: </w:t>
      </w:r>
      <w:r w:rsidR="005C3DBB">
        <w:t xml:space="preserve"> </w:t>
      </w:r>
      <w:hyperlink r:id="rId6" w:history="1">
        <w:r w:rsidR="005C3DBB" w:rsidRPr="000867BC">
          <w:rPr>
            <w:rStyle w:val="Hyperlink"/>
          </w:rPr>
          <w:t>http://sph.tums.ac.ir/page.php?slct_pg_id=1906&amp;sid=1&amp;slc_lang=fa#</w:t>
        </w:r>
      </w:hyperlink>
      <w:r w:rsidR="005C3DBB">
        <w:t xml:space="preserve"> </w:t>
      </w:r>
      <w:r>
        <w:t xml:space="preserve"> </w:t>
      </w:r>
      <w:r w:rsidR="005C3DBB">
        <w:t xml:space="preserve"> </w:t>
      </w:r>
    </w:p>
    <w:p w:rsidR="00581B7A" w:rsidRDefault="00C30066" w:rsidP="00BD6FE9">
      <w:pPr>
        <w:pStyle w:val="EndNoteBibliography"/>
        <w:numPr>
          <w:ilvl w:val="0"/>
          <w:numId w:val="3"/>
        </w:numPr>
        <w:spacing w:before="100" w:beforeAutospacing="1" w:after="0" w:afterAutospacing="1" w:line="360" w:lineRule="auto"/>
        <w:ind w:left="567" w:hanging="425"/>
      </w:pPr>
      <w:bookmarkStart w:id="6" w:name="_ENREF_7"/>
      <w:r w:rsidRPr="00893D8F">
        <w:t>North Carolina Division of Public Health (DPH)</w:t>
      </w:r>
      <w:r w:rsidRPr="00C70088">
        <w:t xml:space="preserve">. Community Health Assessment Guide Book [Internet]. Raleigh, NC: DPH; 2011 </w:t>
      </w:r>
      <w:r w:rsidRPr="00893D8F">
        <w:t xml:space="preserve">(Last accessed: </w:t>
      </w:r>
      <w:r w:rsidR="00681E2C">
        <w:t>October</w:t>
      </w:r>
      <w:r>
        <w:t xml:space="preserve"> </w:t>
      </w:r>
      <w:r w:rsidR="00681E2C">
        <w:t>1</w:t>
      </w:r>
      <w:r w:rsidR="00BD6FE9">
        <w:t>7</w:t>
      </w:r>
      <w:r>
        <w:t>, 2015</w:t>
      </w:r>
      <w:r w:rsidRPr="00893D8F">
        <w:t>)</w:t>
      </w:r>
      <w:r w:rsidRPr="00C70088">
        <w:t xml:space="preserve">. Available from: </w:t>
      </w:r>
      <w:hyperlink r:id="rId7" w:history="1">
        <w:r w:rsidR="00E026AA" w:rsidRPr="0023203E">
          <w:rPr>
            <w:rStyle w:val="Hyperlink"/>
          </w:rPr>
          <w:t>http://publichealth.nc.gov/lhd/cha/docs/guidebook/CHA-GuideBook-June2014.pdf</w:t>
        </w:r>
      </w:hyperlink>
      <w:bookmarkEnd w:id="6"/>
      <w:r w:rsidR="00E026AA">
        <w:t xml:space="preserve"> </w:t>
      </w:r>
      <w:bookmarkStart w:id="7" w:name="_ENREF_8"/>
    </w:p>
    <w:p w:rsidR="0014061C" w:rsidRPr="0014061C" w:rsidRDefault="0014061C" w:rsidP="0014061C">
      <w:pPr>
        <w:pStyle w:val="EndNoteBibliography"/>
        <w:numPr>
          <w:ilvl w:val="0"/>
          <w:numId w:val="3"/>
        </w:numPr>
        <w:spacing w:before="100" w:beforeAutospacing="1" w:afterAutospacing="1" w:line="360" w:lineRule="auto"/>
        <w:ind w:left="567" w:hanging="425"/>
      </w:pPr>
      <w:bookmarkStart w:id="8" w:name="_ENREF_9"/>
      <w:bookmarkEnd w:id="7"/>
      <w:r w:rsidRPr="0014061C">
        <w:t xml:space="preserve">Naieni, K. H., Ahmadvand, A., Ahmadnezhad, E., &amp; Alami, A. (2014). A Community Assessment Model Appropriate for the Iranian Community. </w:t>
      </w:r>
      <w:r w:rsidRPr="0014061C">
        <w:rPr>
          <w:i/>
          <w:iCs/>
        </w:rPr>
        <w:t>Iranian journal of public health</w:t>
      </w:r>
      <w:r w:rsidRPr="0014061C">
        <w:t xml:space="preserve">, </w:t>
      </w:r>
      <w:r w:rsidRPr="0014061C">
        <w:rPr>
          <w:i/>
          <w:iCs/>
        </w:rPr>
        <w:t>43</w:t>
      </w:r>
      <w:r w:rsidRPr="0014061C">
        <w:t>(3), 323.</w:t>
      </w:r>
    </w:p>
    <w:bookmarkEnd w:id="8"/>
    <w:p w:rsidR="00111C46" w:rsidRDefault="00111C46" w:rsidP="00111C46">
      <w:pPr>
        <w:pStyle w:val="EndNoteBibliography"/>
        <w:numPr>
          <w:ilvl w:val="0"/>
          <w:numId w:val="3"/>
        </w:numPr>
        <w:spacing w:before="100" w:beforeAutospacing="1" w:afterAutospacing="1" w:line="360" w:lineRule="auto"/>
        <w:ind w:left="567" w:hanging="425"/>
      </w:pPr>
      <w:r w:rsidRPr="00111C46">
        <w:t xml:space="preserve">Wang, C., &amp; Burris, M. A. (1997). Photovoice: Concept, methodology, and use for participatory needs assessment. Health education &amp; behavior, 24(3), 369-387. </w:t>
      </w:r>
    </w:p>
    <w:p w:rsidR="00581B7A" w:rsidRPr="00581B7A" w:rsidRDefault="00111C46" w:rsidP="00111C46">
      <w:pPr>
        <w:pStyle w:val="EndNoteBibliography"/>
        <w:numPr>
          <w:ilvl w:val="0"/>
          <w:numId w:val="3"/>
        </w:numPr>
        <w:spacing w:before="100" w:beforeAutospacing="1" w:afterAutospacing="1" w:line="360" w:lineRule="auto"/>
        <w:ind w:left="567" w:hanging="425"/>
      </w:pPr>
      <w:r w:rsidRPr="00111C46">
        <w:t>Varkevisser, C. M., Pathmanathan, I., &amp; Brownlee, A. T. (1993). Designing and Conducting Health Systems Research Projects: Volume 1: Proposal development and fieldwork (Vol. 2). IDRC.</w:t>
      </w:r>
    </w:p>
    <w:p w:rsidR="00681E2C" w:rsidRDefault="00C30066" w:rsidP="00BD6FE9">
      <w:pPr>
        <w:pStyle w:val="EndNoteBibliography"/>
        <w:numPr>
          <w:ilvl w:val="0"/>
          <w:numId w:val="3"/>
        </w:numPr>
        <w:spacing w:before="100" w:beforeAutospacing="1" w:after="0" w:afterAutospacing="1" w:line="360" w:lineRule="auto"/>
        <w:ind w:left="567" w:hanging="425"/>
      </w:pPr>
      <w:r>
        <w:t xml:space="preserve">School of Public Health, Tehran University of Medical Sciences. [Internet]. Tehran, Iran:  The Closing ceremony of Community Assessment course for International MPH internship </w:t>
      </w:r>
      <w:r w:rsidRPr="00893D8F">
        <w:t xml:space="preserve">(Last accessed: </w:t>
      </w:r>
      <w:r w:rsidR="00681E2C">
        <w:t>October</w:t>
      </w:r>
      <w:r>
        <w:t xml:space="preserve"> </w:t>
      </w:r>
      <w:r w:rsidR="00681E2C">
        <w:t>1</w:t>
      </w:r>
      <w:r w:rsidR="00BD6FE9">
        <w:t>7</w:t>
      </w:r>
      <w:r>
        <w:t>, 2015</w:t>
      </w:r>
      <w:r w:rsidRPr="00893D8F">
        <w:t>)</w:t>
      </w:r>
      <w:r>
        <w:t>. Available from:</w:t>
      </w:r>
      <w:r w:rsidR="00681E2C">
        <w:t xml:space="preserve"> </w:t>
      </w:r>
      <w:hyperlink r:id="rId8" w:history="1">
        <w:r w:rsidR="00681E2C" w:rsidRPr="005408DA">
          <w:rPr>
            <w:rStyle w:val="Hyperlink"/>
          </w:rPr>
          <w:t>http://sph.tums.ac.ir/find.php?item=1.916.3444.en</w:t>
        </w:r>
      </w:hyperlink>
      <w:bookmarkStart w:id="9" w:name="_ENREF_11"/>
      <w:r w:rsidR="00681E2C">
        <w:t xml:space="preserve"> </w:t>
      </w:r>
    </w:p>
    <w:p w:rsidR="00C30066" w:rsidRPr="00111C46" w:rsidRDefault="00111C46" w:rsidP="00111C46">
      <w:pPr>
        <w:pStyle w:val="EndNoteBibliography"/>
        <w:numPr>
          <w:ilvl w:val="0"/>
          <w:numId w:val="3"/>
        </w:numPr>
        <w:spacing w:before="100" w:beforeAutospacing="1" w:after="0" w:afterAutospacing="1" w:line="360" w:lineRule="auto"/>
        <w:ind w:left="567" w:hanging="425"/>
      </w:pPr>
      <w:r w:rsidRPr="00111C46">
        <w:t>Lomas, J. (1998). Social capital and health: implications for public health and epidemiology. Social science &amp; medicine, 47(9), 1181-1188.</w:t>
      </w:r>
      <w:bookmarkEnd w:id="9"/>
    </w:p>
    <w:p w:rsidR="00C30066" w:rsidRPr="00FD4FA5" w:rsidRDefault="00111C46" w:rsidP="00111C46">
      <w:pPr>
        <w:pStyle w:val="EndNoteBibliography"/>
        <w:numPr>
          <w:ilvl w:val="0"/>
          <w:numId w:val="3"/>
        </w:numPr>
        <w:spacing w:before="100" w:beforeAutospacing="1" w:after="0" w:afterAutospacing="1" w:line="360" w:lineRule="auto"/>
        <w:ind w:left="567" w:hanging="425"/>
      </w:pPr>
      <w:bookmarkStart w:id="10" w:name="_ENREF_12"/>
      <w:r w:rsidRPr="00111C46">
        <w:t>Felder, T. M., Brandt, H. M., Armstead, C. A., Cavicchia, P. P., Braun, K. L., Adams, S. A., ... &amp; Daguisé, V. G. (2012). Creating a cadre of junior investigators to address the challenges of cancer-related health disparities: lessons learned from the Community Networks Program. Journal of C</w:t>
      </w:r>
      <w:r>
        <w:t>ancer Education, 27(3), 409-417</w:t>
      </w:r>
      <w:r w:rsidR="00C30066" w:rsidRPr="00FD4FA5">
        <w:t>.</w:t>
      </w:r>
      <w:bookmarkEnd w:id="10"/>
    </w:p>
    <w:p w:rsidR="00C30066" w:rsidRPr="007B6C03" w:rsidRDefault="00111C46" w:rsidP="00111C46">
      <w:pPr>
        <w:pStyle w:val="EndNoteBibliography"/>
        <w:numPr>
          <w:ilvl w:val="0"/>
          <w:numId w:val="3"/>
        </w:numPr>
        <w:spacing w:after="0" w:line="360" w:lineRule="auto"/>
        <w:ind w:left="567" w:hanging="425"/>
      </w:pPr>
      <w:r w:rsidRPr="00111C46">
        <w:t>Karimi, J., Holakouie Naieni, K., &amp; Ahmadnezhad, E. (2012). Community Assessment of Shahin-Shar, Isfahan, IR Iran to Develop Community Health Action Plan. Iranian Journal of Epidemiology, 8(1), 21-30.</w:t>
      </w:r>
    </w:p>
    <w:p w:rsidR="00111C46" w:rsidRDefault="00111C46" w:rsidP="00111C46">
      <w:pPr>
        <w:pStyle w:val="EndNoteBibliography"/>
        <w:numPr>
          <w:ilvl w:val="0"/>
          <w:numId w:val="3"/>
        </w:numPr>
        <w:spacing w:after="0" w:line="360" w:lineRule="auto"/>
        <w:ind w:left="567" w:hanging="425"/>
      </w:pPr>
      <w:r>
        <w:t xml:space="preserve">Mokhtari, M., Banaye Jeddi, M., Majidi, A., Jafari Khoenagh, A., &amp; Holakoi Naeeni, K. (2013). Community assessment for identification and prioritization of problems to establish health promotion operational plans. </w:t>
      </w:r>
      <w:r w:rsidRPr="00111C46">
        <w:t>Journal of Research &amp; Health</w:t>
      </w:r>
      <w:r>
        <w:t xml:space="preserve">, </w:t>
      </w:r>
      <w:r w:rsidRPr="00111C46">
        <w:t>3</w:t>
      </w:r>
      <w:r>
        <w:t>(1), 295-302.</w:t>
      </w:r>
    </w:p>
    <w:p w:rsidR="00291F05" w:rsidRDefault="00291F05" w:rsidP="00291F05">
      <w:pPr>
        <w:pStyle w:val="EndNoteBibliography"/>
        <w:numPr>
          <w:ilvl w:val="0"/>
          <w:numId w:val="3"/>
        </w:numPr>
        <w:spacing w:before="100" w:beforeAutospacing="1" w:after="0" w:afterAutospacing="1" w:line="360" w:lineRule="auto"/>
        <w:ind w:left="567" w:hanging="425"/>
      </w:pPr>
      <w:r w:rsidRPr="00291F05">
        <w:t xml:space="preserve">Zaeri, S., Asgharzadeh, S., Khoshnevis, S., Mohammadi, M., &amp; Holakouie Naeini, K. (2011). Identification of community needs and prioritization of problems based on community assessment in Azerbaijan Borough, Tehran, Iran. Journal of School of Public Health &amp; Institute of Public Health Research, 9(2). </w:t>
      </w:r>
    </w:p>
    <w:p w:rsidR="00291F05" w:rsidRDefault="00291F05" w:rsidP="00291F05">
      <w:pPr>
        <w:pStyle w:val="EndNoteBibliography"/>
        <w:numPr>
          <w:ilvl w:val="0"/>
          <w:numId w:val="3"/>
        </w:numPr>
        <w:spacing w:before="100" w:beforeAutospacing="1" w:after="0" w:afterAutospacing="1" w:line="360" w:lineRule="auto"/>
        <w:ind w:left="567" w:hanging="425"/>
      </w:pPr>
      <w:r w:rsidRPr="00291F05">
        <w:t>Mohammadi, Y., Javaheri, M., Mounesan, L., Rahmani, K., Holakouie Naeini, K., Madani, A., &amp; Ghasemi, F. (2010). Community assessment for identification of problems in Chahestani Region of Bandar-Abbas city. Journal of School of Public Health &amp; Institute of Public Health Research, 7(4).</w:t>
      </w:r>
    </w:p>
    <w:p w:rsidR="00291F05" w:rsidRPr="00291F05" w:rsidRDefault="00291F05" w:rsidP="00291F05">
      <w:pPr>
        <w:pStyle w:val="EndNoteBibliography"/>
        <w:numPr>
          <w:ilvl w:val="0"/>
          <w:numId w:val="3"/>
        </w:numPr>
        <w:spacing w:before="100" w:beforeAutospacing="1" w:after="0" w:afterAutospacing="1" w:line="360" w:lineRule="auto"/>
        <w:ind w:left="567" w:hanging="425"/>
      </w:pPr>
      <w:r w:rsidRPr="00291F05">
        <w:t>Khosravi, A., Kish, M. S., Khalili, M., Ghofrani, M., Ashrafi, E., Sharifi, N., ... &amp; Naeini, K. H. (2013). Community Assessment for Diagnosis and Determination of Health-related Problems.</w:t>
      </w:r>
    </w:p>
    <w:p w:rsidR="00291F05" w:rsidRPr="00291F05" w:rsidRDefault="00291F05" w:rsidP="00291F05">
      <w:pPr>
        <w:pStyle w:val="EndNoteBibliography"/>
        <w:numPr>
          <w:ilvl w:val="0"/>
          <w:numId w:val="3"/>
        </w:numPr>
        <w:spacing w:before="100" w:beforeAutospacing="1" w:after="0" w:afterAutospacing="1" w:line="360" w:lineRule="auto"/>
        <w:ind w:left="567" w:hanging="425"/>
      </w:pPr>
      <w:r w:rsidRPr="00291F05">
        <w:t>Basseej, M. H., Holakouie-Naieni, K., Ardalan, A., &amp; Ahmadnezhad, E. (2015). Community Assessment for Determining the Health Priority Problems and Community Diagnosis: A Case Study of Qala_Sayed Village, Kazeroun, Fars Province, Iran. Iranian journal of public health, 44(9), 1303.</w:t>
      </w:r>
    </w:p>
    <w:p w:rsidR="00291F05" w:rsidRDefault="00291F05" w:rsidP="00291F05">
      <w:pPr>
        <w:pStyle w:val="EndNoteBibliography"/>
        <w:numPr>
          <w:ilvl w:val="0"/>
          <w:numId w:val="3"/>
        </w:numPr>
        <w:spacing w:before="100" w:beforeAutospacing="1" w:after="0" w:afterAutospacing="1" w:line="360" w:lineRule="auto"/>
        <w:ind w:left="567" w:hanging="425"/>
      </w:pPr>
      <w:bookmarkStart w:id="11" w:name="_ENREF_15"/>
      <w:r w:rsidRPr="00291F05">
        <w:t>Rice, R. E. (1996). Making a Place for the New American Scholar. New Pathways: Faculty Career and Employment for the 21st Century Working Paper Series, Inquiry# 1.</w:t>
      </w:r>
    </w:p>
    <w:p w:rsidR="00291F05" w:rsidRDefault="00291F05" w:rsidP="00291F05">
      <w:pPr>
        <w:pStyle w:val="EndNoteBibliography"/>
        <w:numPr>
          <w:ilvl w:val="0"/>
          <w:numId w:val="3"/>
        </w:numPr>
        <w:spacing w:before="100" w:beforeAutospacing="1" w:after="0" w:afterAutospacing="1" w:line="360" w:lineRule="auto"/>
        <w:ind w:left="567" w:hanging="425"/>
      </w:pPr>
      <w:r w:rsidRPr="00291F05">
        <w:t>Nyden, P. (2003). Academic Incentives for Faculty Participation in Community‐based Participatory Research. Journal of General Internal Medicine, 18(7), 576-585.</w:t>
      </w:r>
    </w:p>
    <w:p w:rsidR="00291F05" w:rsidRPr="00291F05" w:rsidRDefault="00291F05" w:rsidP="00291F05">
      <w:pPr>
        <w:pStyle w:val="EndNoteBibliography"/>
        <w:numPr>
          <w:ilvl w:val="0"/>
          <w:numId w:val="3"/>
        </w:numPr>
        <w:spacing w:before="100" w:beforeAutospacing="1" w:after="0" w:afterAutospacing="1" w:line="360" w:lineRule="auto"/>
        <w:ind w:left="567" w:hanging="425"/>
      </w:pPr>
      <w:r w:rsidRPr="00291F05">
        <w:t>Koh, H. K., Graham, G., &amp; Glied, S. A. (2011). Reducing racial and ethnic disparities: the action plan from the Department of Health and Human Services. Health Affairs, 30(10), 1822-1829.</w:t>
      </w:r>
    </w:p>
    <w:p w:rsidR="00291F05" w:rsidRDefault="00291F05" w:rsidP="00291F05">
      <w:pPr>
        <w:pStyle w:val="EndNoteBibliography"/>
        <w:numPr>
          <w:ilvl w:val="0"/>
          <w:numId w:val="3"/>
        </w:numPr>
        <w:spacing w:before="100" w:beforeAutospacing="1" w:after="0" w:afterAutospacing="1" w:line="360" w:lineRule="auto"/>
        <w:ind w:left="567" w:hanging="425"/>
      </w:pPr>
      <w:bookmarkStart w:id="12" w:name="_ENREF_18"/>
      <w:bookmarkEnd w:id="11"/>
      <w:r w:rsidRPr="00291F05">
        <w:t xml:space="preserve">Rosenthal, M. S., Lucas, M. G. I., Tinney, M. B., Mangione, C., Schuster, M. A., Wells, K., ... &amp; Heisler, M. (2009). Teaching community-based participatory research principles to physicians enrolled in a health services research fellowship. Academic medicine: journal of the Association of American Medical Colleges, 84(4), 478. </w:t>
      </w:r>
    </w:p>
    <w:p w:rsidR="00291F05" w:rsidRPr="00291F05" w:rsidRDefault="00291F05" w:rsidP="00291F05">
      <w:pPr>
        <w:pStyle w:val="EndNoteBibliography"/>
        <w:numPr>
          <w:ilvl w:val="0"/>
          <w:numId w:val="3"/>
        </w:numPr>
        <w:spacing w:before="100" w:beforeAutospacing="1" w:after="0" w:afterAutospacing="1" w:line="360" w:lineRule="auto"/>
        <w:ind w:left="567" w:hanging="425"/>
      </w:pPr>
      <w:r w:rsidRPr="00291F05">
        <w:t>Carney, J. K., Maltby, H. J., Mackin, K. A., &amp; Maksym, M. E. (2011). Community–Academic Partnerships: How Can Communities Benefit?. American journal of preventive medicine, 41(4), S206-S213.</w:t>
      </w:r>
    </w:p>
    <w:bookmarkEnd w:id="12"/>
    <w:p w:rsidR="00291F05" w:rsidRPr="00291F05" w:rsidRDefault="00291F05" w:rsidP="00291F05">
      <w:pPr>
        <w:pStyle w:val="EndNoteBibliography"/>
        <w:numPr>
          <w:ilvl w:val="0"/>
          <w:numId w:val="3"/>
        </w:numPr>
        <w:spacing w:before="100" w:beforeAutospacing="1" w:after="0" w:afterAutospacing="1" w:line="360" w:lineRule="auto"/>
        <w:ind w:left="567" w:hanging="425"/>
      </w:pPr>
      <w:r w:rsidRPr="00291F05">
        <w:t>Clark, M. J., Cary, S., Diemert, G., Ceballos, R., Sifuentes, M., Atteberry, I., ... &amp; Trieu, S. (2003). Involving communities in community assessment. Public Health Nursing, 20(6), 456-463.</w:t>
      </w:r>
    </w:p>
    <w:p w:rsidR="00C30066" w:rsidRDefault="00C30066" w:rsidP="00291F05">
      <w:pPr>
        <w:pStyle w:val="EndNoteBibliography"/>
        <w:numPr>
          <w:ilvl w:val="0"/>
          <w:numId w:val="3"/>
        </w:numPr>
        <w:spacing w:before="100" w:beforeAutospacing="1" w:after="0" w:afterAutospacing="1" w:line="360" w:lineRule="auto"/>
        <w:ind w:left="567" w:hanging="425"/>
      </w:pPr>
      <w:r w:rsidRPr="00893D8F">
        <w:t>Catawba County Public Health (2011). Catawba Coun</w:t>
      </w:r>
      <w:r>
        <w:t xml:space="preserve">ty Community Health Assessment. </w:t>
      </w:r>
      <w:hyperlink r:id="rId9" w:history="1">
        <w:r w:rsidR="00BD6FE9" w:rsidRPr="00E961A9">
          <w:rPr>
            <w:rStyle w:val="Hyperlink"/>
          </w:rPr>
          <w:t>http://publichealth.nc.gov/lhd/cha/docs/chareports/2011/2011-CatawbaCoCHA.pdf</w:t>
        </w:r>
      </w:hyperlink>
      <w:r w:rsidRPr="00893D8F">
        <w:t xml:space="preserve">, (Last accessed: </w:t>
      </w:r>
      <w:r w:rsidR="00BD6FE9">
        <w:t>October</w:t>
      </w:r>
      <w:r>
        <w:t xml:space="preserve"> </w:t>
      </w:r>
      <w:r w:rsidR="00BD6FE9">
        <w:t>17</w:t>
      </w:r>
      <w:r>
        <w:t>, 2015</w:t>
      </w:r>
      <w:r w:rsidRPr="00893D8F">
        <w:t>).</w:t>
      </w:r>
    </w:p>
    <w:p w:rsidR="00C30066" w:rsidRDefault="00C30066" w:rsidP="00310D41"/>
    <w:p w:rsidR="0005431A" w:rsidRPr="00690869" w:rsidRDefault="006B3450" w:rsidP="00690869">
      <w:pPr>
        <w:rPr>
          <w:b/>
          <w:bCs/>
        </w:rPr>
      </w:pPr>
    </w:p>
    <w:sectPr w:rsidR="0005431A" w:rsidRPr="00690869" w:rsidSect="003A5F8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12BA"/>
    <w:multiLevelType w:val="hybridMultilevel"/>
    <w:tmpl w:val="65665A0E"/>
    <w:lvl w:ilvl="0" w:tplc="395A82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24187"/>
    <w:multiLevelType w:val="hybridMultilevel"/>
    <w:tmpl w:val="4A9CB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10638"/>
    <w:multiLevelType w:val="hybridMultilevel"/>
    <w:tmpl w:val="5696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45173"/>
    <w:multiLevelType w:val="multilevel"/>
    <w:tmpl w:val="F238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96549"/>
    <w:multiLevelType w:val="hybridMultilevel"/>
    <w:tmpl w:val="FC70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F326E"/>
    <w:multiLevelType w:val="hybridMultilevel"/>
    <w:tmpl w:val="65665A0E"/>
    <w:lvl w:ilvl="0" w:tplc="395A82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869E7"/>
    <w:multiLevelType w:val="hybridMultilevel"/>
    <w:tmpl w:val="5696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eefz25stexzrje9zdo5a5zkaszztrpr0zxr&quot;&gt;Alieu_IMPH_Thesis&lt;record-ids&gt;&lt;item&gt;343&lt;/item&gt;&lt;/record-ids&gt;&lt;/item&gt;&lt;/Libraries&gt;"/>
  </w:docVars>
  <w:rsids>
    <w:rsidRoot w:val="009B0AA3"/>
    <w:rsid w:val="0000169F"/>
    <w:rsid w:val="00021792"/>
    <w:rsid w:val="00036BE3"/>
    <w:rsid w:val="00072CD2"/>
    <w:rsid w:val="00082EB6"/>
    <w:rsid w:val="00096554"/>
    <w:rsid w:val="000A2653"/>
    <w:rsid w:val="000C1A0C"/>
    <w:rsid w:val="000E0962"/>
    <w:rsid w:val="00111C46"/>
    <w:rsid w:val="0011656F"/>
    <w:rsid w:val="0014042E"/>
    <w:rsid w:val="0014061C"/>
    <w:rsid w:val="00157606"/>
    <w:rsid w:val="00173CFF"/>
    <w:rsid w:val="00194019"/>
    <w:rsid w:val="00195020"/>
    <w:rsid w:val="001A3522"/>
    <w:rsid w:val="001B6DF7"/>
    <w:rsid w:val="001B7862"/>
    <w:rsid w:val="001F0A10"/>
    <w:rsid w:val="0020376A"/>
    <w:rsid w:val="0020668C"/>
    <w:rsid w:val="00211783"/>
    <w:rsid w:val="00212F92"/>
    <w:rsid w:val="00215E0D"/>
    <w:rsid w:val="00221743"/>
    <w:rsid w:val="00281B4C"/>
    <w:rsid w:val="00287BCA"/>
    <w:rsid w:val="00291F05"/>
    <w:rsid w:val="002C7164"/>
    <w:rsid w:val="002F3396"/>
    <w:rsid w:val="00307A12"/>
    <w:rsid w:val="00310D41"/>
    <w:rsid w:val="0031516F"/>
    <w:rsid w:val="00332A29"/>
    <w:rsid w:val="003442E9"/>
    <w:rsid w:val="00364CC1"/>
    <w:rsid w:val="00382DE7"/>
    <w:rsid w:val="00384949"/>
    <w:rsid w:val="003A25AE"/>
    <w:rsid w:val="003A5AD3"/>
    <w:rsid w:val="003A5EEE"/>
    <w:rsid w:val="003A5F87"/>
    <w:rsid w:val="003B7801"/>
    <w:rsid w:val="003C05BB"/>
    <w:rsid w:val="003E152F"/>
    <w:rsid w:val="003E27A8"/>
    <w:rsid w:val="00406E60"/>
    <w:rsid w:val="00427970"/>
    <w:rsid w:val="00435557"/>
    <w:rsid w:val="00441E75"/>
    <w:rsid w:val="0045137D"/>
    <w:rsid w:val="00464D5F"/>
    <w:rsid w:val="004928FD"/>
    <w:rsid w:val="004A3303"/>
    <w:rsid w:val="004B75F1"/>
    <w:rsid w:val="004B7B8D"/>
    <w:rsid w:val="004D39E4"/>
    <w:rsid w:val="004D425E"/>
    <w:rsid w:val="004D54A9"/>
    <w:rsid w:val="00501120"/>
    <w:rsid w:val="0053603B"/>
    <w:rsid w:val="0056250D"/>
    <w:rsid w:val="00581B7A"/>
    <w:rsid w:val="005868C1"/>
    <w:rsid w:val="005B434E"/>
    <w:rsid w:val="005C3DBB"/>
    <w:rsid w:val="005C5D65"/>
    <w:rsid w:val="005C73C4"/>
    <w:rsid w:val="005E31F4"/>
    <w:rsid w:val="005F0F56"/>
    <w:rsid w:val="005F2016"/>
    <w:rsid w:val="005F5863"/>
    <w:rsid w:val="0060576F"/>
    <w:rsid w:val="0066158C"/>
    <w:rsid w:val="00670F9C"/>
    <w:rsid w:val="00681E2C"/>
    <w:rsid w:val="00690869"/>
    <w:rsid w:val="00691166"/>
    <w:rsid w:val="00694890"/>
    <w:rsid w:val="00696E0B"/>
    <w:rsid w:val="006A35F2"/>
    <w:rsid w:val="006A6C2B"/>
    <w:rsid w:val="006B3450"/>
    <w:rsid w:val="006C52D4"/>
    <w:rsid w:val="006E1959"/>
    <w:rsid w:val="00714D2B"/>
    <w:rsid w:val="0076596F"/>
    <w:rsid w:val="00792561"/>
    <w:rsid w:val="007937C2"/>
    <w:rsid w:val="007A01EF"/>
    <w:rsid w:val="007A6D62"/>
    <w:rsid w:val="007B6C03"/>
    <w:rsid w:val="007D1031"/>
    <w:rsid w:val="007D7F93"/>
    <w:rsid w:val="007E46B6"/>
    <w:rsid w:val="007F5324"/>
    <w:rsid w:val="007F74B5"/>
    <w:rsid w:val="00815521"/>
    <w:rsid w:val="00825CF6"/>
    <w:rsid w:val="00874F72"/>
    <w:rsid w:val="008818F3"/>
    <w:rsid w:val="008A5FA4"/>
    <w:rsid w:val="008B35EE"/>
    <w:rsid w:val="008D58BA"/>
    <w:rsid w:val="009271B6"/>
    <w:rsid w:val="009378D6"/>
    <w:rsid w:val="00952893"/>
    <w:rsid w:val="009555DB"/>
    <w:rsid w:val="00982BC8"/>
    <w:rsid w:val="00987D97"/>
    <w:rsid w:val="009A22D5"/>
    <w:rsid w:val="009B0AA3"/>
    <w:rsid w:val="009D1D6F"/>
    <w:rsid w:val="009D6205"/>
    <w:rsid w:val="00A02045"/>
    <w:rsid w:val="00A1328A"/>
    <w:rsid w:val="00A2294A"/>
    <w:rsid w:val="00A70FCF"/>
    <w:rsid w:val="00A80DD1"/>
    <w:rsid w:val="00AA33EC"/>
    <w:rsid w:val="00AE31BC"/>
    <w:rsid w:val="00B06E40"/>
    <w:rsid w:val="00B3642D"/>
    <w:rsid w:val="00B44614"/>
    <w:rsid w:val="00B759A9"/>
    <w:rsid w:val="00B81600"/>
    <w:rsid w:val="00BA2102"/>
    <w:rsid w:val="00BB2DA1"/>
    <w:rsid w:val="00BD6AFD"/>
    <w:rsid w:val="00BD6FE9"/>
    <w:rsid w:val="00BE0B58"/>
    <w:rsid w:val="00C022D7"/>
    <w:rsid w:val="00C1580A"/>
    <w:rsid w:val="00C24EA5"/>
    <w:rsid w:val="00C30066"/>
    <w:rsid w:val="00C37118"/>
    <w:rsid w:val="00C44C1F"/>
    <w:rsid w:val="00C477A0"/>
    <w:rsid w:val="00C52AE2"/>
    <w:rsid w:val="00C6557F"/>
    <w:rsid w:val="00C76F9E"/>
    <w:rsid w:val="00C90C5B"/>
    <w:rsid w:val="00CA17FB"/>
    <w:rsid w:val="00CF46AD"/>
    <w:rsid w:val="00CF4AAF"/>
    <w:rsid w:val="00D17750"/>
    <w:rsid w:val="00D62975"/>
    <w:rsid w:val="00D704A8"/>
    <w:rsid w:val="00D71CA2"/>
    <w:rsid w:val="00D8005E"/>
    <w:rsid w:val="00D81B7B"/>
    <w:rsid w:val="00D81C95"/>
    <w:rsid w:val="00D8485D"/>
    <w:rsid w:val="00D94F8C"/>
    <w:rsid w:val="00DD0368"/>
    <w:rsid w:val="00DD0F7E"/>
    <w:rsid w:val="00E026AA"/>
    <w:rsid w:val="00E30FC9"/>
    <w:rsid w:val="00E31278"/>
    <w:rsid w:val="00E3519B"/>
    <w:rsid w:val="00E42FA2"/>
    <w:rsid w:val="00E85B43"/>
    <w:rsid w:val="00E9412D"/>
    <w:rsid w:val="00E953B2"/>
    <w:rsid w:val="00EA00CE"/>
    <w:rsid w:val="00ED12FF"/>
    <w:rsid w:val="00EE48FE"/>
    <w:rsid w:val="00EF2A52"/>
    <w:rsid w:val="00F02240"/>
    <w:rsid w:val="00F11970"/>
    <w:rsid w:val="00F146A5"/>
    <w:rsid w:val="00F25A1A"/>
    <w:rsid w:val="00F52EA3"/>
    <w:rsid w:val="00F61C6A"/>
    <w:rsid w:val="00F661C2"/>
    <w:rsid w:val="00F873C3"/>
    <w:rsid w:val="00F9679B"/>
    <w:rsid w:val="00FB00F5"/>
    <w:rsid w:val="00FD4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A3"/>
  </w:style>
  <w:style w:type="paragraph" w:styleId="Heading1">
    <w:name w:val="heading 1"/>
    <w:basedOn w:val="Normal"/>
    <w:link w:val="Heading1Char"/>
    <w:uiPriority w:val="9"/>
    <w:qFormat/>
    <w:rsid w:val="009B0AA3"/>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AA3"/>
    <w:rPr>
      <w:rFonts w:eastAsia="Times New Roman"/>
      <w:b/>
      <w:bCs/>
      <w:kern w:val="36"/>
      <w:sz w:val="48"/>
      <w:szCs w:val="48"/>
    </w:rPr>
  </w:style>
  <w:style w:type="character" w:styleId="CommentReference">
    <w:name w:val="annotation reference"/>
    <w:basedOn w:val="DefaultParagraphFont"/>
    <w:uiPriority w:val="99"/>
    <w:semiHidden/>
    <w:unhideWhenUsed/>
    <w:rsid w:val="009B0AA3"/>
    <w:rPr>
      <w:sz w:val="16"/>
      <w:szCs w:val="16"/>
    </w:rPr>
  </w:style>
  <w:style w:type="paragraph" w:styleId="CommentText">
    <w:name w:val="annotation text"/>
    <w:basedOn w:val="Normal"/>
    <w:link w:val="CommentTextChar"/>
    <w:uiPriority w:val="99"/>
    <w:unhideWhenUsed/>
    <w:rsid w:val="009B0AA3"/>
    <w:pPr>
      <w:spacing w:line="240" w:lineRule="auto"/>
    </w:pPr>
    <w:rPr>
      <w:sz w:val="20"/>
      <w:szCs w:val="20"/>
    </w:rPr>
  </w:style>
  <w:style w:type="character" w:customStyle="1" w:styleId="CommentTextChar">
    <w:name w:val="Comment Text Char"/>
    <w:basedOn w:val="DefaultParagraphFont"/>
    <w:link w:val="CommentText"/>
    <w:uiPriority w:val="99"/>
    <w:rsid w:val="009B0AA3"/>
    <w:rPr>
      <w:sz w:val="20"/>
      <w:szCs w:val="20"/>
    </w:rPr>
  </w:style>
  <w:style w:type="paragraph" w:styleId="ListParagraph">
    <w:name w:val="List Paragraph"/>
    <w:basedOn w:val="Normal"/>
    <w:uiPriority w:val="34"/>
    <w:qFormat/>
    <w:rsid w:val="009B0AA3"/>
    <w:pPr>
      <w:ind w:left="720"/>
      <w:contextualSpacing/>
    </w:pPr>
  </w:style>
  <w:style w:type="character" w:customStyle="1" w:styleId="hps">
    <w:name w:val="hps"/>
    <w:basedOn w:val="DefaultParagraphFont"/>
    <w:rsid w:val="009B0AA3"/>
  </w:style>
  <w:style w:type="character" w:customStyle="1" w:styleId="citation">
    <w:name w:val="citation"/>
    <w:basedOn w:val="DefaultParagraphFont"/>
    <w:rsid w:val="009B0AA3"/>
  </w:style>
  <w:style w:type="character" w:customStyle="1" w:styleId="ref-journal">
    <w:name w:val="ref-journal"/>
    <w:basedOn w:val="DefaultParagraphFont"/>
    <w:rsid w:val="009B0AA3"/>
  </w:style>
  <w:style w:type="character" w:customStyle="1" w:styleId="element-citation">
    <w:name w:val="element-citation"/>
    <w:basedOn w:val="DefaultParagraphFont"/>
    <w:rsid w:val="009B0AA3"/>
  </w:style>
  <w:style w:type="character" w:styleId="Hyperlink">
    <w:name w:val="Hyperlink"/>
    <w:basedOn w:val="DefaultParagraphFont"/>
    <w:uiPriority w:val="99"/>
    <w:unhideWhenUsed/>
    <w:rsid w:val="009B0AA3"/>
    <w:rPr>
      <w:color w:val="0000FF" w:themeColor="hyperlink"/>
      <w:u w:val="single"/>
    </w:rPr>
  </w:style>
  <w:style w:type="paragraph" w:styleId="BalloonText">
    <w:name w:val="Balloon Text"/>
    <w:basedOn w:val="Normal"/>
    <w:link w:val="BalloonTextChar"/>
    <w:uiPriority w:val="99"/>
    <w:semiHidden/>
    <w:unhideWhenUsed/>
    <w:rsid w:val="009B0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A3"/>
    <w:rPr>
      <w:rFonts w:ascii="Tahoma" w:hAnsi="Tahoma" w:cs="Tahoma"/>
      <w:sz w:val="16"/>
      <w:szCs w:val="16"/>
    </w:rPr>
  </w:style>
  <w:style w:type="paragraph" w:customStyle="1" w:styleId="EndNoteBibliography">
    <w:name w:val="EndNote Bibliography"/>
    <w:basedOn w:val="Normal"/>
    <w:link w:val="EndNoteBibliographyChar"/>
    <w:rsid w:val="00C30066"/>
    <w:pPr>
      <w:spacing w:line="240" w:lineRule="auto"/>
    </w:pPr>
    <w:rPr>
      <w:noProof/>
    </w:rPr>
  </w:style>
  <w:style w:type="character" w:customStyle="1" w:styleId="EndNoteBibliographyChar">
    <w:name w:val="EndNote Bibliography Char"/>
    <w:basedOn w:val="DefaultParagraphFont"/>
    <w:link w:val="EndNoteBibliography"/>
    <w:rsid w:val="00C30066"/>
    <w:rPr>
      <w:noProof/>
    </w:rPr>
  </w:style>
  <w:style w:type="paragraph" w:customStyle="1" w:styleId="EndNoteBibliographyTitle">
    <w:name w:val="EndNote Bibliography Title"/>
    <w:basedOn w:val="Normal"/>
    <w:link w:val="EndNoteBibliographyTitleChar"/>
    <w:rsid w:val="00310D41"/>
    <w:pPr>
      <w:spacing w:after="0"/>
      <w:jc w:val="center"/>
    </w:pPr>
    <w:rPr>
      <w:noProof/>
    </w:rPr>
  </w:style>
  <w:style w:type="character" w:customStyle="1" w:styleId="EndNoteBibliographyTitleChar">
    <w:name w:val="EndNote Bibliography Title Char"/>
    <w:basedOn w:val="DefaultParagraphFont"/>
    <w:link w:val="EndNoteBibliographyTitle"/>
    <w:rsid w:val="00310D41"/>
    <w:rPr>
      <w:noProof/>
    </w:rPr>
  </w:style>
  <w:style w:type="paragraph" w:styleId="CommentSubject">
    <w:name w:val="annotation subject"/>
    <w:basedOn w:val="CommentText"/>
    <w:next w:val="CommentText"/>
    <w:link w:val="CommentSubjectChar"/>
    <w:uiPriority w:val="99"/>
    <w:semiHidden/>
    <w:unhideWhenUsed/>
    <w:rsid w:val="00F9679B"/>
    <w:rPr>
      <w:b/>
      <w:bCs/>
    </w:rPr>
  </w:style>
  <w:style w:type="character" w:customStyle="1" w:styleId="CommentSubjectChar">
    <w:name w:val="Comment Subject Char"/>
    <w:basedOn w:val="CommentTextChar"/>
    <w:link w:val="CommentSubject"/>
    <w:uiPriority w:val="99"/>
    <w:semiHidden/>
    <w:rsid w:val="00F9679B"/>
    <w:rPr>
      <w:b/>
      <w:bCs/>
      <w:sz w:val="20"/>
      <w:szCs w:val="20"/>
    </w:rPr>
  </w:style>
  <w:style w:type="character" w:customStyle="1" w:styleId="highlight">
    <w:name w:val="highlight"/>
    <w:basedOn w:val="DefaultParagraphFont"/>
    <w:rsid w:val="00CF4AAF"/>
  </w:style>
  <w:style w:type="character" w:customStyle="1" w:styleId="cit-auth">
    <w:name w:val="cit-auth"/>
    <w:basedOn w:val="DefaultParagraphFont"/>
    <w:rsid w:val="00581B7A"/>
  </w:style>
  <w:style w:type="character" w:customStyle="1" w:styleId="cit-name-surname">
    <w:name w:val="cit-name-surname"/>
    <w:basedOn w:val="DefaultParagraphFont"/>
    <w:rsid w:val="00581B7A"/>
  </w:style>
  <w:style w:type="character" w:customStyle="1" w:styleId="cit-name-given-names">
    <w:name w:val="cit-name-given-names"/>
    <w:basedOn w:val="DefaultParagraphFont"/>
    <w:rsid w:val="00581B7A"/>
  </w:style>
  <w:style w:type="character" w:styleId="HTMLCite">
    <w:name w:val="HTML Cite"/>
    <w:basedOn w:val="DefaultParagraphFont"/>
    <w:uiPriority w:val="99"/>
    <w:semiHidden/>
    <w:unhideWhenUsed/>
    <w:rsid w:val="00581B7A"/>
    <w:rPr>
      <w:i/>
      <w:iCs/>
    </w:rPr>
  </w:style>
  <w:style w:type="character" w:customStyle="1" w:styleId="cit-source">
    <w:name w:val="cit-source"/>
    <w:basedOn w:val="DefaultParagraphFont"/>
    <w:rsid w:val="00581B7A"/>
  </w:style>
  <w:style w:type="character" w:customStyle="1" w:styleId="cit-publ-loc">
    <w:name w:val="cit-publ-loc"/>
    <w:basedOn w:val="DefaultParagraphFont"/>
    <w:rsid w:val="00581B7A"/>
  </w:style>
  <w:style w:type="character" w:customStyle="1" w:styleId="cit-publ-name">
    <w:name w:val="cit-publ-name"/>
    <w:basedOn w:val="DefaultParagraphFont"/>
    <w:rsid w:val="00581B7A"/>
  </w:style>
  <w:style w:type="character" w:customStyle="1" w:styleId="cit-pub-date">
    <w:name w:val="cit-pub-date"/>
    <w:basedOn w:val="DefaultParagraphFont"/>
    <w:rsid w:val="00581B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A3"/>
  </w:style>
  <w:style w:type="paragraph" w:styleId="Heading1">
    <w:name w:val="heading 1"/>
    <w:basedOn w:val="Normal"/>
    <w:link w:val="Heading1Char"/>
    <w:uiPriority w:val="9"/>
    <w:qFormat/>
    <w:rsid w:val="009B0AA3"/>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AA3"/>
    <w:rPr>
      <w:rFonts w:eastAsia="Times New Roman"/>
      <w:b/>
      <w:bCs/>
      <w:kern w:val="36"/>
      <w:sz w:val="48"/>
      <w:szCs w:val="48"/>
    </w:rPr>
  </w:style>
  <w:style w:type="character" w:styleId="CommentReference">
    <w:name w:val="annotation reference"/>
    <w:basedOn w:val="DefaultParagraphFont"/>
    <w:uiPriority w:val="99"/>
    <w:semiHidden/>
    <w:unhideWhenUsed/>
    <w:rsid w:val="009B0AA3"/>
    <w:rPr>
      <w:sz w:val="16"/>
      <w:szCs w:val="16"/>
    </w:rPr>
  </w:style>
  <w:style w:type="paragraph" w:styleId="CommentText">
    <w:name w:val="annotation text"/>
    <w:basedOn w:val="Normal"/>
    <w:link w:val="CommentTextChar"/>
    <w:uiPriority w:val="99"/>
    <w:unhideWhenUsed/>
    <w:rsid w:val="009B0AA3"/>
    <w:pPr>
      <w:spacing w:line="240" w:lineRule="auto"/>
    </w:pPr>
    <w:rPr>
      <w:sz w:val="20"/>
      <w:szCs w:val="20"/>
    </w:rPr>
  </w:style>
  <w:style w:type="character" w:customStyle="1" w:styleId="CommentTextChar">
    <w:name w:val="Comment Text Char"/>
    <w:basedOn w:val="DefaultParagraphFont"/>
    <w:link w:val="CommentText"/>
    <w:uiPriority w:val="99"/>
    <w:rsid w:val="009B0AA3"/>
    <w:rPr>
      <w:sz w:val="20"/>
      <w:szCs w:val="20"/>
    </w:rPr>
  </w:style>
  <w:style w:type="paragraph" w:styleId="ListParagraph">
    <w:name w:val="List Paragraph"/>
    <w:basedOn w:val="Normal"/>
    <w:uiPriority w:val="34"/>
    <w:qFormat/>
    <w:rsid w:val="009B0AA3"/>
    <w:pPr>
      <w:ind w:left="720"/>
      <w:contextualSpacing/>
    </w:pPr>
  </w:style>
  <w:style w:type="character" w:customStyle="1" w:styleId="hps">
    <w:name w:val="hps"/>
    <w:basedOn w:val="DefaultParagraphFont"/>
    <w:rsid w:val="009B0AA3"/>
  </w:style>
  <w:style w:type="character" w:customStyle="1" w:styleId="citation">
    <w:name w:val="citation"/>
    <w:basedOn w:val="DefaultParagraphFont"/>
    <w:rsid w:val="009B0AA3"/>
  </w:style>
  <w:style w:type="character" w:customStyle="1" w:styleId="ref-journal">
    <w:name w:val="ref-journal"/>
    <w:basedOn w:val="DefaultParagraphFont"/>
    <w:rsid w:val="009B0AA3"/>
  </w:style>
  <w:style w:type="character" w:customStyle="1" w:styleId="element-citation">
    <w:name w:val="element-citation"/>
    <w:basedOn w:val="DefaultParagraphFont"/>
    <w:rsid w:val="009B0AA3"/>
  </w:style>
  <w:style w:type="character" w:styleId="Hyperlink">
    <w:name w:val="Hyperlink"/>
    <w:basedOn w:val="DefaultParagraphFont"/>
    <w:uiPriority w:val="99"/>
    <w:unhideWhenUsed/>
    <w:rsid w:val="009B0AA3"/>
    <w:rPr>
      <w:color w:val="0000FF" w:themeColor="hyperlink"/>
      <w:u w:val="single"/>
    </w:rPr>
  </w:style>
  <w:style w:type="paragraph" w:styleId="BalloonText">
    <w:name w:val="Balloon Text"/>
    <w:basedOn w:val="Normal"/>
    <w:link w:val="BalloonTextChar"/>
    <w:uiPriority w:val="99"/>
    <w:semiHidden/>
    <w:unhideWhenUsed/>
    <w:rsid w:val="009B0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A3"/>
    <w:rPr>
      <w:rFonts w:ascii="Tahoma" w:hAnsi="Tahoma" w:cs="Tahoma"/>
      <w:sz w:val="16"/>
      <w:szCs w:val="16"/>
    </w:rPr>
  </w:style>
  <w:style w:type="paragraph" w:customStyle="1" w:styleId="EndNoteBibliography">
    <w:name w:val="EndNote Bibliography"/>
    <w:basedOn w:val="Normal"/>
    <w:link w:val="EndNoteBibliographyChar"/>
    <w:rsid w:val="00C30066"/>
    <w:pPr>
      <w:spacing w:line="240" w:lineRule="auto"/>
    </w:pPr>
    <w:rPr>
      <w:noProof/>
    </w:rPr>
  </w:style>
  <w:style w:type="character" w:customStyle="1" w:styleId="EndNoteBibliographyChar">
    <w:name w:val="EndNote Bibliography Char"/>
    <w:basedOn w:val="DefaultParagraphFont"/>
    <w:link w:val="EndNoteBibliography"/>
    <w:rsid w:val="00C30066"/>
    <w:rPr>
      <w:noProof/>
    </w:rPr>
  </w:style>
  <w:style w:type="paragraph" w:customStyle="1" w:styleId="EndNoteBibliographyTitle">
    <w:name w:val="EndNote Bibliography Title"/>
    <w:basedOn w:val="Normal"/>
    <w:link w:val="EndNoteBibliographyTitleChar"/>
    <w:rsid w:val="00310D41"/>
    <w:pPr>
      <w:spacing w:after="0"/>
      <w:jc w:val="center"/>
    </w:pPr>
    <w:rPr>
      <w:noProof/>
    </w:rPr>
  </w:style>
  <w:style w:type="character" w:customStyle="1" w:styleId="EndNoteBibliographyTitleChar">
    <w:name w:val="EndNote Bibliography Title Char"/>
    <w:basedOn w:val="DefaultParagraphFont"/>
    <w:link w:val="EndNoteBibliographyTitle"/>
    <w:rsid w:val="00310D41"/>
    <w:rPr>
      <w:noProof/>
    </w:rPr>
  </w:style>
  <w:style w:type="paragraph" w:styleId="CommentSubject">
    <w:name w:val="annotation subject"/>
    <w:basedOn w:val="CommentText"/>
    <w:next w:val="CommentText"/>
    <w:link w:val="CommentSubjectChar"/>
    <w:uiPriority w:val="99"/>
    <w:semiHidden/>
    <w:unhideWhenUsed/>
    <w:rsid w:val="00F9679B"/>
    <w:rPr>
      <w:b/>
      <w:bCs/>
    </w:rPr>
  </w:style>
  <w:style w:type="character" w:customStyle="1" w:styleId="CommentSubjectChar">
    <w:name w:val="Comment Subject Char"/>
    <w:basedOn w:val="CommentTextChar"/>
    <w:link w:val="CommentSubject"/>
    <w:uiPriority w:val="99"/>
    <w:semiHidden/>
    <w:rsid w:val="00F9679B"/>
    <w:rPr>
      <w:b/>
      <w:bCs/>
      <w:sz w:val="20"/>
      <w:szCs w:val="20"/>
    </w:rPr>
  </w:style>
  <w:style w:type="character" w:customStyle="1" w:styleId="highlight">
    <w:name w:val="highlight"/>
    <w:basedOn w:val="DefaultParagraphFont"/>
    <w:rsid w:val="00CF4AAF"/>
  </w:style>
  <w:style w:type="character" w:customStyle="1" w:styleId="cit-auth">
    <w:name w:val="cit-auth"/>
    <w:basedOn w:val="DefaultParagraphFont"/>
    <w:rsid w:val="00581B7A"/>
  </w:style>
  <w:style w:type="character" w:customStyle="1" w:styleId="cit-name-surname">
    <w:name w:val="cit-name-surname"/>
    <w:basedOn w:val="DefaultParagraphFont"/>
    <w:rsid w:val="00581B7A"/>
  </w:style>
  <w:style w:type="character" w:customStyle="1" w:styleId="cit-name-given-names">
    <w:name w:val="cit-name-given-names"/>
    <w:basedOn w:val="DefaultParagraphFont"/>
    <w:rsid w:val="00581B7A"/>
  </w:style>
  <w:style w:type="character" w:styleId="HTMLCite">
    <w:name w:val="HTML Cite"/>
    <w:basedOn w:val="DefaultParagraphFont"/>
    <w:uiPriority w:val="99"/>
    <w:semiHidden/>
    <w:unhideWhenUsed/>
    <w:rsid w:val="00581B7A"/>
    <w:rPr>
      <w:i/>
      <w:iCs/>
    </w:rPr>
  </w:style>
  <w:style w:type="character" w:customStyle="1" w:styleId="cit-source">
    <w:name w:val="cit-source"/>
    <w:basedOn w:val="DefaultParagraphFont"/>
    <w:rsid w:val="00581B7A"/>
  </w:style>
  <w:style w:type="character" w:customStyle="1" w:styleId="cit-publ-loc">
    <w:name w:val="cit-publ-loc"/>
    <w:basedOn w:val="DefaultParagraphFont"/>
    <w:rsid w:val="00581B7A"/>
  </w:style>
  <w:style w:type="character" w:customStyle="1" w:styleId="cit-publ-name">
    <w:name w:val="cit-publ-name"/>
    <w:basedOn w:val="DefaultParagraphFont"/>
    <w:rsid w:val="00581B7A"/>
  </w:style>
  <w:style w:type="character" w:customStyle="1" w:styleId="cit-pub-date">
    <w:name w:val="cit-pub-date"/>
    <w:basedOn w:val="DefaultParagraphFont"/>
    <w:rsid w:val="00581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1055">
      <w:bodyDiv w:val="1"/>
      <w:marLeft w:val="0"/>
      <w:marRight w:val="0"/>
      <w:marTop w:val="0"/>
      <w:marBottom w:val="0"/>
      <w:divBdr>
        <w:top w:val="none" w:sz="0" w:space="0" w:color="auto"/>
        <w:left w:val="none" w:sz="0" w:space="0" w:color="auto"/>
        <w:bottom w:val="none" w:sz="0" w:space="0" w:color="auto"/>
        <w:right w:val="none" w:sz="0" w:space="0" w:color="auto"/>
      </w:divBdr>
      <w:divsChild>
        <w:div w:id="2127500983">
          <w:marLeft w:val="0"/>
          <w:marRight w:val="0"/>
          <w:marTop w:val="0"/>
          <w:marBottom w:val="0"/>
          <w:divBdr>
            <w:top w:val="none" w:sz="0" w:space="0" w:color="auto"/>
            <w:left w:val="none" w:sz="0" w:space="0" w:color="auto"/>
            <w:bottom w:val="none" w:sz="0" w:space="0" w:color="auto"/>
            <w:right w:val="none" w:sz="0" w:space="0" w:color="auto"/>
          </w:divBdr>
        </w:div>
      </w:divsChild>
    </w:div>
    <w:div w:id="115300655">
      <w:bodyDiv w:val="1"/>
      <w:marLeft w:val="0"/>
      <w:marRight w:val="0"/>
      <w:marTop w:val="0"/>
      <w:marBottom w:val="0"/>
      <w:divBdr>
        <w:top w:val="none" w:sz="0" w:space="0" w:color="auto"/>
        <w:left w:val="none" w:sz="0" w:space="0" w:color="auto"/>
        <w:bottom w:val="none" w:sz="0" w:space="0" w:color="auto"/>
        <w:right w:val="none" w:sz="0" w:space="0" w:color="auto"/>
      </w:divBdr>
      <w:divsChild>
        <w:div w:id="272058333">
          <w:marLeft w:val="0"/>
          <w:marRight w:val="0"/>
          <w:marTop w:val="0"/>
          <w:marBottom w:val="0"/>
          <w:divBdr>
            <w:top w:val="none" w:sz="0" w:space="0" w:color="auto"/>
            <w:left w:val="none" w:sz="0" w:space="0" w:color="auto"/>
            <w:bottom w:val="none" w:sz="0" w:space="0" w:color="auto"/>
            <w:right w:val="none" w:sz="0" w:space="0" w:color="auto"/>
          </w:divBdr>
        </w:div>
      </w:divsChild>
    </w:div>
    <w:div w:id="168298696">
      <w:bodyDiv w:val="1"/>
      <w:marLeft w:val="0"/>
      <w:marRight w:val="0"/>
      <w:marTop w:val="0"/>
      <w:marBottom w:val="0"/>
      <w:divBdr>
        <w:top w:val="none" w:sz="0" w:space="0" w:color="auto"/>
        <w:left w:val="none" w:sz="0" w:space="0" w:color="auto"/>
        <w:bottom w:val="none" w:sz="0" w:space="0" w:color="auto"/>
        <w:right w:val="none" w:sz="0" w:space="0" w:color="auto"/>
      </w:divBdr>
      <w:divsChild>
        <w:div w:id="503477950">
          <w:marLeft w:val="0"/>
          <w:marRight w:val="0"/>
          <w:marTop w:val="0"/>
          <w:marBottom w:val="0"/>
          <w:divBdr>
            <w:top w:val="none" w:sz="0" w:space="0" w:color="auto"/>
            <w:left w:val="none" w:sz="0" w:space="0" w:color="auto"/>
            <w:bottom w:val="none" w:sz="0" w:space="0" w:color="auto"/>
            <w:right w:val="none" w:sz="0" w:space="0" w:color="auto"/>
          </w:divBdr>
        </w:div>
      </w:divsChild>
    </w:div>
    <w:div w:id="169368316">
      <w:bodyDiv w:val="1"/>
      <w:marLeft w:val="0"/>
      <w:marRight w:val="0"/>
      <w:marTop w:val="0"/>
      <w:marBottom w:val="0"/>
      <w:divBdr>
        <w:top w:val="none" w:sz="0" w:space="0" w:color="auto"/>
        <w:left w:val="none" w:sz="0" w:space="0" w:color="auto"/>
        <w:bottom w:val="none" w:sz="0" w:space="0" w:color="auto"/>
        <w:right w:val="none" w:sz="0" w:space="0" w:color="auto"/>
      </w:divBdr>
      <w:divsChild>
        <w:div w:id="211700658">
          <w:marLeft w:val="0"/>
          <w:marRight w:val="0"/>
          <w:marTop w:val="0"/>
          <w:marBottom w:val="0"/>
          <w:divBdr>
            <w:top w:val="none" w:sz="0" w:space="0" w:color="auto"/>
            <w:left w:val="none" w:sz="0" w:space="0" w:color="auto"/>
            <w:bottom w:val="none" w:sz="0" w:space="0" w:color="auto"/>
            <w:right w:val="none" w:sz="0" w:space="0" w:color="auto"/>
          </w:divBdr>
        </w:div>
      </w:divsChild>
    </w:div>
    <w:div w:id="233272941">
      <w:bodyDiv w:val="1"/>
      <w:marLeft w:val="0"/>
      <w:marRight w:val="0"/>
      <w:marTop w:val="0"/>
      <w:marBottom w:val="0"/>
      <w:divBdr>
        <w:top w:val="none" w:sz="0" w:space="0" w:color="auto"/>
        <w:left w:val="none" w:sz="0" w:space="0" w:color="auto"/>
        <w:bottom w:val="none" w:sz="0" w:space="0" w:color="auto"/>
        <w:right w:val="none" w:sz="0" w:space="0" w:color="auto"/>
      </w:divBdr>
      <w:divsChild>
        <w:div w:id="621157091">
          <w:marLeft w:val="0"/>
          <w:marRight w:val="0"/>
          <w:marTop w:val="0"/>
          <w:marBottom w:val="0"/>
          <w:divBdr>
            <w:top w:val="none" w:sz="0" w:space="0" w:color="auto"/>
            <w:left w:val="none" w:sz="0" w:space="0" w:color="auto"/>
            <w:bottom w:val="none" w:sz="0" w:space="0" w:color="auto"/>
            <w:right w:val="none" w:sz="0" w:space="0" w:color="auto"/>
          </w:divBdr>
        </w:div>
      </w:divsChild>
    </w:div>
    <w:div w:id="346176339">
      <w:bodyDiv w:val="1"/>
      <w:marLeft w:val="0"/>
      <w:marRight w:val="0"/>
      <w:marTop w:val="0"/>
      <w:marBottom w:val="0"/>
      <w:divBdr>
        <w:top w:val="none" w:sz="0" w:space="0" w:color="auto"/>
        <w:left w:val="none" w:sz="0" w:space="0" w:color="auto"/>
        <w:bottom w:val="none" w:sz="0" w:space="0" w:color="auto"/>
        <w:right w:val="none" w:sz="0" w:space="0" w:color="auto"/>
      </w:divBdr>
      <w:divsChild>
        <w:div w:id="68429884">
          <w:marLeft w:val="0"/>
          <w:marRight w:val="0"/>
          <w:marTop w:val="0"/>
          <w:marBottom w:val="0"/>
          <w:divBdr>
            <w:top w:val="none" w:sz="0" w:space="0" w:color="auto"/>
            <w:left w:val="none" w:sz="0" w:space="0" w:color="auto"/>
            <w:bottom w:val="none" w:sz="0" w:space="0" w:color="auto"/>
            <w:right w:val="none" w:sz="0" w:space="0" w:color="auto"/>
          </w:divBdr>
        </w:div>
      </w:divsChild>
    </w:div>
    <w:div w:id="354036552">
      <w:bodyDiv w:val="1"/>
      <w:marLeft w:val="0"/>
      <w:marRight w:val="0"/>
      <w:marTop w:val="0"/>
      <w:marBottom w:val="0"/>
      <w:divBdr>
        <w:top w:val="none" w:sz="0" w:space="0" w:color="auto"/>
        <w:left w:val="none" w:sz="0" w:space="0" w:color="auto"/>
        <w:bottom w:val="none" w:sz="0" w:space="0" w:color="auto"/>
        <w:right w:val="none" w:sz="0" w:space="0" w:color="auto"/>
      </w:divBdr>
      <w:divsChild>
        <w:div w:id="470830259">
          <w:marLeft w:val="0"/>
          <w:marRight w:val="0"/>
          <w:marTop w:val="0"/>
          <w:marBottom w:val="0"/>
          <w:divBdr>
            <w:top w:val="none" w:sz="0" w:space="0" w:color="auto"/>
            <w:left w:val="none" w:sz="0" w:space="0" w:color="auto"/>
            <w:bottom w:val="none" w:sz="0" w:space="0" w:color="auto"/>
            <w:right w:val="none" w:sz="0" w:space="0" w:color="auto"/>
          </w:divBdr>
        </w:div>
      </w:divsChild>
    </w:div>
    <w:div w:id="355351530">
      <w:bodyDiv w:val="1"/>
      <w:marLeft w:val="0"/>
      <w:marRight w:val="0"/>
      <w:marTop w:val="0"/>
      <w:marBottom w:val="0"/>
      <w:divBdr>
        <w:top w:val="none" w:sz="0" w:space="0" w:color="auto"/>
        <w:left w:val="none" w:sz="0" w:space="0" w:color="auto"/>
        <w:bottom w:val="none" w:sz="0" w:space="0" w:color="auto"/>
        <w:right w:val="none" w:sz="0" w:space="0" w:color="auto"/>
      </w:divBdr>
      <w:divsChild>
        <w:div w:id="165750604">
          <w:marLeft w:val="0"/>
          <w:marRight w:val="0"/>
          <w:marTop w:val="0"/>
          <w:marBottom w:val="0"/>
          <w:divBdr>
            <w:top w:val="none" w:sz="0" w:space="0" w:color="auto"/>
            <w:left w:val="none" w:sz="0" w:space="0" w:color="auto"/>
            <w:bottom w:val="none" w:sz="0" w:space="0" w:color="auto"/>
            <w:right w:val="none" w:sz="0" w:space="0" w:color="auto"/>
          </w:divBdr>
        </w:div>
      </w:divsChild>
    </w:div>
    <w:div w:id="383868985">
      <w:bodyDiv w:val="1"/>
      <w:marLeft w:val="0"/>
      <w:marRight w:val="0"/>
      <w:marTop w:val="0"/>
      <w:marBottom w:val="0"/>
      <w:divBdr>
        <w:top w:val="none" w:sz="0" w:space="0" w:color="auto"/>
        <w:left w:val="none" w:sz="0" w:space="0" w:color="auto"/>
        <w:bottom w:val="none" w:sz="0" w:space="0" w:color="auto"/>
        <w:right w:val="none" w:sz="0" w:space="0" w:color="auto"/>
      </w:divBdr>
      <w:divsChild>
        <w:div w:id="1133644141">
          <w:marLeft w:val="0"/>
          <w:marRight w:val="0"/>
          <w:marTop w:val="0"/>
          <w:marBottom w:val="0"/>
          <w:divBdr>
            <w:top w:val="none" w:sz="0" w:space="0" w:color="auto"/>
            <w:left w:val="none" w:sz="0" w:space="0" w:color="auto"/>
            <w:bottom w:val="none" w:sz="0" w:space="0" w:color="auto"/>
            <w:right w:val="none" w:sz="0" w:space="0" w:color="auto"/>
          </w:divBdr>
        </w:div>
      </w:divsChild>
    </w:div>
    <w:div w:id="426580155">
      <w:bodyDiv w:val="1"/>
      <w:marLeft w:val="0"/>
      <w:marRight w:val="0"/>
      <w:marTop w:val="0"/>
      <w:marBottom w:val="0"/>
      <w:divBdr>
        <w:top w:val="none" w:sz="0" w:space="0" w:color="auto"/>
        <w:left w:val="none" w:sz="0" w:space="0" w:color="auto"/>
        <w:bottom w:val="none" w:sz="0" w:space="0" w:color="auto"/>
        <w:right w:val="none" w:sz="0" w:space="0" w:color="auto"/>
      </w:divBdr>
      <w:divsChild>
        <w:div w:id="1815835503">
          <w:marLeft w:val="0"/>
          <w:marRight w:val="0"/>
          <w:marTop w:val="0"/>
          <w:marBottom w:val="0"/>
          <w:divBdr>
            <w:top w:val="none" w:sz="0" w:space="0" w:color="auto"/>
            <w:left w:val="none" w:sz="0" w:space="0" w:color="auto"/>
            <w:bottom w:val="none" w:sz="0" w:space="0" w:color="auto"/>
            <w:right w:val="none" w:sz="0" w:space="0" w:color="auto"/>
          </w:divBdr>
        </w:div>
      </w:divsChild>
    </w:div>
    <w:div w:id="615907778">
      <w:bodyDiv w:val="1"/>
      <w:marLeft w:val="0"/>
      <w:marRight w:val="0"/>
      <w:marTop w:val="0"/>
      <w:marBottom w:val="0"/>
      <w:divBdr>
        <w:top w:val="none" w:sz="0" w:space="0" w:color="auto"/>
        <w:left w:val="none" w:sz="0" w:space="0" w:color="auto"/>
        <w:bottom w:val="none" w:sz="0" w:space="0" w:color="auto"/>
        <w:right w:val="none" w:sz="0" w:space="0" w:color="auto"/>
      </w:divBdr>
      <w:divsChild>
        <w:div w:id="2143814484">
          <w:marLeft w:val="0"/>
          <w:marRight w:val="0"/>
          <w:marTop w:val="0"/>
          <w:marBottom w:val="0"/>
          <w:divBdr>
            <w:top w:val="none" w:sz="0" w:space="0" w:color="auto"/>
            <w:left w:val="none" w:sz="0" w:space="0" w:color="auto"/>
            <w:bottom w:val="none" w:sz="0" w:space="0" w:color="auto"/>
            <w:right w:val="none" w:sz="0" w:space="0" w:color="auto"/>
          </w:divBdr>
        </w:div>
      </w:divsChild>
    </w:div>
    <w:div w:id="806164511">
      <w:bodyDiv w:val="1"/>
      <w:marLeft w:val="0"/>
      <w:marRight w:val="0"/>
      <w:marTop w:val="0"/>
      <w:marBottom w:val="0"/>
      <w:divBdr>
        <w:top w:val="none" w:sz="0" w:space="0" w:color="auto"/>
        <w:left w:val="none" w:sz="0" w:space="0" w:color="auto"/>
        <w:bottom w:val="none" w:sz="0" w:space="0" w:color="auto"/>
        <w:right w:val="none" w:sz="0" w:space="0" w:color="auto"/>
      </w:divBdr>
      <w:divsChild>
        <w:div w:id="2006081090">
          <w:marLeft w:val="0"/>
          <w:marRight w:val="0"/>
          <w:marTop w:val="0"/>
          <w:marBottom w:val="0"/>
          <w:divBdr>
            <w:top w:val="none" w:sz="0" w:space="0" w:color="auto"/>
            <w:left w:val="none" w:sz="0" w:space="0" w:color="auto"/>
            <w:bottom w:val="none" w:sz="0" w:space="0" w:color="auto"/>
            <w:right w:val="none" w:sz="0" w:space="0" w:color="auto"/>
          </w:divBdr>
        </w:div>
      </w:divsChild>
    </w:div>
    <w:div w:id="827673925">
      <w:bodyDiv w:val="1"/>
      <w:marLeft w:val="0"/>
      <w:marRight w:val="0"/>
      <w:marTop w:val="0"/>
      <w:marBottom w:val="0"/>
      <w:divBdr>
        <w:top w:val="none" w:sz="0" w:space="0" w:color="auto"/>
        <w:left w:val="none" w:sz="0" w:space="0" w:color="auto"/>
        <w:bottom w:val="none" w:sz="0" w:space="0" w:color="auto"/>
        <w:right w:val="none" w:sz="0" w:space="0" w:color="auto"/>
      </w:divBdr>
      <w:divsChild>
        <w:div w:id="2109999499">
          <w:marLeft w:val="0"/>
          <w:marRight w:val="0"/>
          <w:marTop w:val="0"/>
          <w:marBottom w:val="0"/>
          <w:divBdr>
            <w:top w:val="none" w:sz="0" w:space="0" w:color="auto"/>
            <w:left w:val="none" w:sz="0" w:space="0" w:color="auto"/>
            <w:bottom w:val="none" w:sz="0" w:space="0" w:color="auto"/>
            <w:right w:val="none" w:sz="0" w:space="0" w:color="auto"/>
          </w:divBdr>
        </w:div>
      </w:divsChild>
    </w:div>
    <w:div w:id="988750919">
      <w:bodyDiv w:val="1"/>
      <w:marLeft w:val="0"/>
      <w:marRight w:val="0"/>
      <w:marTop w:val="0"/>
      <w:marBottom w:val="0"/>
      <w:divBdr>
        <w:top w:val="none" w:sz="0" w:space="0" w:color="auto"/>
        <w:left w:val="none" w:sz="0" w:space="0" w:color="auto"/>
        <w:bottom w:val="none" w:sz="0" w:space="0" w:color="auto"/>
        <w:right w:val="none" w:sz="0" w:space="0" w:color="auto"/>
      </w:divBdr>
    </w:div>
    <w:div w:id="1051810718">
      <w:bodyDiv w:val="1"/>
      <w:marLeft w:val="0"/>
      <w:marRight w:val="0"/>
      <w:marTop w:val="0"/>
      <w:marBottom w:val="0"/>
      <w:divBdr>
        <w:top w:val="none" w:sz="0" w:space="0" w:color="auto"/>
        <w:left w:val="none" w:sz="0" w:space="0" w:color="auto"/>
        <w:bottom w:val="none" w:sz="0" w:space="0" w:color="auto"/>
        <w:right w:val="none" w:sz="0" w:space="0" w:color="auto"/>
      </w:divBdr>
      <w:divsChild>
        <w:div w:id="775905545">
          <w:marLeft w:val="0"/>
          <w:marRight w:val="0"/>
          <w:marTop w:val="0"/>
          <w:marBottom w:val="0"/>
          <w:divBdr>
            <w:top w:val="none" w:sz="0" w:space="0" w:color="auto"/>
            <w:left w:val="none" w:sz="0" w:space="0" w:color="auto"/>
            <w:bottom w:val="none" w:sz="0" w:space="0" w:color="auto"/>
            <w:right w:val="none" w:sz="0" w:space="0" w:color="auto"/>
          </w:divBdr>
          <w:divsChild>
            <w:div w:id="5469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29929">
      <w:bodyDiv w:val="1"/>
      <w:marLeft w:val="0"/>
      <w:marRight w:val="0"/>
      <w:marTop w:val="0"/>
      <w:marBottom w:val="0"/>
      <w:divBdr>
        <w:top w:val="none" w:sz="0" w:space="0" w:color="auto"/>
        <w:left w:val="none" w:sz="0" w:space="0" w:color="auto"/>
        <w:bottom w:val="none" w:sz="0" w:space="0" w:color="auto"/>
        <w:right w:val="none" w:sz="0" w:space="0" w:color="auto"/>
      </w:divBdr>
      <w:divsChild>
        <w:div w:id="1303579363">
          <w:marLeft w:val="0"/>
          <w:marRight w:val="0"/>
          <w:marTop w:val="0"/>
          <w:marBottom w:val="0"/>
          <w:divBdr>
            <w:top w:val="none" w:sz="0" w:space="0" w:color="auto"/>
            <w:left w:val="none" w:sz="0" w:space="0" w:color="auto"/>
            <w:bottom w:val="none" w:sz="0" w:space="0" w:color="auto"/>
            <w:right w:val="none" w:sz="0" w:space="0" w:color="auto"/>
          </w:divBdr>
        </w:div>
      </w:divsChild>
    </w:div>
    <w:div w:id="1144466212">
      <w:bodyDiv w:val="1"/>
      <w:marLeft w:val="0"/>
      <w:marRight w:val="0"/>
      <w:marTop w:val="0"/>
      <w:marBottom w:val="0"/>
      <w:divBdr>
        <w:top w:val="none" w:sz="0" w:space="0" w:color="auto"/>
        <w:left w:val="none" w:sz="0" w:space="0" w:color="auto"/>
        <w:bottom w:val="none" w:sz="0" w:space="0" w:color="auto"/>
        <w:right w:val="none" w:sz="0" w:space="0" w:color="auto"/>
      </w:divBdr>
      <w:divsChild>
        <w:div w:id="1801533242">
          <w:marLeft w:val="0"/>
          <w:marRight w:val="0"/>
          <w:marTop w:val="0"/>
          <w:marBottom w:val="0"/>
          <w:divBdr>
            <w:top w:val="none" w:sz="0" w:space="0" w:color="auto"/>
            <w:left w:val="none" w:sz="0" w:space="0" w:color="auto"/>
            <w:bottom w:val="none" w:sz="0" w:space="0" w:color="auto"/>
            <w:right w:val="none" w:sz="0" w:space="0" w:color="auto"/>
          </w:divBdr>
        </w:div>
      </w:divsChild>
    </w:div>
    <w:div w:id="1517234073">
      <w:bodyDiv w:val="1"/>
      <w:marLeft w:val="0"/>
      <w:marRight w:val="0"/>
      <w:marTop w:val="0"/>
      <w:marBottom w:val="0"/>
      <w:divBdr>
        <w:top w:val="none" w:sz="0" w:space="0" w:color="auto"/>
        <w:left w:val="none" w:sz="0" w:space="0" w:color="auto"/>
        <w:bottom w:val="none" w:sz="0" w:space="0" w:color="auto"/>
        <w:right w:val="none" w:sz="0" w:space="0" w:color="auto"/>
      </w:divBdr>
      <w:divsChild>
        <w:div w:id="1707674640">
          <w:marLeft w:val="0"/>
          <w:marRight w:val="0"/>
          <w:marTop w:val="0"/>
          <w:marBottom w:val="0"/>
          <w:divBdr>
            <w:top w:val="none" w:sz="0" w:space="0" w:color="auto"/>
            <w:left w:val="none" w:sz="0" w:space="0" w:color="auto"/>
            <w:bottom w:val="none" w:sz="0" w:space="0" w:color="auto"/>
            <w:right w:val="none" w:sz="0" w:space="0" w:color="auto"/>
          </w:divBdr>
        </w:div>
      </w:divsChild>
    </w:div>
    <w:div w:id="1524630121">
      <w:bodyDiv w:val="1"/>
      <w:marLeft w:val="0"/>
      <w:marRight w:val="0"/>
      <w:marTop w:val="0"/>
      <w:marBottom w:val="0"/>
      <w:divBdr>
        <w:top w:val="none" w:sz="0" w:space="0" w:color="auto"/>
        <w:left w:val="none" w:sz="0" w:space="0" w:color="auto"/>
        <w:bottom w:val="none" w:sz="0" w:space="0" w:color="auto"/>
        <w:right w:val="none" w:sz="0" w:space="0" w:color="auto"/>
      </w:divBdr>
      <w:divsChild>
        <w:div w:id="1961299968">
          <w:marLeft w:val="0"/>
          <w:marRight w:val="0"/>
          <w:marTop w:val="0"/>
          <w:marBottom w:val="0"/>
          <w:divBdr>
            <w:top w:val="none" w:sz="0" w:space="0" w:color="auto"/>
            <w:left w:val="none" w:sz="0" w:space="0" w:color="auto"/>
            <w:bottom w:val="none" w:sz="0" w:space="0" w:color="auto"/>
            <w:right w:val="none" w:sz="0" w:space="0" w:color="auto"/>
          </w:divBdr>
        </w:div>
      </w:divsChild>
    </w:div>
    <w:div w:id="1692492946">
      <w:bodyDiv w:val="1"/>
      <w:marLeft w:val="0"/>
      <w:marRight w:val="0"/>
      <w:marTop w:val="0"/>
      <w:marBottom w:val="0"/>
      <w:divBdr>
        <w:top w:val="none" w:sz="0" w:space="0" w:color="auto"/>
        <w:left w:val="none" w:sz="0" w:space="0" w:color="auto"/>
        <w:bottom w:val="none" w:sz="0" w:space="0" w:color="auto"/>
        <w:right w:val="none" w:sz="0" w:space="0" w:color="auto"/>
      </w:divBdr>
      <w:divsChild>
        <w:div w:id="183784923">
          <w:marLeft w:val="0"/>
          <w:marRight w:val="0"/>
          <w:marTop w:val="0"/>
          <w:marBottom w:val="0"/>
          <w:divBdr>
            <w:top w:val="none" w:sz="0" w:space="0" w:color="auto"/>
            <w:left w:val="none" w:sz="0" w:space="0" w:color="auto"/>
            <w:bottom w:val="none" w:sz="0" w:space="0" w:color="auto"/>
            <w:right w:val="none" w:sz="0" w:space="0" w:color="auto"/>
          </w:divBdr>
        </w:div>
      </w:divsChild>
    </w:div>
    <w:div w:id="1988508696">
      <w:bodyDiv w:val="1"/>
      <w:marLeft w:val="0"/>
      <w:marRight w:val="0"/>
      <w:marTop w:val="0"/>
      <w:marBottom w:val="0"/>
      <w:divBdr>
        <w:top w:val="none" w:sz="0" w:space="0" w:color="auto"/>
        <w:left w:val="none" w:sz="0" w:space="0" w:color="auto"/>
        <w:bottom w:val="none" w:sz="0" w:space="0" w:color="auto"/>
        <w:right w:val="none" w:sz="0" w:space="0" w:color="auto"/>
      </w:divBdr>
      <w:divsChild>
        <w:div w:id="1973906032">
          <w:marLeft w:val="0"/>
          <w:marRight w:val="0"/>
          <w:marTop w:val="0"/>
          <w:marBottom w:val="0"/>
          <w:divBdr>
            <w:top w:val="none" w:sz="0" w:space="0" w:color="auto"/>
            <w:left w:val="none" w:sz="0" w:space="0" w:color="auto"/>
            <w:bottom w:val="none" w:sz="0" w:space="0" w:color="auto"/>
            <w:right w:val="none" w:sz="0" w:space="0" w:color="auto"/>
          </w:divBdr>
        </w:div>
      </w:divsChild>
    </w:div>
    <w:div w:id="2021664637">
      <w:bodyDiv w:val="1"/>
      <w:marLeft w:val="0"/>
      <w:marRight w:val="0"/>
      <w:marTop w:val="0"/>
      <w:marBottom w:val="0"/>
      <w:divBdr>
        <w:top w:val="none" w:sz="0" w:space="0" w:color="auto"/>
        <w:left w:val="none" w:sz="0" w:space="0" w:color="auto"/>
        <w:bottom w:val="none" w:sz="0" w:space="0" w:color="auto"/>
        <w:right w:val="none" w:sz="0" w:space="0" w:color="auto"/>
      </w:divBdr>
      <w:divsChild>
        <w:div w:id="60106591">
          <w:marLeft w:val="0"/>
          <w:marRight w:val="0"/>
          <w:marTop w:val="0"/>
          <w:marBottom w:val="0"/>
          <w:divBdr>
            <w:top w:val="none" w:sz="0" w:space="0" w:color="auto"/>
            <w:left w:val="none" w:sz="0" w:space="0" w:color="auto"/>
            <w:bottom w:val="none" w:sz="0" w:space="0" w:color="auto"/>
            <w:right w:val="none" w:sz="0" w:space="0" w:color="auto"/>
          </w:divBdr>
        </w:div>
        <w:div w:id="1780374632">
          <w:marLeft w:val="0"/>
          <w:marRight w:val="0"/>
          <w:marTop w:val="0"/>
          <w:marBottom w:val="0"/>
          <w:divBdr>
            <w:top w:val="none" w:sz="0" w:space="0" w:color="auto"/>
            <w:left w:val="none" w:sz="0" w:space="0" w:color="auto"/>
            <w:bottom w:val="none" w:sz="0" w:space="0" w:color="auto"/>
            <w:right w:val="none" w:sz="0" w:space="0" w:color="auto"/>
          </w:divBdr>
        </w:div>
        <w:div w:id="719595464">
          <w:marLeft w:val="0"/>
          <w:marRight w:val="0"/>
          <w:marTop w:val="0"/>
          <w:marBottom w:val="0"/>
          <w:divBdr>
            <w:top w:val="none" w:sz="0" w:space="0" w:color="auto"/>
            <w:left w:val="none" w:sz="0" w:space="0" w:color="auto"/>
            <w:bottom w:val="none" w:sz="0" w:space="0" w:color="auto"/>
            <w:right w:val="none" w:sz="0" w:space="0" w:color="auto"/>
          </w:divBdr>
        </w:div>
        <w:div w:id="695155203">
          <w:marLeft w:val="0"/>
          <w:marRight w:val="0"/>
          <w:marTop w:val="0"/>
          <w:marBottom w:val="0"/>
          <w:divBdr>
            <w:top w:val="none" w:sz="0" w:space="0" w:color="auto"/>
            <w:left w:val="none" w:sz="0" w:space="0" w:color="auto"/>
            <w:bottom w:val="none" w:sz="0" w:space="0" w:color="auto"/>
            <w:right w:val="none" w:sz="0" w:space="0" w:color="auto"/>
          </w:divBdr>
        </w:div>
        <w:div w:id="664632869">
          <w:marLeft w:val="0"/>
          <w:marRight w:val="0"/>
          <w:marTop w:val="0"/>
          <w:marBottom w:val="0"/>
          <w:divBdr>
            <w:top w:val="none" w:sz="0" w:space="0" w:color="auto"/>
            <w:left w:val="none" w:sz="0" w:space="0" w:color="auto"/>
            <w:bottom w:val="none" w:sz="0" w:space="0" w:color="auto"/>
            <w:right w:val="none" w:sz="0" w:space="0" w:color="auto"/>
          </w:divBdr>
        </w:div>
        <w:div w:id="1949923665">
          <w:marLeft w:val="0"/>
          <w:marRight w:val="0"/>
          <w:marTop w:val="0"/>
          <w:marBottom w:val="0"/>
          <w:divBdr>
            <w:top w:val="none" w:sz="0" w:space="0" w:color="auto"/>
            <w:left w:val="none" w:sz="0" w:space="0" w:color="auto"/>
            <w:bottom w:val="none" w:sz="0" w:space="0" w:color="auto"/>
            <w:right w:val="none" w:sz="0" w:space="0" w:color="auto"/>
          </w:divBdr>
        </w:div>
        <w:div w:id="930163002">
          <w:marLeft w:val="0"/>
          <w:marRight w:val="0"/>
          <w:marTop w:val="0"/>
          <w:marBottom w:val="0"/>
          <w:divBdr>
            <w:top w:val="none" w:sz="0" w:space="0" w:color="auto"/>
            <w:left w:val="none" w:sz="0" w:space="0" w:color="auto"/>
            <w:bottom w:val="none" w:sz="0" w:space="0" w:color="auto"/>
            <w:right w:val="none" w:sz="0" w:space="0" w:color="auto"/>
          </w:divBdr>
        </w:div>
        <w:div w:id="890116315">
          <w:marLeft w:val="0"/>
          <w:marRight w:val="0"/>
          <w:marTop w:val="0"/>
          <w:marBottom w:val="0"/>
          <w:divBdr>
            <w:top w:val="none" w:sz="0" w:space="0" w:color="auto"/>
            <w:left w:val="none" w:sz="0" w:space="0" w:color="auto"/>
            <w:bottom w:val="none" w:sz="0" w:space="0" w:color="auto"/>
            <w:right w:val="none" w:sz="0" w:space="0" w:color="auto"/>
          </w:divBdr>
        </w:div>
        <w:div w:id="648637731">
          <w:marLeft w:val="0"/>
          <w:marRight w:val="0"/>
          <w:marTop w:val="0"/>
          <w:marBottom w:val="0"/>
          <w:divBdr>
            <w:top w:val="none" w:sz="0" w:space="0" w:color="auto"/>
            <w:left w:val="none" w:sz="0" w:space="0" w:color="auto"/>
            <w:bottom w:val="none" w:sz="0" w:space="0" w:color="auto"/>
            <w:right w:val="none" w:sz="0" w:space="0" w:color="auto"/>
          </w:divBdr>
        </w:div>
      </w:divsChild>
    </w:div>
    <w:div w:id="2099326343">
      <w:bodyDiv w:val="1"/>
      <w:marLeft w:val="0"/>
      <w:marRight w:val="0"/>
      <w:marTop w:val="0"/>
      <w:marBottom w:val="0"/>
      <w:divBdr>
        <w:top w:val="none" w:sz="0" w:space="0" w:color="auto"/>
        <w:left w:val="none" w:sz="0" w:space="0" w:color="auto"/>
        <w:bottom w:val="none" w:sz="0" w:space="0" w:color="auto"/>
        <w:right w:val="none" w:sz="0" w:space="0" w:color="auto"/>
      </w:divBdr>
      <w:divsChild>
        <w:div w:id="1300182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tums.ac.ir/find.php?item=1.916.3444.en" TargetMode="External"/><Relationship Id="rId3" Type="http://schemas.microsoft.com/office/2007/relationships/stylesWithEffects" Target="stylesWithEffects.xml"/><Relationship Id="rId7" Type="http://schemas.openxmlformats.org/officeDocument/2006/relationships/hyperlink" Target="http://publichealth.nc.gov/lhd/cha/docs/guidebook/CHA-GuideBook-June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tums.ac.ir/page.php?slct_pg_id=1906&amp;sid=1&amp;slc_lang=f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health.nc.gov/lhd/cha/docs/chareports/2011/2011-CatawbaCoCH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4022</Words>
  <Characters>22930</Characters>
  <Application>Microsoft Office Word</Application>
  <DocSecurity>0</DocSecurity>
  <Lines>191</Lines>
  <Paragraphs>53</Paragraphs>
  <ScaleCrop>false</ScaleCrop>
  <LinksUpToDate>false</LinksUpToDate>
  <CharactersWithSpaces>26899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2017-03-13T07:38:00Z</dcterms:created>
  <dcterms:modified xsi:type="dcterms:W3CDTF">2017-03-13T07:39:00Z</dcterms:modified>
</cp:coreProperties>
</file>