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2CC88A" w14:textId="77777777" w:rsidR="00D20EE2" w:rsidRPr="00964F7B" w:rsidRDefault="00D20EE2" w:rsidP="00964F7B">
      <w:pPr>
        <w:spacing w:line="480" w:lineRule="auto"/>
        <w:rPr>
          <w:rFonts w:ascii="Times New Roman" w:hAnsi="Times New Roman" w:cs="Times New Roman"/>
          <w:b/>
          <w:sz w:val="24"/>
          <w:szCs w:val="24"/>
        </w:rPr>
      </w:pPr>
      <w:r w:rsidRPr="00964F7B">
        <w:rPr>
          <w:rFonts w:ascii="Times New Roman" w:hAnsi="Times New Roman" w:cs="Times New Roman"/>
          <w:b/>
          <w:sz w:val="24"/>
          <w:szCs w:val="24"/>
        </w:rPr>
        <w:t>Title</w:t>
      </w:r>
      <w:r w:rsidR="00567310" w:rsidRPr="00964F7B">
        <w:rPr>
          <w:rFonts w:ascii="Times New Roman" w:hAnsi="Times New Roman" w:cs="Times New Roman"/>
          <w:b/>
          <w:sz w:val="24"/>
          <w:szCs w:val="24"/>
        </w:rPr>
        <w:t xml:space="preserve"> </w:t>
      </w:r>
    </w:p>
    <w:p w14:paraId="33163FEF" w14:textId="1C291A33" w:rsidR="00D20EE2" w:rsidRPr="00A66F66" w:rsidRDefault="00EF0CCE" w:rsidP="00BE18ED">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 xml:space="preserve">Advancing Community Health and Wellness in </w:t>
      </w:r>
      <w:r w:rsidR="002D2442" w:rsidRPr="00A66F66">
        <w:rPr>
          <w:rFonts w:ascii="Times New Roman" w:hAnsi="Times New Roman" w:cs="Times New Roman"/>
          <w:sz w:val="24"/>
          <w:szCs w:val="24"/>
        </w:rPr>
        <w:t>Primary Care</w:t>
      </w:r>
      <w:r w:rsidRPr="00A66F66">
        <w:rPr>
          <w:rFonts w:ascii="Times New Roman" w:hAnsi="Times New Roman" w:cs="Times New Roman"/>
          <w:sz w:val="24"/>
          <w:szCs w:val="24"/>
        </w:rPr>
        <w:t>: A Bronx Community Based Organization’s Experience Integrating Community Health Workers in</w:t>
      </w:r>
      <w:r w:rsidR="008525A8">
        <w:rPr>
          <w:rFonts w:ascii="Times New Roman" w:hAnsi="Times New Roman" w:cs="Times New Roman"/>
          <w:sz w:val="24"/>
          <w:szCs w:val="24"/>
        </w:rPr>
        <w:t>to</w:t>
      </w:r>
      <w:r w:rsidRPr="00A66F66">
        <w:rPr>
          <w:rFonts w:ascii="Times New Roman" w:hAnsi="Times New Roman" w:cs="Times New Roman"/>
          <w:sz w:val="24"/>
          <w:szCs w:val="24"/>
        </w:rPr>
        <w:t xml:space="preserve"> Patient Centered Medical Homes within an Academic Medical Center </w:t>
      </w:r>
    </w:p>
    <w:p w14:paraId="6A846DF5" w14:textId="77777777" w:rsidR="00EF0CCE" w:rsidRPr="00A66F66" w:rsidRDefault="00EF0CCE" w:rsidP="00EF0CCE">
      <w:pPr>
        <w:spacing w:line="240" w:lineRule="auto"/>
        <w:ind w:firstLine="720"/>
        <w:rPr>
          <w:rFonts w:ascii="Times New Roman" w:hAnsi="Times New Roman" w:cs="Times New Roman"/>
          <w:sz w:val="24"/>
          <w:szCs w:val="24"/>
        </w:rPr>
      </w:pPr>
    </w:p>
    <w:p w14:paraId="2DC77175" w14:textId="5ADF9FE4" w:rsidR="009C26E3" w:rsidRPr="00A66F66" w:rsidRDefault="009C26E3" w:rsidP="002A7A9B">
      <w:pPr>
        <w:pStyle w:val="ListParagraph"/>
        <w:spacing w:line="480" w:lineRule="auto"/>
        <w:ind w:left="1080"/>
        <w:rPr>
          <w:rFonts w:ascii="Times New Roman" w:hAnsi="Times New Roman" w:cs="Times New Roman"/>
          <w:sz w:val="24"/>
          <w:szCs w:val="24"/>
        </w:rPr>
      </w:pPr>
      <w:bookmarkStart w:id="0" w:name="_GoBack"/>
      <w:bookmarkEnd w:id="0"/>
    </w:p>
    <w:p w14:paraId="57586E25" w14:textId="77777777" w:rsidR="0001415A" w:rsidRPr="00A66F66" w:rsidRDefault="0001415A" w:rsidP="00964F7B">
      <w:pPr>
        <w:spacing w:line="480" w:lineRule="auto"/>
        <w:rPr>
          <w:rFonts w:ascii="Times New Roman" w:hAnsi="Times New Roman" w:cs="Times New Roman"/>
          <w:sz w:val="24"/>
          <w:szCs w:val="24"/>
        </w:rPr>
      </w:pPr>
    </w:p>
    <w:p w14:paraId="6B9AECAD" w14:textId="77777777" w:rsidR="001126F2" w:rsidRDefault="001126F2">
      <w:pPr>
        <w:rPr>
          <w:rFonts w:ascii="Times New Roman" w:hAnsi="Times New Roman" w:cs="Times New Roman"/>
          <w:b/>
          <w:sz w:val="24"/>
          <w:szCs w:val="24"/>
        </w:rPr>
      </w:pPr>
      <w:r>
        <w:rPr>
          <w:rFonts w:ascii="Times New Roman" w:hAnsi="Times New Roman" w:cs="Times New Roman"/>
          <w:b/>
          <w:sz w:val="24"/>
          <w:szCs w:val="24"/>
        </w:rPr>
        <w:br w:type="page"/>
      </w:r>
    </w:p>
    <w:p w14:paraId="768656B5" w14:textId="61ADD02E" w:rsidR="0001415A" w:rsidRPr="00A66F66" w:rsidRDefault="00743BEF" w:rsidP="00964F7B">
      <w:pPr>
        <w:spacing w:line="480" w:lineRule="auto"/>
        <w:jc w:val="center"/>
        <w:rPr>
          <w:rFonts w:ascii="Times New Roman" w:hAnsi="Times New Roman" w:cs="Times New Roman"/>
          <w:sz w:val="24"/>
          <w:szCs w:val="24"/>
        </w:rPr>
      </w:pPr>
      <w:r w:rsidRPr="00A66F66">
        <w:rPr>
          <w:rFonts w:ascii="Times New Roman" w:hAnsi="Times New Roman" w:cs="Times New Roman"/>
          <w:b/>
          <w:sz w:val="24"/>
          <w:szCs w:val="24"/>
        </w:rPr>
        <w:lastRenderedPageBreak/>
        <w:t>Abstract</w:t>
      </w:r>
    </w:p>
    <w:p w14:paraId="68366018" w14:textId="7F659285" w:rsidR="0001415A" w:rsidRDefault="001A5B00" w:rsidP="001A5B00">
      <w:pPr>
        <w:spacing w:line="480" w:lineRule="auto"/>
        <w:ind w:firstLine="720"/>
        <w:rPr>
          <w:rFonts w:ascii="Times New Roman" w:hAnsi="Times New Roman" w:cs="Times New Roman"/>
          <w:sz w:val="24"/>
          <w:szCs w:val="24"/>
        </w:rPr>
      </w:pPr>
      <w:r w:rsidRPr="001A5B00">
        <w:rPr>
          <w:rFonts w:ascii="Times New Roman" w:hAnsi="Times New Roman" w:cs="Times New Roman"/>
          <w:sz w:val="24"/>
          <w:szCs w:val="24"/>
        </w:rPr>
        <w:t xml:space="preserve">Community Health Workers (CHWs) </w:t>
      </w:r>
      <w:r>
        <w:rPr>
          <w:rFonts w:ascii="Times New Roman" w:hAnsi="Times New Roman" w:cs="Times New Roman"/>
          <w:sz w:val="24"/>
          <w:szCs w:val="24"/>
        </w:rPr>
        <w:t>contribute to increasing</w:t>
      </w:r>
      <w:r w:rsidRPr="001A5B00">
        <w:rPr>
          <w:rFonts w:ascii="Times New Roman" w:hAnsi="Times New Roman" w:cs="Times New Roman"/>
          <w:sz w:val="24"/>
          <w:szCs w:val="24"/>
        </w:rPr>
        <w:t xml:space="preserve"> ac</w:t>
      </w:r>
      <w:r>
        <w:rPr>
          <w:rFonts w:ascii="Times New Roman" w:hAnsi="Times New Roman" w:cs="Times New Roman"/>
          <w:sz w:val="24"/>
          <w:szCs w:val="24"/>
        </w:rPr>
        <w:t>cess to health services, promoting health education, and improving</w:t>
      </w:r>
      <w:r w:rsidRPr="001A5B00">
        <w:rPr>
          <w:rFonts w:ascii="Times New Roman" w:hAnsi="Times New Roman" w:cs="Times New Roman"/>
          <w:sz w:val="24"/>
          <w:szCs w:val="24"/>
        </w:rPr>
        <w:t xml:space="preserve"> care coordination</w:t>
      </w:r>
      <w:r>
        <w:rPr>
          <w:rFonts w:ascii="Times New Roman" w:hAnsi="Times New Roman" w:cs="Times New Roman"/>
          <w:sz w:val="24"/>
          <w:szCs w:val="24"/>
        </w:rPr>
        <w:t xml:space="preserve"> in low, middle and high income countries</w:t>
      </w:r>
      <w:r w:rsidRPr="001A5B00">
        <w:rPr>
          <w:rFonts w:ascii="Times New Roman" w:hAnsi="Times New Roman" w:cs="Times New Roman"/>
          <w:sz w:val="24"/>
          <w:szCs w:val="24"/>
        </w:rPr>
        <w:t xml:space="preserve">.  </w:t>
      </w:r>
      <w:r>
        <w:rPr>
          <w:rFonts w:ascii="Times New Roman" w:hAnsi="Times New Roman" w:cs="Times New Roman"/>
          <w:sz w:val="24"/>
          <w:szCs w:val="24"/>
        </w:rPr>
        <w:t>The i</w:t>
      </w:r>
      <w:r w:rsidRPr="001A5B00">
        <w:rPr>
          <w:rFonts w:ascii="Times New Roman" w:hAnsi="Times New Roman" w:cs="Times New Roman"/>
          <w:sz w:val="24"/>
          <w:szCs w:val="24"/>
        </w:rPr>
        <w:t xml:space="preserve">ntegration of CHWs into ambulatory health services, as members of a patient centered medical home (PCMH), provides an opportunity to optimize the impact of CHWs.  This case study describes the experience of </w:t>
      </w:r>
      <w:r w:rsidR="0012212C">
        <w:rPr>
          <w:rFonts w:ascii="Times New Roman" w:hAnsi="Times New Roman" w:cs="Times New Roman"/>
          <w:sz w:val="24"/>
          <w:szCs w:val="24"/>
        </w:rPr>
        <w:t>a</w:t>
      </w:r>
      <w:r w:rsidRPr="001A5B00">
        <w:rPr>
          <w:rFonts w:ascii="Times New Roman" w:hAnsi="Times New Roman" w:cs="Times New Roman"/>
          <w:sz w:val="24"/>
          <w:szCs w:val="24"/>
        </w:rPr>
        <w:t xml:space="preserve"> community based organization's development of a CHW model within ambulatory PCMH site</w:t>
      </w:r>
      <w:r w:rsidR="0012212C">
        <w:rPr>
          <w:rFonts w:ascii="Times New Roman" w:hAnsi="Times New Roman" w:cs="Times New Roman"/>
          <w:sz w:val="24"/>
          <w:szCs w:val="24"/>
        </w:rPr>
        <w:t>s</w:t>
      </w:r>
      <w:r w:rsidRPr="001A5B00">
        <w:rPr>
          <w:rFonts w:ascii="Times New Roman" w:hAnsi="Times New Roman" w:cs="Times New Roman"/>
          <w:sz w:val="24"/>
          <w:szCs w:val="24"/>
        </w:rPr>
        <w:t xml:space="preserve"> in collaboration with an academic medical center.  Four key elements of the model</w:t>
      </w:r>
      <w:r w:rsidR="0012212C">
        <w:rPr>
          <w:rFonts w:ascii="Times New Roman" w:hAnsi="Times New Roman" w:cs="Times New Roman"/>
          <w:sz w:val="24"/>
          <w:szCs w:val="24"/>
        </w:rPr>
        <w:t xml:space="preserve">, called the BCHN </w:t>
      </w:r>
      <w:r w:rsidR="001126F2">
        <w:rPr>
          <w:rFonts w:ascii="Times New Roman" w:hAnsi="Times New Roman" w:cs="Times New Roman"/>
          <w:sz w:val="24"/>
          <w:szCs w:val="24"/>
        </w:rPr>
        <w:t xml:space="preserve">CHW </w:t>
      </w:r>
      <w:r w:rsidR="0012212C">
        <w:rPr>
          <w:rFonts w:ascii="Times New Roman" w:hAnsi="Times New Roman" w:cs="Times New Roman"/>
          <w:sz w:val="24"/>
          <w:szCs w:val="24"/>
        </w:rPr>
        <w:t>Hub Model,</w:t>
      </w:r>
      <w:r w:rsidRPr="001A5B00">
        <w:rPr>
          <w:rFonts w:ascii="Times New Roman" w:hAnsi="Times New Roman" w:cs="Times New Roman"/>
          <w:sz w:val="24"/>
          <w:szCs w:val="24"/>
        </w:rPr>
        <w:t xml:space="preserve"> are described, including: (1) health center site readiness, (2) CHW recruitment, training and deployment, (3) CHW scope of practice, and (4) ongoing CHW supervision and feedback.  </w:t>
      </w:r>
      <w:r w:rsidR="001126F2">
        <w:rPr>
          <w:rFonts w:ascii="Times New Roman" w:hAnsi="Times New Roman" w:cs="Times New Roman"/>
          <w:sz w:val="24"/>
          <w:szCs w:val="24"/>
        </w:rPr>
        <w:t>In addition,</w:t>
      </w:r>
      <w:r w:rsidRPr="001A5B00">
        <w:rPr>
          <w:rFonts w:ascii="Times New Roman" w:hAnsi="Times New Roman" w:cs="Times New Roman"/>
          <w:sz w:val="24"/>
          <w:szCs w:val="24"/>
        </w:rPr>
        <w:t xml:space="preserve"> </w:t>
      </w:r>
      <w:r w:rsidR="0012212C">
        <w:rPr>
          <w:rFonts w:ascii="Times New Roman" w:hAnsi="Times New Roman" w:cs="Times New Roman"/>
          <w:sz w:val="24"/>
          <w:szCs w:val="24"/>
        </w:rPr>
        <w:t>implementation results</w:t>
      </w:r>
      <w:r w:rsidR="001126F2">
        <w:rPr>
          <w:rFonts w:ascii="Times New Roman" w:hAnsi="Times New Roman" w:cs="Times New Roman"/>
          <w:sz w:val="24"/>
          <w:szCs w:val="24"/>
        </w:rPr>
        <w:t xml:space="preserve"> and considerations</w:t>
      </w:r>
      <w:r w:rsidR="0012212C">
        <w:rPr>
          <w:rFonts w:ascii="Times New Roman" w:hAnsi="Times New Roman" w:cs="Times New Roman"/>
          <w:sz w:val="24"/>
          <w:szCs w:val="24"/>
        </w:rPr>
        <w:t xml:space="preserve"> </w:t>
      </w:r>
      <w:r w:rsidRPr="001A5B00">
        <w:rPr>
          <w:rFonts w:ascii="Times New Roman" w:hAnsi="Times New Roman" w:cs="Times New Roman"/>
          <w:sz w:val="24"/>
          <w:szCs w:val="24"/>
        </w:rPr>
        <w:t>are d</w:t>
      </w:r>
      <w:r w:rsidR="001126F2">
        <w:rPr>
          <w:rFonts w:ascii="Times New Roman" w:hAnsi="Times New Roman" w:cs="Times New Roman"/>
          <w:sz w:val="24"/>
          <w:szCs w:val="24"/>
        </w:rPr>
        <w:t>iscussed</w:t>
      </w:r>
      <w:r w:rsidRPr="001A5B00">
        <w:rPr>
          <w:rFonts w:ascii="Times New Roman" w:hAnsi="Times New Roman" w:cs="Times New Roman"/>
          <w:sz w:val="24"/>
          <w:szCs w:val="24"/>
        </w:rPr>
        <w:t xml:space="preserve"> incl</w:t>
      </w:r>
      <w:r w:rsidR="001126F2">
        <w:rPr>
          <w:rFonts w:ascii="Times New Roman" w:hAnsi="Times New Roman" w:cs="Times New Roman"/>
          <w:sz w:val="24"/>
          <w:szCs w:val="24"/>
        </w:rPr>
        <w:t>uding key process indicators, limitations and future model directions</w:t>
      </w:r>
      <w:r w:rsidRPr="001A5B00">
        <w:rPr>
          <w:rFonts w:ascii="Times New Roman" w:hAnsi="Times New Roman" w:cs="Times New Roman"/>
          <w:sz w:val="24"/>
          <w:szCs w:val="24"/>
        </w:rPr>
        <w:t xml:space="preserve">.  </w:t>
      </w:r>
      <w:r w:rsidR="0012212C">
        <w:rPr>
          <w:rFonts w:ascii="Times New Roman" w:hAnsi="Times New Roman" w:cs="Times New Roman"/>
          <w:sz w:val="24"/>
          <w:szCs w:val="24"/>
        </w:rPr>
        <w:t xml:space="preserve">The BCHN </w:t>
      </w:r>
      <w:r w:rsidR="00201819">
        <w:rPr>
          <w:rFonts w:ascii="Times New Roman" w:hAnsi="Times New Roman" w:cs="Times New Roman"/>
          <w:sz w:val="24"/>
          <w:szCs w:val="24"/>
        </w:rPr>
        <w:t xml:space="preserve">CHW </w:t>
      </w:r>
      <w:r w:rsidR="0012212C">
        <w:rPr>
          <w:rFonts w:ascii="Times New Roman" w:hAnsi="Times New Roman" w:cs="Times New Roman"/>
          <w:sz w:val="24"/>
          <w:szCs w:val="24"/>
        </w:rPr>
        <w:t>Hub Model</w:t>
      </w:r>
      <w:r w:rsidRPr="001A5B00">
        <w:rPr>
          <w:rFonts w:ascii="Times New Roman" w:hAnsi="Times New Roman" w:cs="Times New Roman"/>
          <w:sz w:val="24"/>
          <w:szCs w:val="24"/>
        </w:rPr>
        <w:t xml:space="preserve"> can inform other programs and organizations </w:t>
      </w:r>
      <w:r w:rsidR="001126F2">
        <w:rPr>
          <w:rFonts w:ascii="Times New Roman" w:hAnsi="Times New Roman" w:cs="Times New Roman"/>
          <w:sz w:val="24"/>
          <w:szCs w:val="24"/>
        </w:rPr>
        <w:t xml:space="preserve">focused on improving </w:t>
      </w:r>
      <w:r w:rsidR="0012212C">
        <w:rPr>
          <w:rFonts w:ascii="Times New Roman" w:hAnsi="Times New Roman" w:cs="Times New Roman"/>
          <w:sz w:val="24"/>
          <w:szCs w:val="24"/>
        </w:rPr>
        <w:t>CHW</w:t>
      </w:r>
      <w:r w:rsidR="001126F2">
        <w:rPr>
          <w:rFonts w:ascii="Times New Roman" w:hAnsi="Times New Roman" w:cs="Times New Roman"/>
          <w:sz w:val="24"/>
          <w:szCs w:val="24"/>
        </w:rPr>
        <w:t xml:space="preserve"> program implementation.</w:t>
      </w:r>
    </w:p>
    <w:p w14:paraId="7D9F7269" w14:textId="77777777" w:rsidR="00861422" w:rsidRPr="00A66F66" w:rsidRDefault="00861422" w:rsidP="001A5B00">
      <w:pPr>
        <w:spacing w:line="480" w:lineRule="auto"/>
        <w:ind w:firstLine="720"/>
        <w:rPr>
          <w:rFonts w:ascii="Times New Roman" w:hAnsi="Times New Roman" w:cs="Times New Roman"/>
          <w:sz w:val="24"/>
          <w:szCs w:val="24"/>
        </w:rPr>
      </w:pPr>
    </w:p>
    <w:p w14:paraId="2F2C35E3" w14:textId="77777777" w:rsidR="001126F2" w:rsidRDefault="001126F2" w:rsidP="001126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Keywords</w:t>
      </w:r>
    </w:p>
    <w:p w14:paraId="09115ACE" w14:textId="24F00748" w:rsidR="00964F7B" w:rsidRPr="00A66F66" w:rsidRDefault="00977EB1" w:rsidP="00964F7B">
      <w:pPr>
        <w:spacing w:line="480" w:lineRule="auto"/>
        <w:rPr>
          <w:rFonts w:ascii="Times New Roman" w:hAnsi="Times New Roman" w:cs="Times New Roman"/>
          <w:b/>
          <w:sz w:val="24"/>
          <w:szCs w:val="24"/>
        </w:rPr>
      </w:pPr>
      <w:r>
        <w:rPr>
          <w:rFonts w:ascii="Times New Roman" w:hAnsi="Times New Roman" w:cs="Times New Roman"/>
          <w:sz w:val="24"/>
          <w:szCs w:val="24"/>
        </w:rPr>
        <w:t>community health worker</w:t>
      </w:r>
      <w:r w:rsidR="00964F7B" w:rsidRPr="00A66F66">
        <w:rPr>
          <w:rFonts w:ascii="Times New Roman" w:hAnsi="Times New Roman" w:cs="Times New Roman"/>
          <w:sz w:val="24"/>
          <w:szCs w:val="24"/>
        </w:rPr>
        <w:t>,</w:t>
      </w:r>
      <w:r w:rsidR="00964F7B" w:rsidRPr="00A66F66">
        <w:rPr>
          <w:rFonts w:ascii="Times New Roman" w:hAnsi="Times New Roman" w:cs="Times New Roman"/>
          <w:b/>
          <w:sz w:val="24"/>
          <w:szCs w:val="24"/>
        </w:rPr>
        <w:t xml:space="preserve"> </w:t>
      </w:r>
      <w:r w:rsidRPr="00977EB1">
        <w:rPr>
          <w:rFonts w:ascii="Times New Roman" w:hAnsi="Times New Roman" w:cs="Times New Roman"/>
          <w:sz w:val="24"/>
          <w:szCs w:val="24"/>
        </w:rPr>
        <w:t>care coordination, patient centered medical home</w:t>
      </w:r>
      <w:r>
        <w:rPr>
          <w:rFonts w:ascii="Times New Roman" w:hAnsi="Times New Roman" w:cs="Times New Roman"/>
          <w:sz w:val="24"/>
          <w:szCs w:val="24"/>
        </w:rPr>
        <w:t>, access to care</w:t>
      </w:r>
    </w:p>
    <w:p w14:paraId="79D53B64" w14:textId="77777777" w:rsidR="0001415A" w:rsidRPr="00A66F66" w:rsidRDefault="0001415A" w:rsidP="00964F7B">
      <w:pPr>
        <w:spacing w:line="480" w:lineRule="auto"/>
        <w:rPr>
          <w:rFonts w:ascii="Times New Roman" w:hAnsi="Times New Roman" w:cs="Times New Roman"/>
          <w:sz w:val="24"/>
          <w:szCs w:val="24"/>
        </w:rPr>
      </w:pPr>
    </w:p>
    <w:p w14:paraId="04547221" w14:textId="77777777" w:rsidR="00AC66BD" w:rsidRPr="00A66F66" w:rsidRDefault="00AC66BD" w:rsidP="00AC66BD">
      <w:pPr>
        <w:spacing w:line="480" w:lineRule="auto"/>
        <w:jc w:val="center"/>
        <w:rPr>
          <w:rFonts w:ascii="Times New Roman" w:hAnsi="Times New Roman" w:cs="Times New Roman"/>
          <w:b/>
          <w:sz w:val="24"/>
          <w:szCs w:val="24"/>
        </w:rPr>
      </w:pPr>
    </w:p>
    <w:p w14:paraId="36AB06C6" w14:textId="77777777" w:rsidR="00392E3A" w:rsidRPr="00A66F66" w:rsidRDefault="00392E3A">
      <w:pPr>
        <w:rPr>
          <w:rFonts w:ascii="Times New Roman" w:hAnsi="Times New Roman" w:cs="Times New Roman"/>
          <w:b/>
          <w:sz w:val="24"/>
          <w:szCs w:val="24"/>
        </w:rPr>
      </w:pPr>
      <w:r w:rsidRPr="00A66F66">
        <w:rPr>
          <w:rFonts w:ascii="Times New Roman" w:hAnsi="Times New Roman" w:cs="Times New Roman"/>
          <w:b/>
          <w:sz w:val="24"/>
          <w:szCs w:val="24"/>
        </w:rPr>
        <w:br w:type="page"/>
      </w:r>
    </w:p>
    <w:p w14:paraId="27541A18" w14:textId="778AF601" w:rsidR="001126F2" w:rsidRDefault="001126F2" w:rsidP="00AC66B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Manuscript Main Body</w:t>
      </w:r>
    </w:p>
    <w:p w14:paraId="5A2FA8E7" w14:textId="77777777" w:rsidR="001C22E3" w:rsidRPr="00A66F66" w:rsidRDefault="00567310" w:rsidP="00AC66BD">
      <w:pPr>
        <w:spacing w:line="480" w:lineRule="auto"/>
        <w:jc w:val="center"/>
        <w:rPr>
          <w:rFonts w:ascii="Times New Roman" w:hAnsi="Times New Roman" w:cs="Times New Roman"/>
          <w:sz w:val="24"/>
          <w:szCs w:val="24"/>
        </w:rPr>
      </w:pPr>
      <w:r w:rsidRPr="00A66F66">
        <w:rPr>
          <w:rFonts w:ascii="Times New Roman" w:hAnsi="Times New Roman" w:cs="Times New Roman"/>
          <w:b/>
          <w:sz w:val="24"/>
          <w:szCs w:val="24"/>
        </w:rPr>
        <w:t>Background</w:t>
      </w:r>
    </w:p>
    <w:p w14:paraId="6EED3C3A" w14:textId="073FA225" w:rsidR="00BE30D2" w:rsidRDefault="00BE30D2" w:rsidP="00BE30D2">
      <w:pPr>
        <w:spacing w:line="480" w:lineRule="auto"/>
        <w:ind w:firstLine="720"/>
        <w:rPr>
          <w:rFonts w:ascii="Times New Roman" w:hAnsi="Times New Roman" w:cs="Times New Roman"/>
          <w:sz w:val="24"/>
          <w:szCs w:val="24"/>
        </w:rPr>
      </w:pPr>
      <w:r w:rsidRPr="00BE30D2">
        <w:rPr>
          <w:rFonts w:ascii="Times New Roman" w:hAnsi="Times New Roman" w:cs="Times New Roman"/>
          <w:sz w:val="24"/>
          <w:szCs w:val="24"/>
        </w:rPr>
        <w:t xml:space="preserve">In the decade both preceding and following the September 2000 Millennium Summit that lead to the Millennium Development Goals, there had been considerable progress in reducing poverty, preventing premature mortality, and extending life expectancy in low, middle and high income countries </w:t>
      </w:r>
      <w:r>
        <w:rPr>
          <w:rFonts w:ascii="Times New Roman" w:hAnsi="Times New Roman" w:cs="Times New Roman"/>
          <w:sz w:val="24"/>
          <w:szCs w:val="24"/>
        </w:rPr>
        <w:fldChar w:fldCharType="begin" w:fldLock="1"/>
      </w:r>
      <w:r w:rsidR="00D21A1F">
        <w:rPr>
          <w:rFonts w:ascii="Times New Roman" w:hAnsi="Times New Roman" w:cs="Times New Roman"/>
          <w:sz w:val="24"/>
          <w:szCs w:val="24"/>
        </w:rPr>
        <w:instrText>ADDIN CSL_CITATION { "citationItems" : [ { "id" : "ITEM-1", "itemData" : { "author" : [ { "dropping-particle" : "", "family" : "World Health Organization", "given" : "", "non-dropping-particle" : "", "parse-names" : false, "suffix" : "" } ], "id" : "ITEM-1", "issued" : { "date-parts" : [ [ "2015" ] ] }, "number-of-pages" : "161", "title" : "World Health Statistics 2015", "type" : "report" }, "uris" : [ "http://www.mendeley.com/documents/?uuid=08d9d4d7-7cde-3616-bfe5-dab630d5c804" ] } ], "mendeley" : { "formattedCitation" : "(World Health Organization, 2015)", "plainTextFormattedCitation" : "(World Health Organization, 2015)", "previouslyFormattedCitation" : "(World Health Organization, 2015)" }, "properties" : { "noteIndex" : 0 }, "schema" : "https://github.com/citation-style-language/schema/raw/master/csl-citation.json" }</w:instrText>
      </w:r>
      <w:r>
        <w:rPr>
          <w:rFonts w:ascii="Times New Roman" w:hAnsi="Times New Roman" w:cs="Times New Roman"/>
          <w:sz w:val="24"/>
          <w:szCs w:val="24"/>
        </w:rPr>
        <w:fldChar w:fldCharType="separate"/>
      </w:r>
      <w:r w:rsidRPr="00BE30D2">
        <w:rPr>
          <w:rFonts w:ascii="Times New Roman" w:hAnsi="Times New Roman" w:cs="Times New Roman"/>
          <w:noProof/>
          <w:sz w:val="24"/>
          <w:szCs w:val="24"/>
        </w:rPr>
        <w:t>(World Health Organization, 2015)</w:t>
      </w:r>
      <w:r>
        <w:rPr>
          <w:rFonts w:ascii="Times New Roman" w:hAnsi="Times New Roman" w:cs="Times New Roman"/>
          <w:sz w:val="24"/>
          <w:szCs w:val="24"/>
        </w:rPr>
        <w:fldChar w:fldCharType="end"/>
      </w:r>
      <w:r w:rsidRPr="00BE30D2">
        <w:rPr>
          <w:rFonts w:ascii="Times New Roman" w:hAnsi="Times New Roman" w:cs="Times New Roman"/>
          <w:sz w:val="24"/>
          <w:szCs w:val="24"/>
        </w:rPr>
        <w:t xml:space="preserve">.  In the United States with the highest healthcare spending per capita, there has been relatively less progress in reducing morbidity and mortality compared to other high income countries, and there remain persistent differences in health outcome gains based on race, sex, and socioeconomic status </w:t>
      </w:r>
      <w:r w:rsidR="00D21A1F">
        <w:rPr>
          <w:rFonts w:ascii="Times New Roman" w:hAnsi="Times New Roman" w:cs="Times New Roman"/>
          <w:sz w:val="24"/>
          <w:szCs w:val="24"/>
        </w:rPr>
        <w:fldChar w:fldCharType="begin" w:fldLock="1"/>
      </w:r>
      <w:r w:rsidR="00D24202">
        <w:rPr>
          <w:rFonts w:ascii="Times New Roman" w:hAnsi="Times New Roman" w:cs="Times New Roman"/>
          <w:sz w:val="24"/>
          <w:szCs w:val="24"/>
        </w:rPr>
        <w:instrText>ADDIN CSL_CITATION { "citationItems" : [ { "id" : "ITEM-1", "itemData" : { "author" : [ { "dropping-particle" : "", "family" : "Centers for Disease Control and Prevention", "given" : "", "non-dropping-particle" : "", "parse-names" : false, "suffix" : "" } ], "container-title" : "MMWR", "id" : "ITEM-1", "issue" : "Suppl 3", "issued" : { "date-parts" : [ [ "2013" ] ] }, "title" : "CDC Health Disparities and Inequalities Report \u2014 United States, 2013", "type" : "report", "volume" : "62" }, "uris" : [ "http://www.mendeley.com/documents/?uuid=6e261398-3933-3a3b-a4ee-65efa044b16f" ] }, { "id" : "ITEM-2", "itemData" : { "abstract" : "This analysis draws upon data from the Organization for Economic Cooperation and Development and other cross-national analyses to compare health care spending, supply, utilization, prices, and health outcomes across 13 high-income countries: Australia, and the United States. These data predate the major insurance provisions of the Affordable Care Act. In 2013, the U.S. spent far more on health care than these other countries. Higher spending appeared to be largely driven by greater use of medical technology and higher health care prices, rather than more frequent doctor visits or hospital admissions. In contrast, U.S. spending on social services made up a relatively small share of the economy relative to other countries. Despite spending more on health care, Americans had poor health outcomes, including shorter life expectancy and greater prevalence of chronic conditions.", "author" : [ { "dropping-particle" : "", "family" : "Squires", "given" : "David", "non-dropping-particle" : "", "parse-names" : false, "suffix" : "" }, { "dropping-particle" : "", "family" : "Anderson", "given" : "Chloe", "non-dropping-particle" : "", "parse-names" : false, "suffix" : "" } ], "id" : "ITEM-2", "issued" : { "date-parts" : [ [ "2015" ] ] }, "number-of-pages" : "15", "title" : "U.S. Health Care from a Global Perspective: Spending, Use of Services, Prices, and Health in 13 Countries", "type" : "report" }, "uris" : [ "http://www.mendeley.com/documents/?uuid=dabe83ef-b04d-321c-a742-6c932ede5c28" ] } ], "mendeley" : { "formattedCitation" : "(Centers for Disease Control and Prevention, 2013; Squires &amp; Anderson, 2015)", "plainTextFormattedCitation" : "(Centers for Disease Control and Prevention, 2013; Squires &amp; Anderson, 2015)", "previouslyFormattedCitation" : "(Centers for Disease Control and Prevention, 2013; Squires &amp; Anderson, 2015)" }, "properties" : { "noteIndex" : 0 }, "schema" : "https://github.com/citation-style-language/schema/raw/master/csl-citation.json" }</w:instrText>
      </w:r>
      <w:r w:rsidR="00D21A1F">
        <w:rPr>
          <w:rFonts w:ascii="Times New Roman" w:hAnsi="Times New Roman" w:cs="Times New Roman"/>
          <w:sz w:val="24"/>
          <w:szCs w:val="24"/>
        </w:rPr>
        <w:fldChar w:fldCharType="separate"/>
      </w:r>
      <w:r w:rsidR="00D21A1F" w:rsidRPr="00D21A1F">
        <w:rPr>
          <w:rFonts w:ascii="Times New Roman" w:hAnsi="Times New Roman" w:cs="Times New Roman"/>
          <w:noProof/>
          <w:sz w:val="24"/>
          <w:szCs w:val="24"/>
        </w:rPr>
        <w:t>(Centers for Disease Control and Prevention, 2013; Squires &amp; Anderson, 2015)</w:t>
      </w:r>
      <w:r w:rsidR="00D21A1F">
        <w:rPr>
          <w:rFonts w:ascii="Times New Roman" w:hAnsi="Times New Roman" w:cs="Times New Roman"/>
          <w:sz w:val="24"/>
          <w:szCs w:val="24"/>
        </w:rPr>
        <w:fldChar w:fldCharType="end"/>
      </w:r>
      <w:r w:rsidRPr="00BE30D2">
        <w:rPr>
          <w:rFonts w:ascii="Times New Roman" w:hAnsi="Times New Roman" w:cs="Times New Roman"/>
          <w:sz w:val="24"/>
          <w:szCs w:val="24"/>
        </w:rPr>
        <w:t>.  Recent health reform efforts in the US focused on innovations in health care delivery have supported new approaches in</w:t>
      </w:r>
      <w:r w:rsidR="00C8617B">
        <w:rPr>
          <w:rFonts w:ascii="Times New Roman" w:hAnsi="Times New Roman" w:cs="Times New Roman"/>
          <w:sz w:val="24"/>
          <w:szCs w:val="24"/>
        </w:rPr>
        <w:t xml:space="preserve"> improving health outcomes and</w:t>
      </w:r>
      <w:r w:rsidRPr="00BE30D2">
        <w:rPr>
          <w:rFonts w:ascii="Times New Roman" w:hAnsi="Times New Roman" w:cs="Times New Roman"/>
          <w:sz w:val="24"/>
          <w:szCs w:val="24"/>
        </w:rPr>
        <w:t xml:space="preserve"> targeting health inequity</w:t>
      </w:r>
      <w:r w:rsidR="00C8617B">
        <w:rPr>
          <w:rFonts w:ascii="Times New Roman" w:hAnsi="Times New Roman" w:cs="Times New Roman"/>
          <w:sz w:val="24"/>
          <w:szCs w:val="24"/>
        </w:rPr>
        <w:t xml:space="preserve"> </w:t>
      </w:r>
      <w:r w:rsidR="00C8617B">
        <w:rPr>
          <w:rFonts w:ascii="Times New Roman" w:hAnsi="Times New Roman" w:cs="Times New Roman"/>
          <w:sz w:val="24"/>
          <w:szCs w:val="24"/>
        </w:rPr>
        <w:fldChar w:fldCharType="begin" w:fldLock="1"/>
      </w:r>
      <w:r w:rsidR="00C8617B">
        <w:rPr>
          <w:rFonts w:ascii="Times New Roman" w:hAnsi="Times New Roman" w:cs="Times New Roman"/>
          <w:sz w:val="24"/>
          <w:szCs w:val="24"/>
        </w:rPr>
        <w:instrText>ADDIN CSL_CITATION { "citationItems" : [ { "id" : "ITEM-1", "itemData" : { "author" : [ { "dropping-particle" : "", "family" : "Blumenthal", "given" : "David", "non-dropping-particle" : "", "parse-names" : false, "suffix" : "" }, { "dropping-particle" : "", "family" : "Abrams", "given" : "Melinda", "non-dropping-particle" : "", "parse-names" : false, "suffix" : "" }, { "dropping-particle" : "", "family" : "Nuzum", "given" : "Rachel", "non-dropping-particle" : "", "parse-names" : false, "suffix" : "" } ], "container-title" : "New England Journal of Medicine", "id" : "ITEM-1", "issue" : "372", "issued" : { "date-parts" : [ [ "2015" ] ] }, "title" : "The Affordable Care Act at 5 Years", "type" : "article-journal", "volume" : "25" }, "uris" : [ "http://www.mendeley.com/documents/?uuid=e6b134f2-f8c5-4fe2-a904-cb864766f017" ] } ], "mendeley" : { "formattedCitation" : "(Blumenthal, Abrams, &amp; Nuzum, 2015)", "plainTextFormattedCitation" : "(Blumenthal, Abrams, &amp; Nuzum, 2015)", "previouslyFormattedCitation" : "(Blumenthal, Abrams, &amp; Nuzum, 2015)" }, "properties" : { "noteIndex" : 0 }, "schema" : "https://github.com/citation-style-language/schema/raw/master/csl-citation.json" }</w:instrText>
      </w:r>
      <w:r w:rsidR="00C8617B">
        <w:rPr>
          <w:rFonts w:ascii="Times New Roman" w:hAnsi="Times New Roman" w:cs="Times New Roman"/>
          <w:sz w:val="24"/>
          <w:szCs w:val="24"/>
        </w:rPr>
        <w:fldChar w:fldCharType="separate"/>
      </w:r>
      <w:r w:rsidR="00C8617B" w:rsidRPr="00C8617B">
        <w:rPr>
          <w:rFonts w:ascii="Times New Roman" w:hAnsi="Times New Roman" w:cs="Times New Roman"/>
          <w:noProof/>
          <w:sz w:val="24"/>
          <w:szCs w:val="24"/>
        </w:rPr>
        <w:t>(Blumenthal, Abrams, &amp; Nuzum, 2015)</w:t>
      </w:r>
      <w:r w:rsidR="00C8617B">
        <w:rPr>
          <w:rFonts w:ascii="Times New Roman" w:hAnsi="Times New Roman" w:cs="Times New Roman"/>
          <w:sz w:val="24"/>
          <w:szCs w:val="24"/>
        </w:rPr>
        <w:fldChar w:fldCharType="end"/>
      </w:r>
      <w:r w:rsidRPr="00BE30D2">
        <w:rPr>
          <w:rFonts w:ascii="Times New Roman" w:hAnsi="Times New Roman" w:cs="Times New Roman"/>
          <w:sz w:val="24"/>
          <w:szCs w:val="24"/>
        </w:rPr>
        <w:t xml:space="preserve">.  There are opportunities for mutual learning and reverse innovations </w:t>
      </w:r>
      <w:r w:rsidR="00D21A1F">
        <w:rPr>
          <w:rFonts w:ascii="Times New Roman" w:hAnsi="Times New Roman" w:cs="Times New Roman"/>
          <w:sz w:val="24"/>
          <w:szCs w:val="24"/>
        </w:rPr>
        <w:fldChar w:fldCharType="begin" w:fldLock="1"/>
      </w:r>
      <w:r w:rsidR="00D21A1F">
        <w:rPr>
          <w:rFonts w:ascii="Times New Roman" w:hAnsi="Times New Roman" w:cs="Times New Roman"/>
          <w:sz w:val="24"/>
          <w:szCs w:val="24"/>
        </w:rPr>
        <w:instrText>ADDIN CSL_CITATION { "citationItems" : [ { "id" : "ITEM-1", "itemData" : { "DOI" : "10.1186/1744-8603-10-14", "ISSN" : "1744-8603", "abstract" : "There is a clear and evident need for mutual learning in global health systems. It is increasingly recognized that innovation needs to be sourced globally and that we need to think in terms of co-development as ideas are developed and spread from richer to poorer countries and vice versa. The Globalization and Health journal\u2019s ongoing thematic series, \u201cReverse innovation in global health systems: learning from low-income countries\u201d illustrates how mutual learning and ideas about so-called \"reverse innovation\" or \"frugal innovation\" are being developed and utilized by researchers and practitioners around the world. The knowledge emerging from the series is already catalyzing change and challenging the status quo in global health. The path to truly \u201cglobal innovation flow\u201d, although not fully established, is now well under way. Mobilization of knowledge and resources through continuous communication and awareness raising can help sustain this movement. Global health learning laboratories, where partners can support each other in generating and sharing lessons, have the potential to construct solutions for the world. At the heart of this dialogue is a focus on creating practical local solutions and, simultaneously, drawing out the lessons for the whole world.", "author" : [ { "dropping-particle" : "", "family" : "Crisp", "given" : "Nigel", "non-dropping-particle" : "", "parse-names" : false, "suffix" : "" } ], "container-title" : "Globalization and Health", "id" : "ITEM-1", "issue" : "1", "issued" : { "date-parts" : [ [ "2014" ] ] }, "page" : "14", "publisher" : "BioMed Central", "title" : "Mutual learning and reverse innovation\u2013where next?", "type" : "article-journal", "volume" : "10" }, "uris" : [ "http://www.mendeley.com/documents/?uuid=023b3d25-e212-3c37-ada5-38e8c6e6d215" ] } ], "mendeley" : { "formattedCitation" : "(Crisp, 2014)", "plainTextFormattedCitation" : "(Crisp, 2014)", "previouslyFormattedCitation" : "(Crisp, 2014)" }, "properties" : { "noteIndex" : 0 }, "schema" : "https://github.com/citation-style-language/schema/raw/master/csl-citation.json" }</w:instrText>
      </w:r>
      <w:r w:rsidR="00D21A1F">
        <w:rPr>
          <w:rFonts w:ascii="Times New Roman" w:hAnsi="Times New Roman" w:cs="Times New Roman"/>
          <w:sz w:val="24"/>
          <w:szCs w:val="24"/>
        </w:rPr>
        <w:fldChar w:fldCharType="separate"/>
      </w:r>
      <w:r w:rsidR="00D21A1F" w:rsidRPr="00D21A1F">
        <w:rPr>
          <w:rFonts w:ascii="Times New Roman" w:hAnsi="Times New Roman" w:cs="Times New Roman"/>
          <w:noProof/>
          <w:sz w:val="24"/>
          <w:szCs w:val="24"/>
        </w:rPr>
        <w:t>(Crisp, 2014)</w:t>
      </w:r>
      <w:r w:rsidR="00D21A1F">
        <w:rPr>
          <w:rFonts w:ascii="Times New Roman" w:hAnsi="Times New Roman" w:cs="Times New Roman"/>
          <w:sz w:val="24"/>
          <w:szCs w:val="24"/>
        </w:rPr>
        <w:fldChar w:fldCharType="end"/>
      </w:r>
      <w:r w:rsidRPr="00BE30D2">
        <w:rPr>
          <w:rFonts w:ascii="Times New Roman" w:hAnsi="Times New Roman" w:cs="Times New Roman"/>
          <w:sz w:val="24"/>
          <w:szCs w:val="24"/>
        </w:rPr>
        <w:t xml:space="preserve"> with US health systems importing practices from settings observing better health outcomes at lower costs </w:t>
      </w:r>
      <w:r w:rsidR="00D21A1F">
        <w:rPr>
          <w:rFonts w:ascii="Times New Roman" w:hAnsi="Times New Roman" w:cs="Times New Roman"/>
          <w:sz w:val="24"/>
          <w:szCs w:val="24"/>
        </w:rPr>
        <w:fldChar w:fldCharType="begin" w:fldLock="1"/>
      </w:r>
      <w:r w:rsidR="00D21A1F">
        <w:rPr>
          <w:rFonts w:ascii="Times New Roman" w:hAnsi="Times New Roman" w:cs="Times New Roman"/>
          <w:sz w:val="24"/>
          <w:szCs w:val="24"/>
        </w:rPr>
        <w:instrText>ADDIN CSL_CITATION { "citationItems" : [ { "id" : "ITEM-1", "itemData" : { "author" : [ { "dropping-particle" : "", "family" : "Singh", "given" : "Prabhjot", "non-dropping-particle" : "", "parse-names" : false, "suffix" : "" } ], "id" : "ITEM-1", "issue" : "December", "issued" : { "date-parts" : [ [ "2016" ] ] }, "title" : "Closing the Gap : Applying Global Lessons Toward Sustainable Community Health Models in the U.S.", "type" : "report" }, "uris" : [ "http://www.mendeley.com/documents/?uuid=12545043-c3ca-4055-8b0f-a06dc06b3ae2" ] } ], "mendeley" : { "formattedCitation" : "(Singh, 2016)", "plainTextFormattedCitation" : "(Singh, 2016)", "previouslyFormattedCitation" : "(Singh, 2016)" }, "properties" : { "noteIndex" : 0 }, "schema" : "https://github.com/citation-style-language/schema/raw/master/csl-citation.json" }</w:instrText>
      </w:r>
      <w:r w:rsidR="00D21A1F">
        <w:rPr>
          <w:rFonts w:ascii="Times New Roman" w:hAnsi="Times New Roman" w:cs="Times New Roman"/>
          <w:sz w:val="24"/>
          <w:szCs w:val="24"/>
        </w:rPr>
        <w:fldChar w:fldCharType="separate"/>
      </w:r>
      <w:r w:rsidR="00D21A1F" w:rsidRPr="00D21A1F">
        <w:rPr>
          <w:rFonts w:ascii="Times New Roman" w:hAnsi="Times New Roman" w:cs="Times New Roman"/>
          <w:noProof/>
          <w:sz w:val="24"/>
          <w:szCs w:val="24"/>
        </w:rPr>
        <w:t>(Singh, 2016)</w:t>
      </w:r>
      <w:r w:rsidR="00D21A1F">
        <w:rPr>
          <w:rFonts w:ascii="Times New Roman" w:hAnsi="Times New Roman" w:cs="Times New Roman"/>
          <w:sz w:val="24"/>
          <w:szCs w:val="24"/>
        </w:rPr>
        <w:fldChar w:fldCharType="end"/>
      </w:r>
      <w:r w:rsidRPr="00BE30D2">
        <w:rPr>
          <w:rFonts w:ascii="Times New Roman" w:hAnsi="Times New Roman" w:cs="Times New Roman"/>
          <w:sz w:val="24"/>
          <w:szCs w:val="24"/>
        </w:rPr>
        <w:t>.  Community health wor</w:t>
      </w:r>
      <w:r w:rsidR="00201819">
        <w:rPr>
          <w:rFonts w:ascii="Times New Roman" w:hAnsi="Times New Roman" w:cs="Times New Roman"/>
          <w:sz w:val="24"/>
          <w:szCs w:val="24"/>
        </w:rPr>
        <w:t>kers (CHW) represent an innovative</w:t>
      </w:r>
      <w:r w:rsidRPr="00BE30D2">
        <w:rPr>
          <w:rFonts w:ascii="Times New Roman" w:hAnsi="Times New Roman" w:cs="Times New Roman"/>
          <w:sz w:val="24"/>
          <w:szCs w:val="24"/>
        </w:rPr>
        <w:t xml:space="preserve"> approach</w:t>
      </w:r>
      <w:r w:rsidR="00C8617B">
        <w:rPr>
          <w:rFonts w:ascii="Times New Roman" w:hAnsi="Times New Roman" w:cs="Times New Roman"/>
          <w:sz w:val="24"/>
          <w:szCs w:val="24"/>
        </w:rPr>
        <w:t xml:space="preserve"> used globally</w:t>
      </w:r>
      <w:r w:rsidRPr="00BE30D2">
        <w:rPr>
          <w:rFonts w:ascii="Times New Roman" w:hAnsi="Times New Roman" w:cs="Times New Roman"/>
          <w:sz w:val="24"/>
          <w:szCs w:val="24"/>
        </w:rPr>
        <w:t xml:space="preserve"> to strengthening health systems. Describing the associated successes and challenges of </w:t>
      </w:r>
      <w:r w:rsidR="001126F2">
        <w:rPr>
          <w:rFonts w:ascii="Times New Roman" w:hAnsi="Times New Roman" w:cs="Times New Roman"/>
          <w:sz w:val="24"/>
          <w:szCs w:val="24"/>
        </w:rPr>
        <w:t xml:space="preserve">developing and </w:t>
      </w:r>
      <w:r w:rsidRPr="00BE30D2">
        <w:rPr>
          <w:rFonts w:ascii="Times New Roman" w:hAnsi="Times New Roman" w:cs="Times New Roman"/>
          <w:sz w:val="24"/>
          <w:szCs w:val="24"/>
        </w:rPr>
        <w:t>implementing a CHW program</w:t>
      </w:r>
      <w:r w:rsidR="001126F2">
        <w:rPr>
          <w:rFonts w:ascii="Times New Roman" w:hAnsi="Times New Roman" w:cs="Times New Roman"/>
          <w:sz w:val="24"/>
          <w:szCs w:val="24"/>
        </w:rPr>
        <w:t xml:space="preserve"> model</w:t>
      </w:r>
      <w:r w:rsidRPr="00BE30D2">
        <w:rPr>
          <w:rFonts w:ascii="Times New Roman" w:hAnsi="Times New Roman" w:cs="Times New Roman"/>
          <w:sz w:val="24"/>
          <w:szCs w:val="24"/>
        </w:rPr>
        <w:t xml:space="preserve"> </w:t>
      </w:r>
      <w:r w:rsidR="00C8617B">
        <w:rPr>
          <w:rFonts w:ascii="Times New Roman" w:hAnsi="Times New Roman" w:cs="Times New Roman"/>
          <w:sz w:val="24"/>
          <w:szCs w:val="24"/>
        </w:rPr>
        <w:t xml:space="preserve">in the US context </w:t>
      </w:r>
      <w:r w:rsidRPr="00BE30D2">
        <w:rPr>
          <w:rFonts w:ascii="Times New Roman" w:hAnsi="Times New Roman" w:cs="Times New Roman"/>
          <w:sz w:val="24"/>
          <w:szCs w:val="24"/>
        </w:rPr>
        <w:t xml:space="preserve">will be </w:t>
      </w:r>
      <w:r w:rsidR="001126F2">
        <w:rPr>
          <w:rFonts w:ascii="Times New Roman" w:hAnsi="Times New Roman" w:cs="Times New Roman"/>
          <w:sz w:val="24"/>
          <w:szCs w:val="24"/>
        </w:rPr>
        <w:t>our focus.</w:t>
      </w:r>
    </w:p>
    <w:p w14:paraId="716F90FD" w14:textId="5668F60D" w:rsidR="00D85CD1" w:rsidRPr="00A66F66" w:rsidRDefault="00D85CD1" w:rsidP="00BE30D2">
      <w:pPr>
        <w:spacing w:line="480" w:lineRule="auto"/>
        <w:rPr>
          <w:rFonts w:ascii="Times New Roman" w:hAnsi="Times New Roman" w:cs="Times New Roman"/>
          <w:i/>
          <w:sz w:val="24"/>
          <w:szCs w:val="24"/>
        </w:rPr>
      </w:pPr>
      <w:r w:rsidRPr="00A66F66">
        <w:rPr>
          <w:rFonts w:ascii="Times New Roman" w:hAnsi="Times New Roman" w:cs="Times New Roman"/>
          <w:i/>
          <w:sz w:val="24"/>
          <w:szCs w:val="24"/>
        </w:rPr>
        <w:t>B</w:t>
      </w:r>
      <w:r w:rsidR="00BE30D2">
        <w:rPr>
          <w:rFonts w:ascii="Times New Roman" w:hAnsi="Times New Roman" w:cs="Times New Roman"/>
          <w:i/>
          <w:sz w:val="24"/>
          <w:szCs w:val="24"/>
        </w:rPr>
        <w:t>rief History &amp; Definition of CHWs</w:t>
      </w:r>
    </w:p>
    <w:p w14:paraId="601A2967" w14:textId="25264FFE" w:rsidR="00D85CD1" w:rsidRPr="00A66F66" w:rsidRDefault="00D173D7" w:rsidP="00964F7B">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Dating back to the beginning of the 20</w:t>
      </w:r>
      <w:r w:rsidRPr="00A66F66">
        <w:rPr>
          <w:rFonts w:ascii="Times New Roman" w:hAnsi="Times New Roman" w:cs="Times New Roman"/>
          <w:sz w:val="24"/>
          <w:szCs w:val="24"/>
          <w:vertAlign w:val="superscript"/>
        </w:rPr>
        <w:t>th</w:t>
      </w:r>
      <w:r w:rsidRPr="00A66F66">
        <w:rPr>
          <w:rFonts w:ascii="Times New Roman" w:hAnsi="Times New Roman" w:cs="Times New Roman"/>
          <w:sz w:val="24"/>
          <w:szCs w:val="24"/>
        </w:rPr>
        <w:t xml:space="preserve"> Century,  </w:t>
      </w:r>
      <w:r w:rsidR="00BF42C0">
        <w:rPr>
          <w:rFonts w:ascii="Times New Roman" w:hAnsi="Times New Roman" w:cs="Times New Roman"/>
          <w:sz w:val="24"/>
          <w:szCs w:val="24"/>
        </w:rPr>
        <w:t xml:space="preserve">CHWs </w:t>
      </w:r>
      <w:r w:rsidRPr="00A66F66">
        <w:rPr>
          <w:rFonts w:ascii="Times New Roman" w:hAnsi="Times New Roman" w:cs="Times New Roman"/>
          <w:sz w:val="24"/>
          <w:szCs w:val="24"/>
        </w:rPr>
        <w:t xml:space="preserve">have been an integral part of providing care to individuals living in poverty and without adequate healthcare access </w:t>
      </w:r>
      <w:r w:rsidRPr="00A66F66">
        <w:rPr>
          <w:rFonts w:ascii="Times New Roman" w:hAnsi="Times New Roman" w:cs="Times New Roman"/>
          <w:sz w:val="24"/>
          <w:szCs w:val="24"/>
        </w:rPr>
        <w:fldChar w:fldCharType="begin" w:fldLock="1"/>
      </w:r>
      <w:r w:rsidRPr="00A66F66">
        <w:rPr>
          <w:rFonts w:ascii="Times New Roman" w:hAnsi="Times New Roman" w:cs="Times New Roman"/>
          <w:sz w:val="24"/>
          <w:szCs w:val="24"/>
        </w:rPr>
        <w:instrText>ADDIN CSL_CITATION { "citationItems" : [ { "id" : "ITEM-1", "itemData" : { "author" : [ { "dropping-particle" : "", "family" : "Bhutta ZA, Lassi ZS, George Pariyo G", "given" : "Huicho", "non-dropping-particle" : "", "parse-names" : false, "suffix" : "" } ], "id" : "ITEM-1", "issued" : { "date-parts" : [ [ "2010" ] ] }, "title" : "Global Experience of Community Health Workers for Delivery of Health Related Millennium Development Goals: A Systematic Review, Country Case Studies, and Recommendations for Integration into National Health Systems", "type" : "report" }, "uris" : [ "http://www.mendeley.com/documents/?uuid=24512f89-9f98-38f6-993d-278be067316a" ] } ], "mendeley" : { "formattedCitation" : "(Bhutta ZA, Lassi ZS, George Pariyo G, 2010)", "plainTextFormattedCitation" : "(Bhutta ZA, Lassi ZS, George Pariyo G, 2010)", "previouslyFormattedCitation" : "(Bhutta ZA, Lassi ZS, George Pariyo G, 2010)" }, "properties" : { "noteIndex" : 0 }, "schema" : "https://github.com/citation-style-language/schema/raw/master/csl-citation.json" }</w:instrText>
      </w:r>
      <w:r w:rsidRPr="00A66F66">
        <w:rPr>
          <w:rFonts w:ascii="Times New Roman" w:hAnsi="Times New Roman" w:cs="Times New Roman"/>
          <w:sz w:val="24"/>
          <w:szCs w:val="24"/>
        </w:rPr>
        <w:fldChar w:fldCharType="separate"/>
      </w:r>
      <w:r w:rsidRPr="00A66F66">
        <w:rPr>
          <w:rFonts w:ascii="Times New Roman" w:hAnsi="Times New Roman" w:cs="Times New Roman"/>
          <w:noProof/>
          <w:sz w:val="24"/>
          <w:szCs w:val="24"/>
        </w:rPr>
        <w:t>(Bhutta ZA, Lassi ZS, George Pariyo G, 2010)</w:t>
      </w:r>
      <w:r w:rsidRPr="00A66F66">
        <w:rPr>
          <w:rFonts w:ascii="Times New Roman" w:hAnsi="Times New Roman" w:cs="Times New Roman"/>
          <w:sz w:val="24"/>
          <w:szCs w:val="24"/>
        </w:rPr>
        <w:fldChar w:fldCharType="end"/>
      </w:r>
      <w:r w:rsidRPr="00A66F66">
        <w:rPr>
          <w:rFonts w:ascii="Times New Roman" w:hAnsi="Times New Roman" w:cs="Times New Roman"/>
          <w:sz w:val="24"/>
          <w:szCs w:val="24"/>
        </w:rPr>
        <w:t>.  T</w:t>
      </w:r>
      <w:r w:rsidR="004506B1" w:rsidRPr="00A66F66">
        <w:rPr>
          <w:rFonts w:ascii="Times New Roman" w:hAnsi="Times New Roman" w:cs="Times New Roman"/>
          <w:sz w:val="24"/>
          <w:szCs w:val="24"/>
        </w:rPr>
        <w:t>he American Publ</w:t>
      </w:r>
      <w:r w:rsidRPr="00A66F66">
        <w:rPr>
          <w:rFonts w:ascii="Times New Roman" w:hAnsi="Times New Roman" w:cs="Times New Roman"/>
          <w:sz w:val="24"/>
          <w:szCs w:val="24"/>
        </w:rPr>
        <w:t xml:space="preserve">ic Health Association defines a CHW in the following way </w:t>
      </w:r>
      <w:r w:rsidR="00964F7B" w:rsidRPr="00A66F66">
        <w:rPr>
          <w:rFonts w:ascii="Times New Roman" w:hAnsi="Times New Roman" w:cs="Times New Roman"/>
          <w:sz w:val="24"/>
          <w:szCs w:val="24"/>
        </w:rPr>
        <w:fldChar w:fldCharType="begin" w:fldLock="1"/>
      </w:r>
      <w:r w:rsidR="00AC66BD" w:rsidRPr="00A66F66">
        <w:rPr>
          <w:rFonts w:ascii="Times New Roman" w:hAnsi="Times New Roman" w:cs="Times New Roman"/>
          <w:sz w:val="24"/>
          <w:szCs w:val="24"/>
        </w:rPr>
        <w:instrText>ADDIN CSL_CITATION { "citationItems" : [ { "id" : "ITEM-1", "itemData" : { "DOI" : "10.2105/AJPH.2016.303248", "ISSN" : "0090-0036", "author" : [ { "dropping-particle" : "", "family" : "Wennerstrom", "given" : "Ashley", "non-dropping-particle" : "", "parse-names" : false, "suffix" : "" }, { "dropping-particle" : "", "family" : "Rush", "given" : "Carl H.", "non-dropping-particle" : "", "parse-names" : false, "suffix" : "" } ], "container-title" : "American Journal of Public Health", "id" : "ITEM-1", "issue" : "8", "issued" : { "date-parts" : [ [ "2016", "8" ] ] }, "page" : "e10-e10", "title" : "The Terminology of Community Health Workers", "type" : "article-journal", "volume" : "106" }, "uris" : [ "http://www.mendeley.com/documents/?uuid=b8fb7ef4-32bc-3c36-b51b-f9bde1b92db5" ] } ], "mendeley" : { "formattedCitation" : "(Wennerstrom &amp; Rush, 2016)", "plainTextFormattedCitation" : "(Wennerstrom &amp; Rush, 2016)", "previouslyFormattedCitation" : "(Wennerstrom &amp; Rush, 2016)" }, "properties" : { "noteIndex" : 0 }, "schema" : "https://github.com/citation-style-language/schema/raw/master/csl-citation.json" }</w:instrText>
      </w:r>
      <w:r w:rsidR="00964F7B" w:rsidRPr="00A66F66">
        <w:rPr>
          <w:rFonts w:ascii="Times New Roman" w:hAnsi="Times New Roman" w:cs="Times New Roman"/>
          <w:sz w:val="24"/>
          <w:szCs w:val="24"/>
        </w:rPr>
        <w:fldChar w:fldCharType="separate"/>
      </w:r>
      <w:r w:rsidR="00964F7B" w:rsidRPr="00A66F66">
        <w:rPr>
          <w:rFonts w:ascii="Times New Roman" w:hAnsi="Times New Roman" w:cs="Times New Roman"/>
          <w:noProof/>
          <w:sz w:val="24"/>
          <w:szCs w:val="24"/>
        </w:rPr>
        <w:t>(Wennerstrom &amp; Rush, 2016)</w:t>
      </w:r>
      <w:r w:rsidR="00964F7B" w:rsidRPr="00A66F66">
        <w:rPr>
          <w:rFonts w:ascii="Times New Roman" w:hAnsi="Times New Roman" w:cs="Times New Roman"/>
          <w:sz w:val="24"/>
          <w:szCs w:val="24"/>
        </w:rPr>
        <w:fldChar w:fldCharType="end"/>
      </w:r>
      <w:r w:rsidR="004506B1" w:rsidRPr="00A66F66">
        <w:rPr>
          <w:rFonts w:ascii="Times New Roman" w:hAnsi="Times New Roman" w:cs="Times New Roman"/>
          <w:sz w:val="24"/>
          <w:szCs w:val="24"/>
        </w:rPr>
        <w:t>:</w:t>
      </w:r>
    </w:p>
    <w:p w14:paraId="66B3390B" w14:textId="6A2A4434" w:rsidR="004506B1" w:rsidRPr="00A66F66" w:rsidRDefault="004506B1" w:rsidP="00964F7B">
      <w:pPr>
        <w:spacing w:line="480" w:lineRule="auto"/>
        <w:ind w:left="720"/>
        <w:rPr>
          <w:rFonts w:ascii="Times New Roman" w:hAnsi="Times New Roman" w:cs="Times New Roman"/>
          <w:sz w:val="24"/>
          <w:szCs w:val="24"/>
        </w:rPr>
      </w:pPr>
      <w:r w:rsidRPr="00A66F66">
        <w:rPr>
          <w:rFonts w:ascii="Times New Roman" w:hAnsi="Times New Roman" w:cs="Times New Roman"/>
          <w:sz w:val="24"/>
          <w:szCs w:val="24"/>
        </w:rPr>
        <w:lastRenderedPageBreak/>
        <w:t>A community health worker is a frontline public health worker who is a trusted member of and/or has an unusually close understanding of the community served. This trusting relationship enables the worker to serve as a liaison/link/intermediary between health/social services and the community to facilitate access to services and improve the quality and cultural competence of service delivery. A community health worker also builds individual and community capacity by increasing health knowledge and self-sufficiency through a range of activities such as outreach, community education, informal counseling, social support and advocacy</w:t>
      </w:r>
      <w:r w:rsidR="00FC5083">
        <w:rPr>
          <w:rFonts w:ascii="Times New Roman" w:hAnsi="Times New Roman" w:cs="Times New Roman"/>
          <w:sz w:val="24"/>
          <w:szCs w:val="24"/>
        </w:rPr>
        <w:t>.</w:t>
      </w:r>
    </w:p>
    <w:p w14:paraId="04A05908" w14:textId="77494AB1" w:rsidR="00E749E4" w:rsidRPr="00A66F66" w:rsidRDefault="005422F0" w:rsidP="00CA6868">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Following</w:t>
      </w:r>
      <w:r w:rsidR="004506B1" w:rsidRPr="00A66F66">
        <w:rPr>
          <w:rFonts w:ascii="Times New Roman" w:hAnsi="Times New Roman" w:cs="Times New Roman"/>
          <w:sz w:val="24"/>
          <w:szCs w:val="24"/>
        </w:rPr>
        <w:t xml:space="preserve"> the Declaration of Alma-Alta in 1978</w:t>
      </w:r>
      <w:r w:rsidRPr="00A66F66">
        <w:rPr>
          <w:rFonts w:ascii="Times New Roman" w:hAnsi="Times New Roman" w:cs="Times New Roman"/>
          <w:sz w:val="24"/>
          <w:szCs w:val="24"/>
        </w:rPr>
        <w:t xml:space="preserve"> and</w:t>
      </w:r>
      <w:r w:rsidR="00FC5083">
        <w:rPr>
          <w:rFonts w:ascii="Times New Roman" w:hAnsi="Times New Roman" w:cs="Times New Roman"/>
          <w:sz w:val="24"/>
          <w:szCs w:val="24"/>
        </w:rPr>
        <w:t xml:space="preserve"> the</w:t>
      </w:r>
      <w:r w:rsidRPr="00A66F66">
        <w:rPr>
          <w:rFonts w:ascii="Times New Roman" w:hAnsi="Times New Roman" w:cs="Times New Roman"/>
          <w:sz w:val="24"/>
          <w:szCs w:val="24"/>
        </w:rPr>
        <w:t xml:space="preserve"> </w:t>
      </w:r>
      <w:r w:rsidR="005A77E3" w:rsidRPr="00A66F66">
        <w:rPr>
          <w:rFonts w:ascii="Times New Roman" w:hAnsi="Times New Roman" w:cs="Times New Roman"/>
          <w:sz w:val="24"/>
          <w:szCs w:val="24"/>
        </w:rPr>
        <w:t>subsequent movement</w:t>
      </w:r>
      <w:r w:rsidRPr="00A66F66">
        <w:rPr>
          <w:rFonts w:ascii="Times New Roman" w:hAnsi="Times New Roman" w:cs="Times New Roman"/>
          <w:sz w:val="24"/>
          <w:szCs w:val="24"/>
        </w:rPr>
        <w:t xml:space="preserve"> for universal healthcare</w:t>
      </w:r>
      <w:r w:rsidR="004974A3" w:rsidRPr="00A66F66">
        <w:rPr>
          <w:rFonts w:ascii="Times New Roman" w:hAnsi="Times New Roman" w:cs="Times New Roman"/>
          <w:sz w:val="24"/>
          <w:szCs w:val="24"/>
        </w:rPr>
        <w:t xml:space="preserve">, </w:t>
      </w:r>
      <w:r w:rsidR="005A77E3" w:rsidRPr="00A66F66">
        <w:rPr>
          <w:rFonts w:ascii="Times New Roman" w:hAnsi="Times New Roman" w:cs="Times New Roman"/>
          <w:sz w:val="24"/>
          <w:szCs w:val="24"/>
        </w:rPr>
        <w:t>a clear role for</w:t>
      </w:r>
      <w:r w:rsidRPr="00A66F66">
        <w:rPr>
          <w:rFonts w:ascii="Times New Roman" w:hAnsi="Times New Roman" w:cs="Times New Roman"/>
          <w:sz w:val="24"/>
          <w:szCs w:val="24"/>
        </w:rPr>
        <w:t xml:space="preserve"> CHWs</w:t>
      </w:r>
      <w:r w:rsidR="00FC5083">
        <w:rPr>
          <w:rFonts w:ascii="Times New Roman" w:hAnsi="Times New Roman" w:cs="Times New Roman"/>
          <w:sz w:val="24"/>
          <w:szCs w:val="24"/>
        </w:rPr>
        <w:t xml:space="preserve"> emerged</w:t>
      </w:r>
      <w:r w:rsidRPr="00A66F66">
        <w:rPr>
          <w:rFonts w:ascii="Times New Roman" w:hAnsi="Times New Roman" w:cs="Times New Roman"/>
          <w:sz w:val="24"/>
          <w:szCs w:val="24"/>
        </w:rPr>
        <w:t xml:space="preserve"> and </w:t>
      </w:r>
      <w:r w:rsidR="005A77E3" w:rsidRPr="00A66F66">
        <w:rPr>
          <w:rFonts w:ascii="Times New Roman" w:hAnsi="Times New Roman" w:cs="Times New Roman"/>
          <w:sz w:val="24"/>
          <w:szCs w:val="24"/>
        </w:rPr>
        <w:t>over the next two decad</w:t>
      </w:r>
      <w:r w:rsidR="001C51F6" w:rsidRPr="00A66F66">
        <w:rPr>
          <w:rFonts w:ascii="Times New Roman" w:hAnsi="Times New Roman" w:cs="Times New Roman"/>
          <w:sz w:val="24"/>
          <w:szCs w:val="24"/>
        </w:rPr>
        <w:t>e</w:t>
      </w:r>
      <w:r w:rsidR="005A77E3" w:rsidRPr="00A66F66">
        <w:rPr>
          <w:rFonts w:ascii="Times New Roman" w:hAnsi="Times New Roman" w:cs="Times New Roman"/>
          <w:sz w:val="24"/>
          <w:szCs w:val="24"/>
        </w:rPr>
        <w:t>s</w:t>
      </w:r>
      <w:r w:rsidR="00FC5083">
        <w:rPr>
          <w:rFonts w:ascii="Times New Roman" w:hAnsi="Times New Roman" w:cs="Times New Roman"/>
          <w:sz w:val="24"/>
          <w:szCs w:val="24"/>
        </w:rPr>
        <w:t>,</w:t>
      </w:r>
      <w:r w:rsidR="005A77E3" w:rsidRPr="00A66F66">
        <w:rPr>
          <w:rFonts w:ascii="Times New Roman" w:hAnsi="Times New Roman" w:cs="Times New Roman"/>
          <w:sz w:val="24"/>
          <w:szCs w:val="24"/>
        </w:rPr>
        <w:t xml:space="preserve"> large</w:t>
      </w:r>
      <w:r w:rsidR="00FC5083">
        <w:rPr>
          <w:rFonts w:ascii="Times New Roman" w:hAnsi="Times New Roman" w:cs="Times New Roman"/>
          <w:sz w:val="24"/>
          <w:szCs w:val="24"/>
        </w:rPr>
        <w:t>-</w:t>
      </w:r>
      <w:r w:rsidR="005A77E3" w:rsidRPr="00A66F66">
        <w:rPr>
          <w:rFonts w:ascii="Times New Roman" w:hAnsi="Times New Roman" w:cs="Times New Roman"/>
          <w:sz w:val="24"/>
          <w:szCs w:val="24"/>
        </w:rPr>
        <w:t>scale</w:t>
      </w:r>
      <w:r w:rsidR="00FC5083">
        <w:rPr>
          <w:rFonts w:ascii="Times New Roman" w:hAnsi="Times New Roman" w:cs="Times New Roman"/>
          <w:sz w:val="24"/>
          <w:szCs w:val="24"/>
        </w:rPr>
        <w:t>,</w:t>
      </w:r>
      <w:r w:rsidR="004974A3" w:rsidRPr="00A66F66">
        <w:rPr>
          <w:rFonts w:ascii="Times New Roman" w:hAnsi="Times New Roman" w:cs="Times New Roman"/>
          <w:sz w:val="24"/>
          <w:szCs w:val="24"/>
        </w:rPr>
        <w:t xml:space="preserve"> national </w:t>
      </w:r>
      <w:r w:rsidR="004506B1" w:rsidRPr="00A66F66">
        <w:rPr>
          <w:rFonts w:ascii="Times New Roman" w:hAnsi="Times New Roman" w:cs="Times New Roman"/>
          <w:sz w:val="24"/>
          <w:szCs w:val="24"/>
        </w:rPr>
        <w:t>CHW</w:t>
      </w:r>
      <w:r w:rsidR="004974A3" w:rsidRPr="00A66F66">
        <w:rPr>
          <w:rFonts w:ascii="Times New Roman" w:hAnsi="Times New Roman" w:cs="Times New Roman"/>
          <w:sz w:val="24"/>
          <w:szCs w:val="24"/>
        </w:rPr>
        <w:t xml:space="preserve"> programs</w:t>
      </w:r>
      <w:r w:rsidR="005A77E3" w:rsidRPr="00A66F66">
        <w:rPr>
          <w:rFonts w:ascii="Times New Roman" w:hAnsi="Times New Roman" w:cs="Times New Roman"/>
          <w:sz w:val="24"/>
          <w:szCs w:val="24"/>
        </w:rPr>
        <w:t xml:space="preserve"> were developed </w:t>
      </w:r>
      <w:r w:rsidR="004974A3" w:rsidRPr="00A66F66">
        <w:rPr>
          <w:rFonts w:ascii="Times New Roman" w:hAnsi="Times New Roman" w:cs="Times New Roman"/>
          <w:sz w:val="24"/>
          <w:szCs w:val="24"/>
        </w:rPr>
        <w:t xml:space="preserve">in </w:t>
      </w:r>
      <w:r w:rsidR="00FC5083">
        <w:rPr>
          <w:rFonts w:ascii="Times New Roman" w:hAnsi="Times New Roman" w:cs="Times New Roman"/>
          <w:sz w:val="24"/>
          <w:szCs w:val="24"/>
        </w:rPr>
        <w:t xml:space="preserve">a number of nations, including </w:t>
      </w:r>
      <w:r w:rsidR="004974A3" w:rsidRPr="00A66F66">
        <w:rPr>
          <w:rFonts w:ascii="Times New Roman" w:hAnsi="Times New Roman" w:cs="Times New Roman"/>
          <w:sz w:val="24"/>
          <w:szCs w:val="24"/>
        </w:rPr>
        <w:t xml:space="preserve">Brazil, </w:t>
      </w:r>
      <w:r w:rsidR="004506B1" w:rsidRPr="00A66F66">
        <w:rPr>
          <w:rFonts w:ascii="Times New Roman" w:hAnsi="Times New Roman" w:cs="Times New Roman"/>
          <w:sz w:val="24"/>
          <w:szCs w:val="24"/>
        </w:rPr>
        <w:t>Bangladesh</w:t>
      </w:r>
      <w:r w:rsidR="004974A3" w:rsidRPr="00A66F66">
        <w:rPr>
          <w:rFonts w:ascii="Times New Roman" w:hAnsi="Times New Roman" w:cs="Times New Roman"/>
          <w:sz w:val="24"/>
          <w:szCs w:val="24"/>
        </w:rPr>
        <w:t>,</w:t>
      </w:r>
      <w:r w:rsidR="005A77E3" w:rsidRPr="00A66F66">
        <w:rPr>
          <w:rFonts w:ascii="Times New Roman" w:hAnsi="Times New Roman" w:cs="Times New Roman"/>
          <w:sz w:val="24"/>
          <w:szCs w:val="24"/>
        </w:rPr>
        <w:t xml:space="preserve"> Nepal,</w:t>
      </w:r>
      <w:r w:rsidR="004974A3" w:rsidRPr="00A66F66">
        <w:rPr>
          <w:rFonts w:ascii="Times New Roman" w:hAnsi="Times New Roman" w:cs="Times New Roman"/>
          <w:sz w:val="24"/>
          <w:szCs w:val="24"/>
        </w:rPr>
        <w:t xml:space="preserve"> </w:t>
      </w:r>
      <w:r w:rsidR="005A77E3" w:rsidRPr="00A66F66">
        <w:rPr>
          <w:rFonts w:ascii="Times New Roman" w:hAnsi="Times New Roman" w:cs="Times New Roman"/>
          <w:sz w:val="24"/>
          <w:szCs w:val="24"/>
        </w:rPr>
        <w:t xml:space="preserve">Peru, </w:t>
      </w:r>
      <w:r w:rsidR="004974A3" w:rsidRPr="00A66F66">
        <w:rPr>
          <w:rFonts w:ascii="Times New Roman" w:hAnsi="Times New Roman" w:cs="Times New Roman"/>
          <w:sz w:val="24"/>
          <w:szCs w:val="24"/>
        </w:rPr>
        <w:t>South Africa,</w:t>
      </w:r>
      <w:r w:rsidR="005A77E3" w:rsidRPr="00A66F66">
        <w:rPr>
          <w:rFonts w:ascii="Times New Roman" w:hAnsi="Times New Roman" w:cs="Times New Roman"/>
          <w:sz w:val="24"/>
          <w:szCs w:val="24"/>
        </w:rPr>
        <w:t xml:space="preserve"> Ethiopia</w:t>
      </w:r>
      <w:r w:rsidR="004974A3" w:rsidRPr="00A66F66">
        <w:rPr>
          <w:rFonts w:ascii="Times New Roman" w:hAnsi="Times New Roman" w:cs="Times New Roman"/>
          <w:sz w:val="24"/>
          <w:szCs w:val="24"/>
        </w:rPr>
        <w:t xml:space="preserve"> and Pakistan</w:t>
      </w:r>
      <w:r w:rsidR="005A77E3" w:rsidRPr="00A66F66">
        <w:rPr>
          <w:rFonts w:ascii="Times New Roman" w:hAnsi="Times New Roman" w:cs="Times New Roman"/>
          <w:sz w:val="24"/>
          <w:szCs w:val="24"/>
        </w:rPr>
        <w:t xml:space="preserve">, </w:t>
      </w:r>
      <w:r w:rsidR="00FC5083">
        <w:rPr>
          <w:rFonts w:ascii="Times New Roman" w:hAnsi="Times New Roman" w:cs="Times New Roman"/>
          <w:sz w:val="24"/>
          <w:szCs w:val="24"/>
        </w:rPr>
        <w:t xml:space="preserve">among others </w:t>
      </w:r>
      <w:r w:rsidR="00D173D7" w:rsidRPr="00A66F66">
        <w:rPr>
          <w:rFonts w:ascii="Times New Roman" w:hAnsi="Times New Roman" w:cs="Times New Roman"/>
          <w:sz w:val="24"/>
          <w:szCs w:val="24"/>
        </w:rPr>
        <w:fldChar w:fldCharType="begin" w:fldLock="1"/>
      </w:r>
      <w:r w:rsidR="00C65974" w:rsidRPr="00A66F66">
        <w:rPr>
          <w:rFonts w:ascii="Times New Roman" w:hAnsi="Times New Roman" w:cs="Times New Roman"/>
          <w:sz w:val="24"/>
          <w:szCs w:val="24"/>
        </w:rPr>
        <w:instrText>ADDIN CSL_CITATION { "citationItems" : [ { "id" : "ITEM-1", "itemData" : { "author" : [ { "dropping-particle" : "", "family" : "Findley", "given" : "Sally E", "non-dropping-particle" : "", "parse-names" : false, "suffix" : "" }, { "dropping-particle" : "", "family" : "Matos", "given" : "Sergio", "non-dropping-particle" : "", "parse-names" : false, "suffix" : "" } ], "id" : "ITEM-1", "issued" : { "date-parts" : [ [ "2015" ] ] }, "number-of-pages" : "231", "publisher" : "Oxford", "title" : "Bridging the Gap: How Community Health Workers Promote the Health of Immigrants", "type" : "book" }, "uris" : [ "http://www.mendeley.com/documents/?uuid=b681abbd-4076-43eb-8349-fee70ff7f215" ] } ], "mendeley" : { "formattedCitation" : "(Findley &amp; Matos, 2015)", "plainTextFormattedCitation" : "(Findley &amp; Matos, 2015)", "previouslyFormattedCitation" : "(Findley &amp; Matos, 2015)" }, "properties" : { "noteIndex" : 0 }, "schema" : "https://github.com/citation-style-language/schema/raw/master/csl-citation.json" }</w:instrText>
      </w:r>
      <w:r w:rsidR="00D173D7" w:rsidRPr="00A66F66">
        <w:rPr>
          <w:rFonts w:ascii="Times New Roman" w:hAnsi="Times New Roman" w:cs="Times New Roman"/>
          <w:sz w:val="24"/>
          <w:szCs w:val="24"/>
        </w:rPr>
        <w:fldChar w:fldCharType="separate"/>
      </w:r>
      <w:r w:rsidR="00C65974" w:rsidRPr="00A66F66">
        <w:rPr>
          <w:rFonts w:ascii="Times New Roman" w:hAnsi="Times New Roman" w:cs="Times New Roman"/>
          <w:noProof/>
          <w:sz w:val="24"/>
          <w:szCs w:val="24"/>
        </w:rPr>
        <w:t>(Findley &amp; Matos, 2015)</w:t>
      </w:r>
      <w:r w:rsidR="00D173D7" w:rsidRPr="00A66F66">
        <w:rPr>
          <w:rFonts w:ascii="Times New Roman" w:hAnsi="Times New Roman" w:cs="Times New Roman"/>
          <w:sz w:val="24"/>
          <w:szCs w:val="24"/>
        </w:rPr>
        <w:fldChar w:fldCharType="end"/>
      </w:r>
      <w:r w:rsidR="005A77E3" w:rsidRPr="00A66F66">
        <w:rPr>
          <w:rFonts w:ascii="Times New Roman" w:hAnsi="Times New Roman" w:cs="Times New Roman"/>
          <w:sz w:val="24"/>
          <w:szCs w:val="24"/>
        </w:rPr>
        <w:t xml:space="preserve">.  Though </w:t>
      </w:r>
      <w:r w:rsidR="00FC5083">
        <w:rPr>
          <w:rFonts w:ascii="Times New Roman" w:hAnsi="Times New Roman" w:cs="Times New Roman"/>
          <w:sz w:val="24"/>
          <w:szCs w:val="24"/>
        </w:rPr>
        <w:t>these programs encountered</w:t>
      </w:r>
      <w:r w:rsidR="005A77E3" w:rsidRPr="00A66F66">
        <w:rPr>
          <w:rFonts w:ascii="Times New Roman" w:hAnsi="Times New Roman" w:cs="Times New Roman"/>
          <w:sz w:val="24"/>
          <w:szCs w:val="24"/>
        </w:rPr>
        <w:t xml:space="preserve"> numerous challenges and mixed success, CHWs continued to </w:t>
      </w:r>
      <w:r w:rsidR="001B73E3" w:rsidRPr="00A66F66">
        <w:rPr>
          <w:rFonts w:ascii="Times New Roman" w:hAnsi="Times New Roman" w:cs="Times New Roman"/>
          <w:sz w:val="24"/>
          <w:szCs w:val="24"/>
        </w:rPr>
        <w:t xml:space="preserve">play </w:t>
      </w:r>
      <w:r w:rsidR="007F0AA7">
        <w:rPr>
          <w:rFonts w:ascii="Times New Roman" w:hAnsi="Times New Roman" w:cs="Times New Roman"/>
          <w:sz w:val="24"/>
          <w:szCs w:val="24"/>
        </w:rPr>
        <w:t xml:space="preserve">a </w:t>
      </w:r>
      <w:r w:rsidR="005A77E3" w:rsidRPr="00A66F66">
        <w:rPr>
          <w:rFonts w:ascii="Times New Roman" w:hAnsi="Times New Roman" w:cs="Times New Roman"/>
          <w:sz w:val="24"/>
          <w:szCs w:val="24"/>
        </w:rPr>
        <w:t>vital role in some healthcare system</w:t>
      </w:r>
      <w:r w:rsidR="00CA6868" w:rsidRPr="00A66F66">
        <w:rPr>
          <w:rFonts w:ascii="Times New Roman" w:hAnsi="Times New Roman" w:cs="Times New Roman"/>
          <w:sz w:val="24"/>
          <w:szCs w:val="24"/>
        </w:rPr>
        <w:t>s</w:t>
      </w:r>
      <w:r w:rsidR="00FC5083">
        <w:rPr>
          <w:rFonts w:ascii="Times New Roman" w:hAnsi="Times New Roman" w:cs="Times New Roman"/>
          <w:sz w:val="24"/>
          <w:szCs w:val="24"/>
        </w:rPr>
        <w:t>.</w:t>
      </w:r>
      <w:r w:rsidR="005A77E3" w:rsidRPr="00A66F66">
        <w:rPr>
          <w:rFonts w:ascii="Times New Roman" w:hAnsi="Times New Roman" w:cs="Times New Roman"/>
          <w:sz w:val="24"/>
          <w:szCs w:val="24"/>
        </w:rPr>
        <w:t xml:space="preserve"> </w:t>
      </w:r>
      <w:r w:rsidR="00FC5083">
        <w:rPr>
          <w:rFonts w:ascii="Times New Roman" w:hAnsi="Times New Roman" w:cs="Times New Roman"/>
          <w:sz w:val="24"/>
          <w:szCs w:val="24"/>
        </w:rPr>
        <w:t xml:space="preserve"> A </w:t>
      </w:r>
      <w:r w:rsidR="005A77E3" w:rsidRPr="00A66F66">
        <w:rPr>
          <w:rFonts w:ascii="Times New Roman" w:hAnsi="Times New Roman" w:cs="Times New Roman"/>
          <w:sz w:val="24"/>
          <w:szCs w:val="24"/>
        </w:rPr>
        <w:t xml:space="preserve">2014 </w:t>
      </w:r>
      <w:r w:rsidR="004506B1" w:rsidRPr="00A66F66">
        <w:rPr>
          <w:rFonts w:ascii="Times New Roman" w:hAnsi="Times New Roman" w:cs="Times New Roman"/>
          <w:sz w:val="24"/>
          <w:szCs w:val="24"/>
        </w:rPr>
        <w:t xml:space="preserve">estimate </w:t>
      </w:r>
      <w:r w:rsidR="00FC5083">
        <w:rPr>
          <w:rFonts w:ascii="Times New Roman" w:hAnsi="Times New Roman" w:cs="Times New Roman"/>
          <w:sz w:val="24"/>
          <w:szCs w:val="24"/>
        </w:rPr>
        <w:t>counted</w:t>
      </w:r>
      <w:r w:rsidR="005A77E3" w:rsidRPr="00A66F66">
        <w:rPr>
          <w:rFonts w:ascii="Times New Roman" w:hAnsi="Times New Roman" w:cs="Times New Roman"/>
          <w:sz w:val="24"/>
          <w:szCs w:val="24"/>
        </w:rPr>
        <w:t xml:space="preserve"> </w:t>
      </w:r>
      <w:r w:rsidR="004506B1" w:rsidRPr="00A66F66">
        <w:rPr>
          <w:rFonts w:ascii="Times New Roman" w:hAnsi="Times New Roman" w:cs="Times New Roman"/>
          <w:sz w:val="24"/>
          <w:szCs w:val="24"/>
        </w:rPr>
        <w:t>over 5 million CHWs wo</w:t>
      </w:r>
      <w:r w:rsidR="007514D4" w:rsidRPr="00A66F66">
        <w:rPr>
          <w:rFonts w:ascii="Times New Roman" w:hAnsi="Times New Roman" w:cs="Times New Roman"/>
          <w:sz w:val="24"/>
          <w:szCs w:val="24"/>
        </w:rPr>
        <w:t>rking in communities</w:t>
      </w:r>
      <w:r w:rsidR="005A77E3" w:rsidRPr="00A66F66">
        <w:rPr>
          <w:rFonts w:ascii="Times New Roman" w:hAnsi="Times New Roman" w:cs="Times New Roman"/>
          <w:sz w:val="24"/>
          <w:szCs w:val="24"/>
        </w:rPr>
        <w:t xml:space="preserve"> throughout the world</w:t>
      </w:r>
      <w:r w:rsidR="002441EC">
        <w:rPr>
          <w:rFonts w:ascii="Times New Roman" w:hAnsi="Times New Roman" w:cs="Times New Roman"/>
          <w:sz w:val="24"/>
          <w:szCs w:val="24"/>
        </w:rPr>
        <w:t xml:space="preserve"> </w:t>
      </w:r>
      <w:r w:rsidR="00C65974" w:rsidRPr="00A66F66">
        <w:rPr>
          <w:rFonts w:ascii="Times New Roman" w:hAnsi="Times New Roman" w:cs="Times New Roman"/>
          <w:sz w:val="24"/>
          <w:szCs w:val="24"/>
        </w:rPr>
        <w:fldChar w:fldCharType="begin" w:fldLock="1"/>
      </w:r>
      <w:r w:rsidR="00C65974" w:rsidRPr="00A66F66">
        <w:rPr>
          <w:rFonts w:ascii="Times New Roman" w:hAnsi="Times New Roman" w:cs="Times New Roman"/>
          <w:sz w:val="24"/>
          <w:szCs w:val="24"/>
        </w:rPr>
        <w:instrText>ADDIN CSL_CITATION { "citationItems" : [ { "id" : "ITEM-1", "itemData" : { "DOI" : "10.1146/annurev-publhealth-032013-182354", "ISSN" : "1545-2093", "PMID" : "24387091", "abstract" : "Over the past half-century, community health workers (CHWs) have been a growing force for extending health care and improving the health of populations. Following their introduction in the 1970s, many large-scale CHW programs declined during the 1980s, but CHW programs throughout the world more recently have seen marked growth. Research and evaluations conducted predominantly during the past two decades offer compelling evidence that CHWs are critical for helping health systems achieve their potential, regardless of a country's level of development. In low-income countries, CHWs can make major improvements in health priority areas, including reducing childhood undernutrition, improving maternal and child health, expanding access to family-planning services, and contributing to the control of HIV, malaria, and tuberculosis infections. In many middle-income countries, most notably Brazil, CHWs are key members of the health team and essential for the provision of primary health care and health promotion. In the United States, evidence indicates that CHWs can contribute to reducing the disease burden by participating in the management of hypertension, in the reduction of cardiovascular risk factors, in diabetes control, in the management of HIV infection, and in cancer screening, particularly with hard-to-reach subpopulations. This review highlights the history of CHW programs around the world and their growing importance in achieving health for all.", "author" : [ { "dropping-particle" : "", "family" : "Perry", "given" : "Henry B", "non-dropping-particle" : "", "parse-names" : false, "suffix" : "" }, { "dropping-particle" : "", "family" : "Zulliger", "given" : "Rose", "non-dropping-particle" : "", "parse-names" : false, "suffix" : "" }, { "dropping-particle" : "", "family" : "Rogers", "given" : "Michael M", "non-dropping-particle" : "", "parse-names" : false, "suffix" : "" } ], "container-title" : "Annual review of public health", "id" : "ITEM-1", "issued" : { "date-parts" : [ [ "2014" ] ] }, "page" : "399-421", "title" : "Community health workers in low-, middle-, and high-income countries: an overview of their history, recent evolution, and current effectiveness.", "type" : "article-journal", "volume" : "35" }, "uris" : [ "http://www.mendeley.com/documents/?uuid=ef4cb4d4-c51e-3f80-8207-56119e247220" ] } ], "mendeley" : { "formattedCitation" : "(Perry, Zulliger, &amp; Rogers, 2014)", "plainTextFormattedCitation" : "(Perry, Zulliger, &amp; Rogers, 2014)", "previouslyFormattedCitation" : "(Perry, Zulliger, &amp; Rogers, 2014)" }, "properties" : { "noteIndex" : 0 }, "schema" : "https://github.com/citation-style-language/schema/raw/master/csl-citation.json" }</w:instrText>
      </w:r>
      <w:r w:rsidR="00C65974" w:rsidRPr="00A66F66">
        <w:rPr>
          <w:rFonts w:ascii="Times New Roman" w:hAnsi="Times New Roman" w:cs="Times New Roman"/>
          <w:sz w:val="24"/>
          <w:szCs w:val="24"/>
        </w:rPr>
        <w:fldChar w:fldCharType="separate"/>
      </w:r>
      <w:r w:rsidR="00C65974" w:rsidRPr="00A66F66">
        <w:rPr>
          <w:rFonts w:ascii="Times New Roman" w:hAnsi="Times New Roman" w:cs="Times New Roman"/>
          <w:noProof/>
          <w:sz w:val="24"/>
          <w:szCs w:val="24"/>
        </w:rPr>
        <w:t>(Perry, Zulliger, &amp; Rogers, 2014)</w:t>
      </w:r>
      <w:r w:rsidR="00C65974" w:rsidRPr="00A66F66">
        <w:rPr>
          <w:rFonts w:ascii="Times New Roman" w:hAnsi="Times New Roman" w:cs="Times New Roman"/>
          <w:sz w:val="24"/>
          <w:szCs w:val="24"/>
        </w:rPr>
        <w:fldChar w:fldCharType="end"/>
      </w:r>
      <w:r w:rsidR="00C65974" w:rsidRPr="00A66F66">
        <w:rPr>
          <w:rFonts w:ascii="Times New Roman" w:hAnsi="Times New Roman" w:cs="Times New Roman"/>
          <w:sz w:val="24"/>
          <w:szCs w:val="24"/>
        </w:rPr>
        <w:t>.</w:t>
      </w:r>
      <w:r w:rsidR="00E749E4" w:rsidRPr="00A66F66">
        <w:rPr>
          <w:rFonts w:ascii="Times New Roman" w:hAnsi="Times New Roman" w:cs="Times New Roman"/>
          <w:sz w:val="24"/>
          <w:szCs w:val="24"/>
        </w:rPr>
        <w:t xml:space="preserve">  </w:t>
      </w:r>
    </w:p>
    <w:p w14:paraId="168428F4" w14:textId="77777777" w:rsidR="00D85CD1" w:rsidRPr="00A66F66" w:rsidRDefault="001C51F6" w:rsidP="00964F7B">
      <w:pPr>
        <w:spacing w:line="480" w:lineRule="auto"/>
        <w:rPr>
          <w:rFonts w:ascii="Times New Roman" w:hAnsi="Times New Roman" w:cs="Times New Roman"/>
          <w:i/>
          <w:sz w:val="24"/>
          <w:szCs w:val="24"/>
        </w:rPr>
      </w:pPr>
      <w:r w:rsidRPr="00A66F66">
        <w:rPr>
          <w:rFonts w:ascii="Times New Roman" w:hAnsi="Times New Roman" w:cs="Times New Roman"/>
          <w:i/>
          <w:sz w:val="24"/>
          <w:szCs w:val="24"/>
        </w:rPr>
        <w:t>Role in Improving</w:t>
      </w:r>
      <w:r w:rsidR="005A77E3" w:rsidRPr="00A66F66">
        <w:rPr>
          <w:rFonts w:ascii="Times New Roman" w:hAnsi="Times New Roman" w:cs="Times New Roman"/>
          <w:i/>
          <w:sz w:val="24"/>
          <w:szCs w:val="24"/>
        </w:rPr>
        <w:t xml:space="preserve"> Health</w:t>
      </w:r>
    </w:p>
    <w:p w14:paraId="6723D016" w14:textId="1FFD6A7D" w:rsidR="005422F0" w:rsidRPr="00A66F66" w:rsidRDefault="00D85CD1" w:rsidP="00D570A0">
      <w:pPr>
        <w:spacing w:line="480" w:lineRule="auto"/>
        <w:rPr>
          <w:rFonts w:ascii="Times New Roman" w:hAnsi="Times New Roman" w:cs="Times New Roman"/>
          <w:sz w:val="24"/>
          <w:szCs w:val="24"/>
        </w:rPr>
      </w:pPr>
      <w:r w:rsidRPr="00A66F66">
        <w:rPr>
          <w:rFonts w:ascii="Times New Roman" w:hAnsi="Times New Roman" w:cs="Times New Roman"/>
          <w:sz w:val="24"/>
          <w:szCs w:val="24"/>
        </w:rPr>
        <w:tab/>
      </w:r>
      <w:r w:rsidR="00657FA8" w:rsidRPr="00A66F66">
        <w:rPr>
          <w:rFonts w:ascii="Times New Roman" w:hAnsi="Times New Roman" w:cs="Times New Roman"/>
          <w:sz w:val="24"/>
          <w:szCs w:val="24"/>
        </w:rPr>
        <w:t>There is growing consensus that CHWs have t</w:t>
      </w:r>
      <w:r w:rsidR="001B73E3" w:rsidRPr="00A66F66">
        <w:rPr>
          <w:rFonts w:ascii="Times New Roman" w:hAnsi="Times New Roman" w:cs="Times New Roman"/>
          <w:sz w:val="24"/>
          <w:szCs w:val="24"/>
        </w:rPr>
        <w:t xml:space="preserve">he </w:t>
      </w:r>
      <w:r w:rsidR="00657FA8" w:rsidRPr="00A66F66">
        <w:rPr>
          <w:rFonts w:ascii="Times New Roman" w:hAnsi="Times New Roman" w:cs="Times New Roman"/>
          <w:sz w:val="24"/>
          <w:szCs w:val="24"/>
        </w:rPr>
        <w:t xml:space="preserve">potential to improve population health both in settings of (1) absolute poverty and limited </w:t>
      </w:r>
      <w:r w:rsidR="00657FA8" w:rsidRPr="0018657B">
        <w:rPr>
          <w:rFonts w:ascii="Times New Roman" w:hAnsi="Times New Roman" w:cs="Times New Roman"/>
          <w:sz w:val="24"/>
          <w:szCs w:val="24"/>
        </w:rPr>
        <w:t xml:space="preserve">resources and (2) resource </w:t>
      </w:r>
      <w:r w:rsidR="00953088" w:rsidRPr="0018657B">
        <w:rPr>
          <w:rFonts w:ascii="Times New Roman" w:hAnsi="Times New Roman" w:cs="Times New Roman"/>
          <w:sz w:val="24"/>
          <w:szCs w:val="24"/>
        </w:rPr>
        <w:t>abundance</w:t>
      </w:r>
      <w:r w:rsidR="00657FA8" w:rsidRPr="0018657B">
        <w:rPr>
          <w:rFonts w:ascii="Times New Roman" w:hAnsi="Times New Roman" w:cs="Times New Roman"/>
          <w:sz w:val="24"/>
          <w:szCs w:val="24"/>
        </w:rPr>
        <w:t xml:space="preserve"> where large health inequit</w:t>
      </w:r>
      <w:r w:rsidR="00953088" w:rsidRPr="0018657B">
        <w:rPr>
          <w:rFonts w:ascii="Times New Roman" w:hAnsi="Times New Roman" w:cs="Times New Roman"/>
          <w:sz w:val="24"/>
          <w:szCs w:val="24"/>
        </w:rPr>
        <w:t>ies exist</w:t>
      </w:r>
      <w:r w:rsidR="00657FA8" w:rsidRPr="0018657B">
        <w:rPr>
          <w:rFonts w:ascii="Times New Roman" w:hAnsi="Times New Roman" w:cs="Times New Roman"/>
          <w:sz w:val="24"/>
          <w:szCs w:val="24"/>
        </w:rPr>
        <w:t xml:space="preserve"> among communities</w:t>
      </w:r>
      <w:r w:rsidR="008506F7" w:rsidRPr="0018657B">
        <w:rPr>
          <w:rFonts w:ascii="Times New Roman" w:hAnsi="Times New Roman" w:cs="Times New Roman"/>
          <w:sz w:val="24"/>
          <w:szCs w:val="24"/>
        </w:rPr>
        <w:t xml:space="preserve"> </w:t>
      </w:r>
      <w:r w:rsidR="00C65974" w:rsidRPr="0018657B">
        <w:rPr>
          <w:rFonts w:ascii="Times New Roman" w:hAnsi="Times New Roman" w:cs="Times New Roman"/>
          <w:sz w:val="24"/>
          <w:szCs w:val="24"/>
        </w:rPr>
        <w:fldChar w:fldCharType="begin" w:fldLock="1"/>
      </w:r>
      <w:r w:rsidR="00C65974" w:rsidRPr="0018657B">
        <w:rPr>
          <w:rFonts w:ascii="Times New Roman" w:hAnsi="Times New Roman" w:cs="Times New Roman"/>
          <w:sz w:val="24"/>
          <w:szCs w:val="24"/>
        </w:rPr>
        <w:instrText>ADDIN CSL_CITATION { "citationItems" : [ { "id" : "ITEM-1", "itemData" : { "DOI" : "10.1056/NEJMp1309322", "author" : [ { "dropping-particle" : "", "family" : "Singh", "given" : "Prabhjot", "non-dropping-particle" : "", "parse-names" : false, "suffix" : "" }, { "dropping-particle" : "", "family" : "Chokshi", "given" : "Dave A", "non-dropping-particle" : "", "parse-names" : false, "suffix" : "" } ], "container-title" : "New England Journal of Medicine", "id" : "ITEM-1", "issued" : { "date-parts" : [ [ "2013" ] ] }, "title" : "Community Health Workers \u2014 A Local Solution to a Global Problem", "type" : "article-journal", "volume" : "36910" }, "uris" : [ "http://www.mendeley.com/documents/?uuid=cad2d873-ae11-3628-867c-b7513a19525a" ] } ], "mendeley" : { "formattedCitation" : "(Singh &amp; Chokshi, 2013)", "plainTextFormattedCitation" : "(Singh &amp; Chokshi, 2013)", "previouslyFormattedCitation" : "(Singh &amp; Chokshi, 2013)" }, "properties" : { "noteIndex" : 0 }, "schema" : "https://github.com/citation-style-language/schema/raw/master/csl-citation.json" }</w:instrText>
      </w:r>
      <w:r w:rsidR="00C65974" w:rsidRPr="0018657B">
        <w:rPr>
          <w:rFonts w:ascii="Times New Roman" w:hAnsi="Times New Roman" w:cs="Times New Roman"/>
          <w:sz w:val="24"/>
          <w:szCs w:val="24"/>
        </w:rPr>
        <w:fldChar w:fldCharType="separate"/>
      </w:r>
      <w:r w:rsidR="00C65974" w:rsidRPr="0018657B">
        <w:rPr>
          <w:rFonts w:ascii="Times New Roman" w:hAnsi="Times New Roman" w:cs="Times New Roman"/>
          <w:noProof/>
          <w:sz w:val="24"/>
          <w:szCs w:val="24"/>
        </w:rPr>
        <w:t>(Singh &amp; Chokshi, 2013)</w:t>
      </w:r>
      <w:r w:rsidR="00C65974" w:rsidRPr="0018657B">
        <w:rPr>
          <w:rFonts w:ascii="Times New Roman" w:hAnsi="Times New Roman" w:cs="Times New Roman"/>
          <w:sz w:val="24"/>
          <w:szCs w:val="24"/>
        </w:rPr>
        <w:fldChar w:fldCharType="end"/>
      </w:r>
      <w:r w:rsidR="00657FA8" w:rsidRPr="0018657B">
        <w:rPr>
          <w:rFonts w:ascii="Times New Roman" w:hAnsi="Times New Roman" w:cs="Times New Roman"/>
          <w:sz w:val="24"/>
          <w:szCs w:val="24"/>
        </w:rPr>
        <w:t>.</w:t>
      </w:r>
      <w:r w:rsidR="00E749E4" w:rsidRPr="0018657B">
        <w:rPr>
          <w:rFonts w:ascii="Times New Roman" w:hAnsi="Times New Roman" w:cs="Times New Roman"/>
          <w:sz w:val="24"/>
          <w:szCs w:val="24"/>
        </w:rPr>
        <w:t xml:space="preserve">  E</w:t>
      </w:r>
      <w:r w:rsidRPr="0018657B">
        <w:rPr>
          <w:rFonts w:ascii="Times New Roman" w:hAnsi="Times New Roman" w:cs="Times New Roman"/>
          <w:sz w:val="24"/>
          <w:szCs w:val="24"/>
        </w:rPr>
        <w:t xml:space="preserve">xisting </w:t>
      </w:r>
      <w:r w:rsidR="00657FA8" w:rsidRPr="0018657B">
        <w:rPr>
          <w:rFonts w:ascii="Times New Roman" w:hAnsi="Times New Roman" w:cs="Times New Roman"/>
          <w:sz w:val="24"/>
          <w:szCs w:val="24"/>
        </w:rPr>
        <w:t>data</w:t>
      </w:r>
      <w:r w:rsidR="00E749E4" w:rsidRPr="0018657B">
        <w:rPr>
          <w:rFonts w:ascii="Times New Roman" w:hAnsi="Times New Roman" w:cs="Times New Roman"/>
          <w:sz w:val="24"/>
          <w:szCs w:val="24"/>
        </w:rPr>
        <w:t xml:space="preserve"> suggests </w:t>
      </w:r>
      <w:r w:rsidR="00953088" w:rsidRPr="0018657B">
        <w:rPr>
          <w:rFonts w:ascii="Times New Roman" w:hAnsi="Times New Roman" w:cs="Times New Roman"/>
          <w:sz w:val="24"/>
          <w:szCs w:val="24"/>
        </w:rPr>
        <w:t xml:space="preserve">that </w:t>
      </w:r>
      <w:r w:rsidR="00657FA8" w:rsidRPr="0018657B">
        <w:rPr>
          <w:rFonts w:ascii="Times New Roman" w:hAnsi="Times New Roman" w:cs="Times New Roman"/>
          <w:sz w:val="24"/>
          <w:szCs w:val="24"/>
        </w:rPr>
        <w:t>the</w:t>
      </w:r>
      <w:r w:rsidRPr="0018657B">
        <w:rPr>
          <w:rFonts w:ascii="Times New Roman" w:hAnsi="Times New Roman" w:cs="Times New Roman"/>
          <w:sz w:val="24"/>
          <w:szCs w:val="24"/>
        </w:rPr>
        <w:t xml:space="preserve"> </w:t>
      </w:r>
      <w:r w:rsidR="00953088" w:rsidRPr="0018657B">
        <w:rPr>
          <w:rFonts w:ascii="Times New Roman" w:hAnsi="Times New Roman" w:cs="Times New Roman"/>
          <w:sz w:val="24"/>
          <w:szCs w:val="24"/>
        </w:rPr>
        <w:t>use of</w:t>
      </w:r>
      <w:r w:rsidRPr="0018657B">
        <w:rPr>
          <w:rFonts w:ascii="Times New Roman" w:hAnsi="Times New Roman" w:cs="Times New Roman"/>
          <w:sz w:val="24"/>
          <w:szCs w:val="24"/>
        </w:rPr>
        <w:t xml:space="preserve"> CHWs </w:t>
      </w:r>
      <w:r w:rsidR="00953088" w:rsidRPr="0018657B">
        <w:rPr>
          <w:rFonts w:ascii="Times New Roman" w:hAnsi="Times New Roman" w:cs="Times New Roman"/>
          <w:sz w:val="24"/>
          <w:szCs w:val="24"/>
        </w:rPr>
        <w:t>has been associated with</w:t>
      </w:r>
      <w:r w:rsidRPr="0018657B">
        <w:rPr>
          <w:rFonts w:ascii="Times New Roman" w:hAnsi="Times New Roman" w:cs="Times New Roman"/>
          <w:sz w:val="24"/>
          <w:szCs w:val="24"/>
        </w:rPr>
        <w:t xml:space="preserve"> improved health o</w:t>
      </w:r>
      <w:r w:rsidR="002D2442" w:rsidRPr="0018657B">
        <w:rPr>
          <w:rFonts w:ascii="Times New Roman" w:hAnsi="Times New Roman" w:cs="Times New Roman"/>
          <w:sz w:val="24"/>
          <w:szCs w:val="24"/>
        </w:rPr>
        <w:t>utcomes over a range of areas</w:t>
      </w:r>
      <w:r w:rsidR="008506F7" w:rsidRPr="0018657B">
        <w:rPr>
          <w:rFonts w:ascii="Times New Roman" w:hAnsi="Times New Roman" w:cs="Times New Roman"/>
          <w:sz w:val="24"/>
          <w:szCs w:val="24"/>
        </w:rPr>
        <w:t xml:space="preserve"> </w:t>
      </w:r>
      <w:r w:rsidR="00C65974" w:rsidRPr="0018657B">
        <w:rPr>
          <w:rFonts w:ascii="Times New Roman" w:hAnsi="Times New Roman" w:cs="Times New Roman"/>
          <w:sz w:val="24"/>
          <w:szCs w:val="24"/>
        </w:rPr>
        <w:fldChar w:fldCharType="begin" w:fldLock="1"/>
      </w:r>
      <w:r w:rsidR="00C65974" w:rsidRPr="0018657B">
        <w:rPr>
          <w:rFonts w:ascii="Times New Roman" w:hAnsi="Times New Roman" w:cs="Times New Roman"/>
          <w:sz w:val="24"/>
          <w:szCs w:val="24"/>
        </w:rPr>
        <w:instrText>ADDIN CSL_CITATION { "citationItems" : [ { "id" : "ITEM-1", "itemData" : { "DOI" : "10.1002/14651858.CD004015.pub3", "author" : [ { "dropping-particle" : "", "family" : "Lewin", "given" : "Simon", "non-dropping-particle" : "", "parse-names" : false, "suffix" : "" }, { "dropping-particle" : "", "family" : "Munabi-Babigumira", "given" : "Susan", "non-dropping-particle" : "", "parse-names" : false, "suffix" : "" }, { "dropping-particle" : "", "family" : "Glenton", "given" : "Claire", "non-dropping-particle" : "", "parse-names" : false, "suffix" : "" }, { "dropping-particle" : "", "family" : "Daniels", "given" : "Karen", "non-dropping-particle" : "", "parse-names" : false, "suffix" : "" }, { "dropping-particle" : "", "family" : "Bosch-Capblanch", "given" : "Xavier", "non-dropping-particle" : "", "parse-names" : false, "suffix" : "" }, { "dropping-particle" : "", "family" : "Wyk", "given" : "Brian E", "non-dropping-particle" : "van", "parse-names" : false, "suffix" : "" }, { "dropping-particle" : "", "family" : "Odgaard-Jensen", "given" : "Jan", "non-dropping-particle" : "", "parse-names" : false, "suffix" : "" }, { "dropping-particle" : "", "family" : "Johansen", "given" : "Marit", "non-dropping-particle" : "", "parse-names" : false, "suffix" : "" }, { "dropping-particle" : "", "family" : "Aja", "given" : "Godwin N", "non-dropping-particle" : "", "parse-names" : false, "suffix" : "" }, { "dropping-particle" : "", "family" : "Zwarenstein", "given" : "Merrick", "non-dropping-particle" : "", "parse-names" : false, "suffix" : "" }, { "dropping-particle" : "", "family" : "Scheel", "given" : "Inger B", "non-dropping-particle" : "", "parse-names" : false, "suffix" : "" } ], "container-title" : "Cochrane Database of Systematic Reviews", "editor" : [ { "dropping-particle" : "", "family" : "Lewin", "given" : "Simon", "non-dropping-particle" : "", "parse-names" : false, "suffix" : "" } ], "id" : "ITEM-1", "issued" : { "date-parts" : [ [ "2010", "3", "17" ] ] }, "publisher" : "John Wiley &amp; Sons, Ltd", "publisher-place" : "Chichester, UK", "title" : "Lay health workers in primary and community health care for maternal and child health and the management of infectious diseases", "type" : "chapter" }, "uris" : [ "http://www.mendeley.com/documents/?uuid=c5317472-a90f-3227-847a-c19328c8fc0b" ] } ], "mendeley" : { "formattedCitation" : "(Lewin et al., 2010)", "plainTextFormattedCitation" : "(Lewin et al., 2010)", "previouslyFormattedCitation" : "(Lewin et al., 2010)" }, "properties" : { "noteIndex" : 0 }, "schema" : "https://github.com/citation-style-language/schema/raw/master/csl-citation.json" }</w:instrText>
      </w:r>
      <w:r w:rsidR="00C65974" w:rsidRPr="0018657B">
        <w:rPr>
          <w:rFonts w:ascii="Times New Roman" w:hAnsi="Times New Roman" w:cs="Times New Roman"/>
          <w:sz w:val="24"/>
          <w:szCs w:val="24"/>
        </w:rPr>
        <w:fldChar w:fldCharType="separate"/>
      </w:r>
      <w:r w:rsidR="00C65974" w:rsidRPr="0018657B">
        <w:rPr>
          <w:rFonts w:ascii="Times New Roman" w:hAnsi="Times New Roman" w:cs="Times New Roman"/>
          <w:noProof/>
          <w:sz w:val="24"/>
          <w:szCs w:val="24"/>
        </w:rPr>
        <w:t>(Lewin et al., 2010)</w:t>
      </w:r>
      <w:r w:rsidR="00C65974" w:rsidRPr="0018657B">
        <w:rPr>
          <w:rFonts w:ascii="Times New Roman" w:hAnsi="Times New Roman" w:cs="Times New Roman"/>
          <w:sz w:val="24"/>
          <w:szCs w:val="24"/>
        </w:rPr>
        <w:fldChar w:fldCharType="end"/>
      </w:r>
      <w:r w:rsidR="00C65974" w:rsidRPr="0018657B">
        <w:rPr>
          <w:rFonts w:ascii="Times New Roman" w:hAnsi="Times New Roman" w:cs="Times New Roman"/>
          <w:sz w:val="24"/>
          <w:szCs w:val="24"/>
        </w:rPr>
        <w:fldChar w:fldCharType="begin" w:fldLock="1"/>
      </w:r>
      <w:r w:rsidR="00C65974" w:rsidRPr="0018657B">
        <w:rPr>
          <w:rFonts w:ascii="Times New Roman" w:hAnsi="Times New Roman" w:cs="Times New Roman"/>
          <w:sz w:val="24"/>
          <w:szCs w:val="24"/>
        </w:rPr>
        <w:instrText>ADDIN CSL_CITATION { "citationItems" : [ { "id" : "ITEM-1", "itemData" : { "author" : [ { "dropping-particle" : "", "family" : "Findley", "given" : "Sally E", "non-dropping-particle" : "", "parse-names" : false, "suffix" : "" }, { "dropping-particle" : "", "family" : "Matos", "given" : "Sergio", "non-dropping-particle" : "", "parse-names" : false, "suffix" : "" } ], "id" : "ITEM-1", "issued" : { "date-parts" : [ [ "2015" ] ] }, "number-of-pages" : "231", "publisher" : "Oxford", "title" : "Bridging the Gap: How Community Health Workers Promote the Health of Immigrants", "type" : "book" }, "uris" : [ "http://www.mendeley.com/documents/?uuid=b681abbd-4076-43eb-8349-fee70ff7f215" ] } ], "mendeley" : { "formattedCitation" : "(Findley &amp; Matos, 2015)", "plainTextFormattedCitation" : "(Findley &amp; Matos, 2015)", "previouslyFormattedCitation" : "(Findley &amp; Matos, 2015)" }, "properties" : { "noteIndex" : 0 }, "schema" : "https://github.com/citation-style-language/schema/raw/master/csl-citation.json" }</w:instrText>
      </w:r>
      <w:r w:rsidR="00C65974" w:rsidRPr="0018657B">
        <w:rPr>
          <w:rFonts w:ascii="Times New Roman" w:hAnsi="Times New Roman" w:cs="Times New Roman"/>
          <w:sz w:val="24"/>
          <w:szCs w:val="24"/>
        </w:rPr>
        <w:fldChar w:fldCharType="separate"/>
      </w:r>
      <w:r w:rsidR="00C65974" w:rsidRPr="0018657B">
        <w:rPr>
          <w:rFonts w:ascii="Times New Roman" w:hAnsi="Times New Roman" w:cs="Times New Roman"/>
          <w:noProof/>
          <w:sz w:val="24"/>
          <w:szCs w:val="24"/>
        </w:rPr>
        <w:t>(Findley &amp; Matos, 2015)</w:t>
      </w:r>
      <w:r w:rsidR="00C65974" w:rsidRPr="0018657B">
        <w:rPr>
          <w:rFonts w:ascii="Times New Roman" w:hAnsi="Times New Roman" w:cs="Times New Roman"/>
          <w:sz w:val="24"/>
          <w:szCs w:val="24"/>
        </w:rPr>
        <w:fldChar w:fldCharType="end"/>
      </w:r>
      <w:r w:rsidR="002D2442" w:rsidRPr="0018657B">
        <w:rPr>
          <w:rFonts w:ascii="Times New Roman" w:hAnsi="Times New Roman" w:cs="Times New Roman"/>
          <w:sz w:val="24"/>
          <w:szCs w:val="24"/>
        </w:rPr>
        <w:t xml:space="preserve">.  </w:t>
      </w:r>
      <w:r w:rsidRPr="0018657B">
        <w:rPr>
          <w:rFonts w:ascii="Times New Roman" w:hAnsi="Times New Roman" w:cs="Times New Roman"/>
          <w:sz w:val="24"/>
          <w:szCs w:val="24"/>
        </w:rPr>
        <w:t xml:space="preserve">In the United States, the Centers for Disease Control </w:t>
      </w:r>
      <w:r w:rsidR="00185E78">
        <w:rPr>
          <w:rFonts w:ascii="Times New Roman" w:hAnsi="Times New Roman" w:cs="Times New Roman"/>
          <w:sz w:val="24"/>
          <w:szCs w:val="24"/>
        </w:rPr>
        <w:t xml:space="preserve">and Prevention </w:t>
      </w:r>
      <w:r w:rsidR="00EA1DDB" w:rsidRPr="0018657B">
        <w:rPr>
          <w:rFonts w:ascii="Times New Roman" w:hAnsi="Times New Roman" w:cs="Times New Roman"/>
          <w:sz w:val="24"/>
          <w:szCs w:val="24"/>
        </w:rPr>
        <w:t>concluded</w:t>
      </w:r>
      <w:r w:rsidRPr="0018657B">
        <w:rPr>
          <w:rFonts w:ascii="Times New Roman" w:hAnsi="Times New Roman" w:cs="Times New Roman"/>
          <w:sz w:val="24"/>
          <w:szCs w:val="24"/>
        </w:rPr>
        <w:t xml:space="preserve"> that there is </w:t>
      </w:r>
      <w:r w:rsidR="00567310" w:rsidRPr="0018657B">
        <w:rPr>
          <w:rFonts w:ascii="Times New Roman" w:hAnsi="Times New Roman" w:cs="Times New Roman"/>
          <w:sz w:val="24"/>
          <w:szCs w:val="24"/>
        </w:rPr>
        <w:t>strong evidence to support</w:t>
      </w:r>
      <w:r w:rsidR="00953088" w:rsidRPr="0018657B">
        <w:rPr>
          <w:rFonts w:ascii="Times New Roman" w:hAnsi="Times New Roman" w:cs="Times New Roman"/>
          <w:sz w:val="24"/>
          <w:szCs w:val="24"/>
        </w:rPr>
        <w:t xml:space="preserve"> the use of</w:t>
      </w:r>
      <w:r w:rsidR="00567310" w:rsidRPr="0018657B">
        <w:rPr>
          <w:rFonts w:ascii="Times New Roman" w:hAnsi="Times New Roman" w:cs="Times New Roman"/>
          <w:sz w:val="24"/>
          <w:szCs w:val="24"/>
        </w:rPr>
        <w:t xml:space="preserve"> CHW</w:t>
      </w:r>
      <w:r w:rsidR="00953088" w:rsidRPr="0018657B">
        <w:rPr>
          <w:rFonts w:ascii="Times New Roman" w:hAnsi="Times New Roman" w:cs="Times New Roman"/>
          <w:sz w:val="24"/>
          <w:szCs w:val="24"/>
        </w:rPr>
        <w:t>s</w:t>
      </w:r>
      <w:r w:rsidR="00567310" w:rsidRPr="0018657B">
        <w:rPr>
          <w:rFonts w:ascii="Times New Roman" w:hAnsi="Times New Roman" w:cs="Times New Roman"/>
          <w:sz w:val="24"/>
          <w:szCs w:val="24"/>
        </w:rPr>
        <w:t xml:space="preserve"> </w:t>
      </w:r>
      <w:r w:rsidR="001B73E3" w:rsidRPr="0018657B">
        <w:rPr>
          <w:rFonts w:ascii="Times New Roman" w:hAnsi="Times New Roman" w:cs="Times New Roman"/>
          <w:sz w:val="24"/>
          <w:szCs w:val="24"/>
        </w:rPr>
        <w:t xml:space="preserve">in </w:t>
      </w:r>
      <w:r w:rsidR="00567310" w:rsidRPr="0018657B">
        <w:rPr>
          <w:rFonts w:ascii="Times New Roman" w:hAnsi="Times New Roman" w:cs="Times New Roman"/>
          <w:sz w:val="24"/>
          <w:szCs w:val="24"/>
        </w:rPr>
        <w:t>chronic disease manage</w:t>
      </w:r>
      <w:r w:rsidR="0018657B" w:rsidRPr="0018657B">
        <w:rPr>
          <w:rFonts w:ascii="Times New Roman" w:hAnsi="Times New Roman" w:cs="Times New Roman"/>
          <w:sz w:val="24"/>
          <w:szCs w:val="24"/>
        </w:rPr>
        <w:t>ment</w:t>
      </w:r>
      <w:r w:rsidR="00567310" w:rsidRPr="0018657B">
        <w:rPr>
          <w:rFonts w:ascii="Times New Roman" w:hAnsi="Times New Roman" w:cs="Times New Roman"/>
          <w:sz w:val="24"/>
          <w:szCs w:val="24"/>
        </w:rPr>
        <w:t xml:space="preserve">, </w:t>
      </w:r>
      <w:r w:rsidR="00FC4372" w:rsidRPr="0018657B">
        <w:rPr>
          <w:rFonts w:ascii="Times New Roman" w:hAnsi="Times New Roman" w:cs="Times New Roman"/>
          <w:sz w:val="24"/>
          <w:szCs w:val="24"/>
        </w:rPr>
        <w:t>antiretroviral therapy for HIV</w:t>
      </w:r>
      <w:r w:rsidR="00567310" w:rsidRPr="0018657B">
        <w:rPr>
          <w:rFonts w:ascii="Times New Roman" w:hAnsi="Times New Roman" w:cs="Times New Roman"/>
          <w:sz w:val="24"/>
          <w:szCs w:val="24"/>
        </w:rPr>
        <w:t xml:space="preserve">, cancer screening, </w:t>
      </w:r>
      <w:r w:rsidR="00FC4372" w:rsidRPr="0018657B">
        <w:rPr>
          <w:rFonts w:ascii="Times New Roman" w:hAnsi="Times New Roman" w:cs="Times New Roman"/>
          <w:sz w:val="24"/>
          <w:szCs w:val="24"/>
        </w:rPr>
        <w:t xml:space="preserve">and </w:t>
      </w:r>
      <w:r w:rsidR="00FC4372" w:rsidRPr="0018657B">
        <w:rPr>
          <w:rFonts w:ascii="Times New Roman" w:hAnsi="Times New Roman" w:cs="Times New Roman"/>
          <w:sz w:val="24"/>
          <w:szCs w:val="24"/>
        </w:rPr>
        <w:lastRenderedPageBreak/>
        <w:t>a</w:t>
      </w:r>
      <w:r w:rsidR="00567310" w:rsidRPr="0018657B">
        <w:rPr>
          <w:rFonts w:ascii="Times New Roman" w:hAnsi="Times New Roman" w:cs="Times New Roman"/>
          <w:sz w:val="24"/>
          <w:szCs w:val="24"/>
        </w:rPr>
        <w:t>sthma</w:t>
      </w:r>
      <w:r w:rsidR="00185E78">
        <w:rPr>
          <w:rFonts w:ascii="Times New Roman" w:hAnsi="Times New Roman" w:cs="Times New Roman"/>
          <w:sz w:val="24"/>
          <w:szCs w:val="24"/>
        </w:rPr>
        <w:t xml:space="preserve"> control</w:t>
      </w:r>
      <w:r w:rsidR="005A1E65" w:rsidRPr="00A66F66">
        <w:rPr>
          <w:rFonts w:ascii="Times New Roman" w:hAnsi="Times New Roman" w:cs="Times New Roman"/>
          <w:sz w:val="24"/>
          <w:szCs w:val="24"/>
        </w:rPr>
        <w:t xml:space="preserve"> </w:t>
      </w:r>
      <w:r w:rsidR="00C65974" w:rsidRPr="00A66F66">
        <w:rPr>
          <w:rFonts w:ascii="Times New Roman" w:hAnsi="Times New Roman" w:cs="Times New Roman"/>
          <w:sz w:val="24"/>
          <w:szCs w:val="24"/>
        </w:rPr>
        <w:fldChar w:fldCharType="begin" w:fldLock="1"/>
      </w:r>
      <w:r w:rsidR="005A1E65" w:rsidRPr="00A66F66">
        <w:rPr>
          <w:rFonts w:ascii="Times New Roman" w:hAnsi="Times New Roman" w:cs="Times New Roman"/>
          <w:sz w:val="24"/>
          <w:szCs w:val="24"/>
        </w:rPr>
        <w:instrText>ADDIN CSL_CITATION { "citationItems" : [ { "id" : "ITEM-1", "itemData" : { "id" : "ITEM-1", "issued" : { "date-parts" : [ [ "2014" ] ] }, "publisher-place" : "Atlanta, GA", "title" : "Policy Evidence Assessment Report: Community Health Worker Policy Components", "type" : "report" }, "uris" : [ "http://www.mendeley.com/documents/?uuid=910642e1-de8c-31c9-b867-39dcc45b78cd" ] } ], "mendeley" : { "formattedCitation" : "(&lt;i&gt;Policy Evidence Assessment Report: Community Health Worker Policy Components&lt;/i&gt;, 2014)", "plainTextFormattedCitation" : "(Policy Evidence Assessment Report: Community Health Worker Policy Components, 2014)", "previouslyFormattedCitation" : "(&lt;i&gt;Policy Evidence Assessment Report: Community Health Worker Policy Components&lt;/i&gt;, 2014)" }, "properties" : { "noteIndex" : 0 }, "schema" : "https://github.com/citation-style-language/schema/raw/master/csl-citation.json" }</w:instrText>
      </w:r>
      <w:r w:rsidR="00C65974" w:rsidRPr="00A66F66">
        <w:rPr>
          <w:rFonts w:ascii="Times New Roman" w:hAnsi="Times New Roman" w:cs="Times New Roman"/>
          <w:sz w:val="24"/>
          <w:szCs w:val="24"/>
        </w:rPr>
        <w:fldChar w:fldCharType="separate"/>
      </w:r>
      <w:r w:rsidR="003D17F0" w:rsidRPr="00A66F66">
        <w:rPr>
          <w:rFonts w:ascii="Times New Roman" w:hAnsi="Times New Roman" w:cs="Times New Roman"/>
          <w:noProof/>
          <w:sz w:val="24"/>
          <w:szCs w:val="24"/>
        </w:rPr>
        <w:t>(</w:t>
      </w:r>
      <w:r w:rsidR="003D17F0" w:rsidRPr="00A66F66">
        <w:rPr>
          <w:rFonts w:ascii="Times New Roman" w:hAnsi="Times New Roman" w:cs="Times New Roman"/>
          <w:i/>
          <w:noProof/>
          <w:sz w:val="24"/>
          <w:szCs w:val="24"/>
        </w:rPr>
        <w:t>Policy Evidence Assessment Report: Community Health Worker Policy Components</w:t>
      </w:r>
      <w:r w:rsidR="003D17F0" w:rsidRPr="00A66F66">
        <w:rPr>
          <w:rFonts w:ascii="Times New Roman" w:hAnsi="Times New Roman" w:cs="Times New Roman"/>
          <w:noProof/>
          <w:sz w:val="24"/>
          <w:szCs w:val="24"/>
        </w:rPr>
        <w:t>, 2014)</w:t>
      </w:r>
      <w:r w:rsidR="00C65974" w:rsidRPr="00A66F66">
        <w:rPr>
          <w:rFonts w:ascii="Times New Roman" w:hAnsi="Times New Roman" w:cs="Times New Roman"/>
          <w:sz w:val="24"/>
          <w:szCs w:val="24"/>
        </w:rPr>
        <w:fldChar w:fldCharType="end"/>
      </w:r>
      <w:r w:rsidR="00FC4372" w:rsidRPr="00A66F66">
        <w:rPr>
          <w:rFonts w:ascii="Times New Roman" w:hAnsi="Times New Roman" w:cs="Times New Roman"/>
          <w:sz w:val="24"/>
          <w:szCs w:val="24"/>
        </w:rPr>
        <w:t>.</w:t>
      </w:r>
      <w:r w:rsidR="005422F0" w:rsidRPr="00A66F66">
        <w:rPr>
          <w:rFonts w:ascii="Times New Roman" w:hAnsi="Times New Roman" w:cs="Times New Roman"/>
          <w:sz w:val="24"/>
          <w:szCs w:val="24"/>
        </w:rPr>
        <w:t xml:space="preserve">  </w:t>
      </w:r>
      <w:r w:rsidR="00C05E3A" w:rsidRPr="00A66F66">
        <w:rPr>
          <w:rFonts w:ascii="Times New Roman" w:hAnsi="Times New Roman" w:cs="Times New Roman"/>
          <w:sz w:val="24"/>
          <w:szCs w:val="24"/>
        </w:rPr>
        <w:t xml:space="preserve">There is also </w:t>
      </w:r>
      <w:r w:rsidR="005422F0" w:rsidRPr="00A66F66">
        <w:rPr>
          <w:rFonts w:ascii="Times New Roman" w:hAnsi="Times New Roman" w:cs="Times New Roman"/>
          <w:sz w:val="24"/>
          <w:szCs w:val="24"/>
        </w:rPr>
        <w:t xml:space="preserve">mounting </w:t>
      </w:r>
      <w:r w:rsidR="00EA1DDB" w:rsidRPr="00A66F66">
        <w:rPr>
          <w:rFonts w:ascii="Times New Roman" w:hAnsi="Times New Roman" w:cs="Times New Roman"/>
          <w:sz w:val="24"/>
          <w:szCs w:val="24"/>
        </w:rPr>
        <w:t>evidence that CHW</w:t>
      </w:r>
      <w:r w:rsidR="00BE76EB">
        <w:rPr>
          <w:rFonts w:ascii="Times New Roman" w:hAnsi="Times New Roman" w:cs="Times New Roman"/>
          <w:sz w:val="24"/>
          <w:szCs w:val="24"/>
        </w:rPr>
        <w:t>s</w:t>
      </w:r>
      <w:r w:rsidR="00EA1DDB" w:rsidRPr="00A66F66">
        <w:rPr>
          <w:rFonts w:ascii="Times New Roman" w:hAnsi="Times New Roman" w:cs="Times New Roman"/>
          <w:sz w:val="24"/>
          <w:szCs w:val="24"/>
        </w:rPr>
        <w:t xml:space="preserve"> </w:t>
      </w:r>
      <w:r w:rsidR="005422F0" w:rsidRPr="00A66F66">
        <w:rPr>
          <w:rFonts w:ascii="Times New Roman" w:hAnsi="Times New Roman" w:cs="Times New Roman"/>
          <w:sz w:val="24"/>
          <w:szCs w:val="24"/>
        </w:rPr>
        <w:t xml:space="preserve">play </w:t>
      </w:r>
      <w:r w:rsidR="00EA1DDB" w:rsidRPr="00A66F66">
        <w:rPr>
          <w:rFonts w:ascii="Times New Roman" w:hAnsi="Times New Roman" w:cs="Times New Roman"/>
          <w:sz w:val="24"/>
          <w:szCs w:val="24"/>
        </w:rPr>
        <w:t>a unique</w:t>
      </w:r>
      <w:r w:rsidR="005422F0" w:rsidRPr="00A66F66">
        <w:rPr>
          <w:rFonts w:ascii="Times New Roman" w:hAnsi="Times New Roman" w:cs="Times New Roman"/>
          <w:sz w:val="24"/>
          <w:szCs w:val="24"/>
        </w:rPr>
        <w:t xml:space="preserve"> role in</w:t>
      </w:r>
      <w:r w:rsidR="00C05E3A" w:rsidRPr="00A66F66">
        <w:rPr>
          <w:rFonts w:ascii="Times New Roman" w:hAnsi="Times New Roman" w:cs="Times New Roman"/>
          <w:sz w:val="24"/>
          <w:szCs w:val="24"/>
        </w:rPr>
        <w:t xml:space="preserve"> address</w:t>
      </w:r>
      <w:r w:rsidR="005422F0" w:rsidRPr="00A66F66">
        <w:rPr>
          <w:rFonts w:ascii="Times New Roman" w:hAnsi="Times New Roman" w:cs="Times New Roman"/>
          <w:sz w:val="24"/>
          <w:szCs w:val="24"/>
        </w:rPr>
        <w:t>ing</w:t>
      </w:r>
      <w:r w:rsidR="00C05E3A" w:rsidRPr="00A66F66">
        <w:rPr>
          <w:rFonts w:ascii="Times New Roman" w:hAnsi="Times New Roman" w:cs="Times New Roman"/>
          <w:sz w:val="24"/>
          <w:szCs w:val="24"/>
        </w:rPr>
        <w:t xml:space="preserve"> health disparities and inequity in underserved populations, especially immigrant and minorit</w:t>
      </w:r>
      <w:r w:rsidR="005A1E65" w:rsidRPr="00A66F66">
        <w:rPr>
          <w:rFonts w:ascii="Times New Roman" w:hAnsi="Times New Roman" w:cs="Times New Roman"/>
          <w:sz w:val="24"/>
          <w:szCs w:val="24"/>
        </w:rPr>
        <w:t xml:space="preserve">y communities </w:t>
      </w:r>
      <w:r w:rsidR="00C65974" w:rsidRPr="00A66F66">
        <w:rPr>
          <w:rFonts w:ascii="Times New Roman" w:hAnsi="Times New Roman" w:cs="Times New Roman"/>
          <w:sz w:val="24"/>
          <w:szCs w:val="24"/>
        </w:rPr>
        <w:fldChar w:fldCharType="begin" w:fldLock="1"/>
      </w:r>
      <w:r w:rsidR="00D570A0" w:rsidRPr="00A66F66">
        <w:rPr>
          <w:rFonts w:ascii="Times New Roman" w:hAnsi="Times New Roman" w:cs="Times New Roman"/>
          <w:sz w:val="24"/>
          <w:szCs w:val="24"/>
        </w:rPr>
        <w:instrText>ADDIN CSL_CITATION { "citationItems" : [ { "id" : "ITEM-1", "itemData" : { "author" : [ { "dropping-particle" : "", "family" : "Findley", "given" : "Sally E", "non-dropping-particle" : "", "parse-names" : false, "suffix" : "" }, { "dropping-particle" : "", "family" : "Matos", "given" : "Sergio", "non-dropping-particle" : "", "parse-names" : false, "suffix" : "" } ], "id" : "ITEM-1", "issued" : { "date-parts" : [ [ "2015" ] ] }, "number-of-pages" : "231", "publisher" : "Oxford", "title" : "Bridging the Gap: How Community Health Workers Promote the Health of Immigrants", "type" : "book" }, "uris" : [ "http://www.mendeley.com/documents/?uuid=b681abbd-4076-43eb-8349-fee70ff7f215" ] } ], "mendeley" : { "formattedCitation" : "(Findley &amp; Matos, 2015)", "plainTextFormattedCitation" : "(Findley &amp; Matos, 2015)", "previouslyFormattedCitation" : "(Findley &amp; Matos, 2015)" }, "properties" : { "noteIndex" : 0 }, "schema" : "https://github.com/citation-style-language/schema/raw/master/csl-citation.json" }</w:instrText>
      </w:r>
      <w:r w:rsidR="00C65974" w:rsidRPr="00A66F66">
        <w:rPr>
          <w:rFonts w:ascii="Times New Roman" w:hAnsi="Times New Roman" w:cs="Times New Roman"/>
          <w:sz w:val="24"/>
          <w:szCs w:val="24"/>
        </w:rPr>
        <w:fldChar w:fldCharType="separate"/>
      </w:r>
      <w:r w:rsidR="00C65974" w:rsidRPr="00A66F66">
        <w:rPr>
          <w:rFonts w:ascii="Times New Roman" w:hAnsi="Times New Roman" w:cs="Times New Roman"/>
          <w:noProof/>
          <w:sz w:val="24"/>
          <w:szCs w:val="24"/>
        </w:rPr>
        <w:t>(Findley &amp; Matos, 2015)</w:t>
      </w:r>
      <w:r w:rsidR="00C65974" w:rsidRPr="00A66F66">
        <w:rPr>
          <w:rFonts w:ascii="Times New Roman" w:hAnsi="Times New Roman" w:cs="Times New Roman"/>
          <w:sz w:val="24"/>
          <w:szCs w:val="24"/>
        </w:rPr>
        <w:fldChar w:fldCharType="end"/>
      </w:r>
      <w:r w:rsidR="00AD4DD9" w:rsidRPr="00A66F66">
        <w:rPr>
          <w:rFonts w:ascii="Times New Roman" w:hAnsi="Times New Roman" w:cs="Times New Roman"/>
          <w:sz w:val="24"/>
          <w:szCs w:val="24"/>
        </w:rPr>
        <w:t xml:space="preserve">.  </w:t>
      </w:r>
      <w:r w:rsidR="00D570A0" w:rsidRPr="00A66F66">
        <w:rPr>
          <w:rFonts w:ascii="Times New Roman" w:hAnsi="Times New Roman" w:cs="Times New Roman"/>
          <w:sz w:val="24"/>
          <w:szCs w:val="24"/>
        </w:rPr>
        <w:t>In 2002</w:t>
      </w:r>
      <w:r w:rsidR="00BE76EB">
        <w:rPr>
          <w:rFonts w:ascii="Times New Roman" w:hAnsi="Times New Roman" w:cs="Times New Roman"/>
          <w:sz w:val="24"/>
          <w:szCs w:val="24"/>
        </w:rPr>
        <w:t xml:space="preserve">, </w:t>
      </w:r>
      <w:r w:rsidR="00D570A0" w:rsidRPr="00A66F66">
        <w:rPr>
          <w:rFonts w:ascii="Times New Roman" w:hAnsi="Times New Roman" w:cs="Times New Roman"/>
          <w:sz w:val="24"/>
          <w:szCs w:val="24"/>
        </w:rPr>
        <w:t>a</w:t>
      </w:r>
      <w:r w:rsidR="00BE76EB">
        <w:rPr>
          <w:rFonts w:ascii="Times New Roman" w:hAnsi="Times New Roman" w:cs="Times New Roman"/>
          <w:sz w:val="24"/>
          <w:szCs w:val="24"/>
        </w:rPr>
        <w:t>n</w:t>
      </w:r>
      <w:r w:rsidR="00D570A0" w:rsidRPr="00A66F66">
        <w:rPr>
          <w:rFonts w:ascii="Times New Roman" w:hAnsi="Times New Roman" w:cs="Times New Roman"/>
          <w:sz w:val="24"/>
          <w:szCs w:val="24"/>
        </w:rPr>
        <w:t xml:space="preserve"> </w:t>
      </w:r>
      <w:r w:rsidR="005422F0" w:rsidRPr="00A66F66">
        <w:rPr>
          <w:rFonts w:ascii="Times New Roman" w:hAnsi="Times New Roman" w:cs="Times New Roman"/>
          <w:sz w:val="24"/>
          <w:szCs w:val="24"/>
        </w:rPr>
        <w:t>Institute of Medicine report</w:t>
      </w:r>
      <w:r w:rsidR="00BE76EB">
        <w:rPr>
          <w:rFonts w:ascii="Times New Roman" w:hAnsi="Times New Roman" w:cs="Times New Roman"/>
          <w:sz w:val="24"/>
          <w:szCs w:val="24"/>
        </w:rPr>
        <w:t>,</w:t>
      </w:r>
      <w:r w:rsidR="005422F0" w:rsidRPr="00A66F66">
        <w:rPr>
          <w:rFonts w:ascii="Times New Roman" w:hAnsi="Times New Roman" w:cs="Times New Roman"/>
          <w:sz w:val="24"/>
          <w:szCs w:val="24"/>
        </w:rPr>
        <w:t xml:space="preserve"> en</w:t>
      </w:r>
      <w:r w:rsidR="0000427F" w:rsidRPr="00A66F66">
        <w:rPr>
          <w:rFonts w:ascii="Times New Roman" w:hAnsi="Times New Roman" w:cs="Times New Roman"/>
          <w:sz w:val="24"/>
          <w:szCs w:val="24"/>
        </w:rPr>
        <w:t>titled Unequal Treatment</w:t>
      </w:r>
      <w:r w:rsidR="00BE76EB">
        <w:rPr>
          <w:rFonts w:ascii="Times New Roman" w:hAnsi="Times New Roman" w:cs="Times New Roman"/>
          <w:sz w:val="24"/>
          <w:szCs w:val="24"/>
        </w:rPr>
        <w:t>,</w:t>
      </w:r>
      <w:r w:rsidR="0000427F" w:rsidRPr="00A66F66">
        <w:rPr>
          <w:rFonts w:ascii="Times New Roman" w:hAnsi="Times New Roman" w:cs="Times New Roman"/>
          <w:sz w:val="24"/>
          <w:szCs w:val="24"/>
        </w:rPr>
        <w:t xml:space="preserve"> </w:t>
      </w:r>
      <w:r w:rsidR="00D570A0" w:rsidRPr="00A66F66">
        <w:rPr>
          <w:rFonts w:ascii="Times New Roman" w:hAnsi="Times New Roman" w:cs="Times New Roman"/>
          <w:sz w:val="24"/>
          <w:szCs w:val="24"/>
        </w:rPr>
        <w:t>found that</w:t>
      </w:r>
      <w:r w:rsidR="0000427F" w:rsidRPr="00A66F66">
        <w:rPr>
          <w:rFonts w:ascii="Times New Roman" w:hAnsi="Times New Roman" w:cs="Times New Roman"/>
          <w:sz w:val="24"/>
          <w:szCs w:val="24"/>
        </w:rPr>
        <w:t>, “</w:t>
      </w:r>
      <w:r w:rsidR="00D570A0" w:rsidRPr="00A66F66">
        <w:rPr>
          <w:rFonts w:ascii="Times New Roman" w:hAnsi="Times New Roman" w:cs="Times New Roman"/>
          <w:sz w:val="24"/>
          <w:szCs w:val="24"/>
        </w:rPr>
        <w:t>community health workers offer promise as a community-based resource to increase racial and ethnic minorities’ access to healthcare and to serve as a liaison between healthcare providers and the communities they serve”</w:t>
      </w:r>
      <w:r w:rsidR="00D570A0" w:rsidRPr="00A66F66">
        <w:rPr>
          <w:rFonts w:ascii="Times New Roman" w:hAnsi="Times New Roman" w:cs="Times New Roman"/>
          <w:sz w:val="24"/>
          <w:szCs w:val="24"/>
        </w:rPr>
        <w:fldChar w:fldCharType="begin" w:fldLock="1"/>
      </w:r>
      <w:r w:rsidR="00D570A0" w:rsidRPr="00A66F66">
        <w:rPr>
          <w:rFonts w:ascii="Times New Roman" w:hAnsi="Times New Roman" w:cs="Times New Roman"/>
          <w:sz w:val="24"/>
          <w:szCs w:val="24"/>
        </w:rPr>
        <w:instrText>ADDIN CSL_CITATION { "citationItems" : [ { "id" : "ITEM-1", "itemData" : { "DOI" : "10.17226/10260", "ISBN" : "9780309085328", "author" : [ { "dropping-particle" : "", "family" : "Smedley", "given" : "Brian D.", "non-dropping-particle" : "", "parse-names" : false, "suffix" : "" }, { "dropping-particle" : "", "family" : "Stith", "given" : "Adrienne Y.", "non-dropping-particle" : "", "parse-names" : false, "suffix" : "" }, { "dropping-particle" : "", "family" : "Nelso", "given" : "Alan R.", "non-dropping-particle" : "", "parse-names" : false, "suffix" : "" } ], "id" : "ITEM-1", "issued" : { "date-parts" : [ [ "2002" ] ] }, "number-of-pages" : "782", "title" : "Unequal Treatment: Confronting Racial and Ethnic Disparities in Health Caretle", "type" : "report" }, "uris" : [ "http://www.mendeley.com/documents/?uuid=71cf05ae-e87f-4b19-a852-5fbd234471de" ] } ], "mendeley" : { "formattedCitation" : "(Smedley, Stith, &amp; Nelso, 2002)", "plainTextFormattedCitation" : "(Smedley, Stith, &amp; Nelso, 2002)", "previouslyFormattedCitation" : "(Smedley, Stith, &amp; Nelso, 2002)" }, "properties" : { "noteIndex" : 0 }, "schema" : "https://github.com/citation-style-language/schema/raw/master/csl-citation.json" }</w:instrText>
      </w:r>
      <w:r w:rsidR="00D570A0" w:rsidRPr="00A66F66">
        <w:rPr>
          <w:rFonts w:ascii="Times New Roman" w:hAnsi="Times New Roman" w:cs="Times New Roman"/>
          <w:sz w:val="24"/>
          <w:szCs w:val="24"/>
        </w:rPr>
        <w:fldChar w:fldCharType="separate"/>
      </w:r>
      <w:r w:rsidR="00D570A0" w:rsidRPr="00A66F66">
        <w:rPr>
          <w:rFonts w:ascii="Times New Roman" w:hAnsi="Times New Roman" w:cs="Times New Roman"/>
          <w:noProof/>
          <w:sz w:val="24"/>
          <w:szCs w:val="24"/>
        </w:rPr>
        <w:t>(Smedley, Stith, &amp; Nelso, 2002)</w:t>
      </w:r>
      <w:r w:rsidR="00D570A0" w:rsidRPr="00A66F66">
        <w:rPr>
          <w:rFonts w:ascii="Times New Roman" w:hAnsi="Times New Roman" w:cs="Times New Roman"/>
          <w:sz w:val="24"/>
          <w:szCs w:val="24"/>
        </w:rPr>
        <w:fldChar w:fldCharType="end"/>
      </w:r>
      <w:r w:rsidR="00D570A0" w:rsidRPr="00A66F66">
        <w:rPr>
          <w:rFonts w:ascii="Times New Roman" w:hAnsi="Times New Roman" w:cs="Times New Roman"/>
          <w:sz w:val="24"/>
          <w:szCs w:val="24"/>
        </w:rPr>
        <w:t>.</w:t>
      </w:r>
    </w:p>
    <w:p w14:paraId="63F2C5B7" w14:textId="5804C495" w:rsidR="003D6828" w:rsidRPr="00A66F66" w:rsidRDefault="00185E78" w:rsidP="00964F7B">
      <w:pPr>
        <w:spacing w:line="480" w:lineRule="auto"/>
        <w:ind w:firstLine="360"/>
        <w:rPr>
          <w:rFonts w:ascii="Times New Roman" w:hAnsi="Times New Roman" w:cs="Times New Roman"/>
          <w:sz w:val="24"/>
          <w:szCs w:val="24"/>
        </w:rPr>
      </w:pPr>
      <w:r>
        <w:rPr>
          <w:rFonts w:ascii="Times New Roman" w:hAnsi="Times New Roman" w:cs="Times New Roman"/>
          <w:sz w:val="24"/>
          <w:szCs w:val="24"/>
        </w:rPr>
        <w:t>Beyond impacts on</w:t>
      </w:r>
      <w:r w:rsidR="00C05E3A" w:rsidRPr="00A66F66">
        <w:rPr>
          <w:rFonts w:ascii="Times New Roman" w:hAnsi="Times New Roman" w:cs="Times New Roman"/>
          <w:sz w:val="24"/>
          <w:szCs w:val="24"/>
        </w:rPr>
        <w:t xml:space="preserve"> health outcomes, there is evidence that CHW</w:t>
      </w:r>
      <w:r w:rsidR="001B73E3" w:rsidRPr="00A66F66">
        <w:rPr>
          <w:rFonts w:ascii="Times New Roman" w:hAnsi="Times New Roman" w:cs="Times New Roman"/>
          <w:sz w:val="24"/>
          <w:szCs w:val="24"/>
        </w:rPr>
        <w:t>s</w:t>
      </w:r>
      <w:r w:rsidR="00C05E3A" w:rsidRPr="00A66F66">
        <w:rPr>
          <w:rFonts w:ascii="Times New Roman" w:hAnsi="Times New Roman" w:cs="Times New Roman"/>
          <w:sz w:val="24"/>
          <w:szCs w:val="24"/>
        </w:rPr>
        <w:t xml:space="preserve"> also contribute to savings in health</w:t>
      </w:r>
      <w:r>
        <w:rPr>
          <w:rFonts w:ascii="Times New Roman" w:hAnsi="Times New Roman" w:cs="Times New Roman"/>
          <w:sz w:val="24"/>
          <w:szCs w:val="24"/>
        </w:rPr>
        <w:t xml:space="preserve"> care</w:t>
      </w:r>
      <w:r w:rsidR="00C05E3A" w:rsidRPr="00A66F66">
        <w:rPr>
          <w:rFonts w:ascii="Times New Roman" w:hAnsi="Times New Roman" w:cs="Times New Roman"/>
          <w:sz w:val="24"/>
          <w:szCs w:val="24"/>
        </w:rPr>
        <w:t xml:space="preserve"> costs. </w:t>
      </w:r>
      <w:r w:rsidR="00567310" w:rsidRPr="00A66F66">
        <w:rPr>
          <w:rFonts w:ascii="Times New Roman" w:hAnsi="Times New Roman" w:cs="Times New Roman"/>
          <w:sz w:val="24"/>
          <w:szCs w:val="24"/>
        </w:rPr>
        <w:t>State-level reports</w:t>
      </w:r>
      <w:r w:rsidR="00FC4372" w:rsidRPr="00A66F66">
        <w:rPr>
          <w:rFonts w:ascii="Times New Roman" w:hAnsi="Times New Roman" w:cs="Times New Roman"/>
          <w:sz w:val="24"/>
          <w:szCs w:val="24"/>
        </w:rPr>
        <w:t xml:space="preserve"> from Massachusetts have described how CHWs are contributing to </w:t>
      </w:r>
      <w:r w:rsidR="0051366E">
        <w:rPr>
          <w:rFonts w:ascii="Times New Roman" w:hAnsi="Times New Roman" w:cs="Times New Roman"/>
          <w:sz w:val="24"/>
          <w:szCs w:val="24"/>
        </w:rPr>
        <w:t xml:space="preserve">state </w:t>
      </w:r>
      <w:r>
        <w:rPr>
          <w:rFonts w:ascii="Times New Roman" w:hAnsi="Times New Roman" w:cs="Times New Roman"/>
          <w:sz w:val="24"/>
          <w:szCs w:val="24"/>
        </w:rPr>
        <w:t xml:space="preserve">health policy objectives </w:t>
      </w:r>
      <w:r w:rsidR="0051366E">
        <w:rPr>
          <w:rFonts w:ascii="Times New Roman" w:hAnsi="Times New Roman" w:cs="Times New Roman"/>
          <w:sz w:val="24"/>
          <w:szCs w:val="24"/>
        </w:rPr>
        <w:t>associated with the</w:t>
      </w:r>
      <w:r w:rsidR="00BE76EB">
        <w:rPr>
          <w:rFonts w:ascii="Times New Roman" w:hAnsi="Times New Roman" w:cs="Times New Roman"/>
          <w:sz w:val="24"/>
          <w:szCs w:val="24"/>
        </w:rPr>
        <w:t xml:space="preserve"> </w:t>
      </w:r>
      <w:r w:rsidR="00E749E4" w:rsidRPr="00A66F66">
        <w:rPr>
          <w:rFonts w:ascii="Times New Roman" w:hAnsi="Times New Roman" w:cs="Times New Roman"/>
          <w:i/>
          <w:sz w:val="24"/>
          <w:szCs w:val="24"/>
        </w:rPr>
        <w:t>Triple A</w:t>
      </w:r>
      <w:r w:rsidR="00FC4372" w:rsidRPr="00A66F66">
        <w:rPr>
          <w:rFonts w:ascii="Times New Roman" w:hAnsi="Times New Roman" w:cs="Times New Roman"/>
          <w:i/>
          <w:sz w:val="24"/>
          <w:szCs w:val="24"/>
        </w:rPr>
        <w:t>i</w:t>
      </w:r>
      <w:r w:rsidR="00C05E3A" w:rsidRPr="00A66F66">
        <w:rPr>
          <w:rFonts w:ascii="Times New Roman" w:hAnsi="Times New Roman" w:cs="Times New Roman"/>
          <w:i/>
          <w:sz w:val="24"/>
          <w:szCs w:val="24"/>
        </w:rPr>
        <w:t xml:space="preserve">m- </w:t>
      </w:r>
      <w:r w:rsidR="00C05E3A" w:rsidRPr="00A66F66">
        <w:rPr>
          <w:rFonts w:ascii="Times New Roman" w:hAnsi="Times New Roman" w:cs="Times New Roman"/>
          <w:sz w:val="24"/>
          <w:szCs w:val="24"/>
        </w:rPr>
        <w:t>improv</w:t>
      </w:r>
      <w:r w:rsidR="00BE76EB">
        <w:rPr>
          <w:rFonts w:ascii="Times New Roman" w:hAnsi="Times New Roman" w:cs="Times New Roman"/>
          <w:sz w:val="24"/>
          <w:szCs w:val="24"/>
        </w:rPr>
        <w:t>ing</w:t>
      </w:r>
      <w:r w:rsidR="00C05E3A" w:rsidRPr="00A66F66">
        <w:rPr>
          <w:rFonts w:ascii="Times New Roman" w:hAnsi="Times New Roman" w:cs="Times New Roman"/>
          <w:sz w:val="24"/>
          <w:szCs w:val="24"/>
        </w:rPr>
        <w:t xml:space="preserve"> health outco</w:t>
      </w:r>
      <w:r w:rsidR="00FC4372" w:rsidRPr="00A66F66">
        <w:rPr>
          <w:rFonts w:ascii="Times New Roman" w:hAnsi="Times New Roman" w:cs="Times New Roman"/>
          <w:sz w:val="24"/>
          <w:szCs w:val="24"/>
        </w:rPr>
        <w:t>m</w:t>
      </w:r>
      <w:r w:rsidR="00C05E3A" w:rsidRPr="00A66F66">
        <w:rPr>
          <w:rFonts w:ascii="Times New Roman" w:hAnsi="Times New Roman" w:cs="Times New Roman"/>
          <w:sz w:val="24"/>
          <w:szCs w:val="24"/>
        </w:rPr>
        <w:t>es, reduc</w:t>
      </w:r>
      <w:r w:rsidR="00BE76EB">
        <w:rPr>
          <w:rFonts w:ascii="Times New Roman" w:hAnsi="Times New Roman" w:cs="Times New Roman"/>
          <w:sz w:val="24"/>
          <w:szCs w:val="24"/>
        </w:rPr>
        <w:t>ing</w:t>
      </w:r>
      <w:r w:rsidR="00C05E3A" w:rsidRPr="00A66F66">
        <w:rPr>
          <w:rFonts w:ascii="Times New Roman" w:hAnsi="Times New Roman" w:cs="Times New Roman"/>
          <w:sz w:val="24"/>
          <w:szCs w:val="24"/>
        </w:rPr>
        <w:t xml:space="preserve"> costs,</w:t>
      </w:r>
      <w:r w:rsidR="007514D4" w:rsidRPr="00A66F66">
        <w:rPr>
          <w:rFonts w:ascii="Times New Roman" w:hAnsi="Times New Roman" w:cs="Times New Roman"/>
          <w:sz w:val="24"/>
          <w:szCs w:val="24"/>
        </w:rPr>
        <w:t xml:space="preserve"> and improv</w:t>
      </w:r>
      <w:r w:rsidR="00BE76EB">
        <w:rPr>
          <w:rFonts w:ascii="Times New Roman" w:hAnsi="Times New Roman" w:cs="Times New Roman"/>
          <w:sz w:val="24"/>
          <w:szCs w:val="24"/>
        </w:rPr>
        <w:t>ing</w:t>
      </w:r>
      <w:r w:rsidR="007514D4" w:rsidRPr="00A66F66">
        <w:rPr>
          <w:rFonts w:ascii="Times New Roman" w:hAnsi="Times New Roman" w:cs="Times New Roman"/>
          <w:sz w:val="24"/>
          <w:szCs w:val="24"/>
        </w:rPr>
        <w:t xml:space="preserve"> patient experience</w:t>
      </w:r>
      <w:r w:rsidR="00E749E4" w:rsidRPr="00A66F66">
        <w:rPr>
          <w:rFonts w:ascii="Times New Roman" w:hAnsi="Times New Roman" w:cs="Times New Roman"/>
          <w:sz w:val="24"/>
          <w:szCs w:val="24"/>
        </w:rPr>
        <w:t xml:space="preserve"> </w:t>
      </w:r>
      <w:r w:rsidR="00D570A0" w:rsidRPr="00A66F66">
        <w:rPr>
          <w:rFonts w:ascii="Times New Roman" w:hAnsi="Times New Roman" w:cs="Times New Roman"/>
          <w:sz w:val="24"/>
          <w:szCs w:val="24"/>
        </w:rPr>
        <w:fldChar w:fldCharType="begin" w:fldLock="1"/>
      </w:r>
      <w:r w:rsidR="003D17F0" w:rsidRPr="00A66F66">
        <w:rPr>
          <w:rFonts w:ascii="Times New Roman" w:hAnsi="Times New Roman" w:cs="Times New Roman"/>
          <w:sz w:val="24"/>
          <w:szCs w:val="24"/>
        </w:rPr>
        <w:instrText>ADDIN CSL_CITATION { "citationItems" : [ { "id" : "ITEM-1", "itemData" : { "author" : [ { "dropping-particle" : "", "family" : "Bharel", "given" : "Monica", "non-dropping-particle" : "", "parse-names" : false, "suffix" : "" } ], "id" : "ITEM-1", "issued" : { "date-parts" : [ [ "2015" ] ] }, "number-of-pages" : "9", "title" : "Achieving the Triple Aim: Success with Community Health Workers", "type" : "report" }, "uris" : [ "http://www.mendeley.com/documents/?uuid=f3f49e92-17ed-35df-be81-e23463e74a8b" ] } ], "mendeley" : { "formattedCitation" : "(Bharel, 2015)", "plainTextFormattedCitation" : "(Bharel, 2015)", "previouslyFormattedCitation" : "(Bharel, 2015)" }, "properties" : { "noteIndex" : 0 }, "schema" : "https://github.com/citation-style-language/schema/raw/master/csl-citation.json" }</w:instrText>
      </w:r>
      <w:r w:rsidR="00D570A0" w:rsidRPr="00A66F66">
        <w:rPr>
          <w:rFonts w:ascii="Times New Roman" w:hAnsi="Times New Roman" w:cs="Times New Roman"/>
          <w:sz w:val="24"/>
          <w:szCs w:val="24"/>
        </w:rPr>
        <w:fldChar w:fldCharType="separate"/>
      </w:r>
      <w:r w:rsidR="003D17F0" w:rsidRPr="00A66F66">
        <w:rPr>
          <w:rFonts w:ascii="Times New Roman" w:hAnsi="Times New Roman" w:cs="Times New Roman"/>
          <w:noProof/>
          <w:sz w:val="24"/>
          <w:szCs w:val="24"/>
        </w:rPr>
        <w:t>(Bharel, 2015)</w:t>
      </w:r>
      <w:r w:rsidR="00D570A0" w:rsidRPr="00A66F66">
        <w:rPr>
          <w:rFonts w:ascii="Times New Roman" w:hAnsi="Times New Roman" w:cs="Times New Roman"/>
          <w:sz w:val="24"/>
          <w:szCs w:val="24"/>
        </w:rPr>
        <w:fldChar w:fldCharType="end"/>
      </w:r>
      <w:r w:rsidR="00FC4372" w:rsidRPr="00A66F66">
        <w:rPr>
          <w:rFonts w:ascii="Times New Roman" w:hAnsi="Times New Roman" w:cs="Times New Roman"/>
          <w:i/>
          <w:sz w:val="24"/>
          <w:szCs w:val="24"/>
        </w:rPr>
        <w:t>.</w:t>
      </w:r>
      <w:r w:rsidR="00C05E3A" w:rsidRPr="00A66F66">
        <w:rPr>
          <w:rFonts w:ascii="Times New Roman" w:hAnsi="Times New Roman" w:cs="Times New Roman"/>
          <w:i/>
          <w:sz w:val="24"/>
          <w:szCs w:val="24"/>
        </w:rPr>
        <w:t xml:space="preserve">  </w:t>
      </w:r>
      <w:r w:rsidR="00C05E3A" w:rsidRPr="00A66F66">
        <w:rPr>
          <w:rFonts w:ascii="Times New Roman" w:hAnsi="Times New Roman" w:cs="Times New Roman"/>
          <w:sz w:val="24"/>
          <w:szCs w:val="24"/>
        </w:rPr>
        <w:t>Denver Health reported a savings of $2.28 for every $1</w:t>
      </w:r>
      <w:r w:rsidR="00D570A0" w:rsidRPr="00A66F66">
        <w:rPr>
          <w:rFonts w:ascii="Times New Roman" w:hAnsi="Times New Roman" w:cs="Times New Roman"/>
          <w:sz w:val="24"/>
          <w:szCs w:val="24"/>
        </w:rPr>
        <w:t xml:space="preserve"> invested in their CHW program </w:t>
      </w:r>
      <w:r w:rsidR="00D570A0" w:rsidRPr="00A66F66">
        <w:rPr>
          <w:rFonts w:ascii="Times New Roman" w:hAnsi="Times New Roman" w:cs="Times New Roman"/>
          <w:sz w:val="24"/>
          <w:szCs w:val="24"/>
        </w:rPr>
        <w:fldChar w:fldCharType="begin" w:fldLock="1"/>
      </w:r>
      <w:r w:rsidR="000D39E2" w:rsidRPr="00A66F66">
        <w:rPr>
          <w:rFonts w:ascii="Times New Roman" w:hAnsi="Times New Roman" w:cs="Times New Roman"/>
          <w:sz w:val="24"/>
          <w:szCs w:val="24"/>
        </w:rPr>
        <w:instrText>ADDIN CSL_CITATION { "citationItems" : [ { "id" : "ITEM-1", "itemData" : { "abstract" : "iNtroduCtioN Ensuring that underserved populations receive needed health care services is a challenge for policymakers. The changing landscape of the U.S. population, which is growing older and more diverse, coupled with other challenges\u2014the increasing complexity of the health care system, rising health care costs, growing numbers of uninsured, more people with chronic diseases, and provider shortages\u2014have policymakers looking for ways to extend the already strained health care system and more effectively reach underserved communities. In response, states are examining how community health workers (CHWs) can connect underserved populations with health and human service providers. Although the CHW concept is not new, states and other health care providers are partnering more often with these workers to help individuals navigate a complex health care system, receive primary and preventive care, maintain healthy behaviors, and manage chronic conditions in culturally and linguistically relevant ways. CHWs do not provide clinical care or replace other health care providers. Instead, they complement services delivered through the more formal health care network \" to provide more comprehen-sive and supportive care. \" 1 In addition to helping improve health care quality for underserved communities, some programs are finding they can save money by focusing on prevention and chronic care management. In many cases, they can help patients avoid costly hospitalization and emergency department visits. CHWs services make it possible to deliver more appropriate primary and preventive services that can prevent use of some inpatient and emergency room services. Community HealtH Worker DefineD \" Community health workers are lay members of communities who work either for pay or as volunteers in associa-tion with the local health care system in both urban and rural environments and usually share ethnicity, language, socioeconomic status and life experiences with the community members they serve. They have been identified by many titles, such as community health advisors, lay health advocates, \" promotores (as), \" outreach educators, community health representatives, peer health promoters, and peer health educators. CHWs offer interpretation and translation services, provide culturally appropriate health education and information, assist people in receiving the care they need, give informal counseling and guidance on health behaviors, advocate for indi-viduals and community \u2026", "author" : [ { "dropping-particle" : "", "family" : "Goodwin", "given" : "Kristine", "non-dropping-particle" : "", "parse-names" : false, "suffix" : "" }, { "dropping-particle" : "", "family" : "Tobler", "given" : "Laura", "non-dropping-particle" : "", "parse-names" : false, "suffix" : "" } ], "id" : "ITEM-1", "issued" : { "date-parts" : [ [ "2008" ] ] }, "title" : "Community Health Workers Expanding the Scope of the Health Care Delivery System", "type" : "report" }, "uris" : [ "http://www.mendeley.com/documents/?uuid=55e8f2e7-1167-3fdb-acc6-a6ef313ce57d" ] } ], "mendeley" : { "formattedCitation" : "(Goodwin &amp; Tobler, 2008)", "plainTextFormattedCitation" : "(Goodwin &amp; Tobler, 2008)", "previouslyFormattedCitation" : "(Goodwin &amp; Tobler, 2008)" }, "properties" : { "noteIndex" : 0 }, "schema" : "https://github.com/citation-style-language/schema/raw/master/csl-citation.json" }</w:instrText>
      </w:r>
      <w:r w:rsidR="00D570A0" w:rsidRPr="00A66F66">
        <w:rPr>
          <w:rFonts w:ascii="Times New Roman" w:hAnsi="Times New Roman" w:cs="Times New Roman"/>
          <w:sz w:val="24"/>
          <w:szCs w:val="24"/>
        </w:rPr>
        <w:fldChar w:fldCharType="separate"/>
      </w:r>
      <w:r w:rsidR="00D570A0" w:rsidRPr="00A66F66">
        <w:rPr>
          <w:rFonts w:ascii="Times New Roman" w:hAnsi="Times New Roman" w:cs="Times New Roman"/>
          <w:noProof/>
          <w:sz w:val="24"/>
          <w:szCs w:val="24"/>
        </w:rPr>
        <w:t>(Goodwin &amp; Tobler, 2008)</w:t>
      </w:r>
      <w:r w:rsidR="00D570A0" w:rsidRPr="00A66F66">
        <w:rPr>
          <w:rFonts w:ascii="Times New Roman" w:hAnsi="Times New Roman" w:cs="Times New Roman"/>
          <w:sz w:val="24"/>
          <w:szCs w:val="24"/>
        </w:rPr>
        <w:fldChar w:fldCharType="end"/>
      </w:r>
      <w:r w:rsidR="00C05E3A" w:rsidRPr="00A66F66">
        <w:rPr>
          <w:rFonts w:ascii="Times New Roman" w:hAnsi="Times New Roman" w:cs="Times New Roman"/>
          <w:sz w:val="24"/>
          <w:szCs w:val="24"/>
        </w:rPr>
        <w:t>, with similar savings, $2.25, report</w:t>
      </w:r>
      <w:r w:rsidR="003D6828" w:rsidRPr="00A66F66">
        <w:rPr>
          <w:rFonts w:ascii="Times New Roman" w:hAnsi="Times New Roman" w:cs="Times New Roman"/>
          <w:sz w:val="24"/>
          <w:szCs w:val="24"/>
        </w:rPr>
        <w:t>ed</w:t>
      </w:r>
      <w:r w:rsidR="00C05E3A" w:rsidRPr="00A66F66">
        <w:rPr>
          <w:rFonts w:ascii="Times New Roman" w:hAnsi="Times New Roman" w:cs="Times New Roman"/>
          <w:sz w:val="24"/>
          <w:szCs w:val="24"/>
        </w:rPr>
        <w:t xml:space="preserve"> in</w:t>
      </w:r>
      <w:r w:rsidR="003D6828" w:rsidRPr="00A66F66">
        <w:rPr>
          <w:rFonts w:ascii="Times New Roman" w:hAnsi="Times New Roman" w:cs="Times New Roman"/>
          <w:sz w:val="24"/>
          <w:szCs w:val="24"/>
        </w:rPr>
        <w:t xml:space="preserve"> a</w:t>
      </w:r>
      <w:r w:rsidR="00C05E3A" w:rsidRPr="00A66F66">
        <w:rPr>
          <w:rFonts w:ascii="Times New Roman" w:hAnsi="Times New Roman" w:cs="Times New Roman"/>
          <w:sz w:val="24"/>
          <w:szCs w:val="24"/>
        </w:rPr>
        <w:t xml:space="preserve"> Baltimore</w:t>
      </w:r>
      <w:r w:rsidR="003D6828" w:rsidRPr="00A66F66">
        <w:rPr>
          <w:rFonts w:ascii="Times New Roman" w:hAnsi="Times New Roman" w:cs="Times New Roman"/>
          <w:sz w:val="24"/>
          <w:szCs w:val="24"/>
        </w:rPr>
        <w:t>-based program</w:t>
      </w:r>
      <w:r w:rsidR="000D39E2" w:rsidRPr="00A66F66">
        <w:rPr>
          <w:rFonts w:ascii="Times New Roman" w:hAnsi="Times New Roman" w:cs="Times New Roman"/>
          <w:sz w:val="24"/>
          <w:szCs w:val="24"/>
        </w:rPr>
        <w:t xml:space="preserve"> </w:t>
      </w:r>
      <w:r w:rsidR="000D39E2" w:rsidRPr="00A66F66">
        <w:rPr>
          <w:rFonts w:ascii="Times New Roman" w:hAnsi="Times New Roman" w:cs="Times New Roman"/>
          <w:sz w:val="24"/>
          <w:szCs w:val="24"/>
        </w:rPr>
        <w:fldChar w:fldCharType="begin" w:fldLock="1"/>
      </w:r>
      <w:r w:rsidR="000D39E2" w:rsidRPr="00A66F66">
        <w:rPr>
          <w:rFonts w:ascii="Times New Roman" w:hAnsi="Times New Roman" w:cs="Times New Roman"/>
          <w:sz w:val="24"/>
          <w:szCs w:val="24"/>
        </w:rPr>
        <w:instrText>ADDIN CSL_CITATION { "citationItems" : [ { "id" : "ITEM-1", "itemData" : { "author" : [ { "dropping-particle" : "", "family" : "New York State Community Health Work Initiative", "given" : "", "non-dropping-particle" : "", "parse-names" : false, "suffix" : "" } ], "id" : "ITEM-1", "issued" : { "date-parts" : [ [ "2011" ] ] }, "title" : "Paving a Path to Advance the Community Health Worker Workforce in New York State", "type" : "report" }, "uris" : [ "http://www.mendeley.com/documents/?uuid=844ca30d-58a6-3211-8980-0b77aa31626d" ] } ], "mendeley" : { "formattedCitation" : "(New York State Community Health Work Initiative, 2011)", "plainTextFormattedCitation" : "(New York State Community Health Work Initiative, 2011)", "previouslyFormattedCitation" : "(New York State Community Health Work Initiative, 2011)" }, "properties" : { "noteIndex" : 0 }, "schema" : "https://github.com/citation-style-language/schema/raw/master/csl-citation.json" }</w:instrText>
      </w:r>
      <w:r w:rsidR="000D39E2" w:rsidRPr="00A66F66">
        <w:rPr>
          <w:rFonts w:ascii="Times New Roman" w:hAnsi="Times New Roman" w:cs="Times New Roman"/>
          <w:sz w:val="24"/>
          <w:szCs w:val="24"/>
        </w:rPr>
        <w:fldChar w:fldCharType="separate"/>
      </w:r>
      <w:r w:rsidR="000D39E2" w:rsidRPr="00A66F66">
        <w:rPr>
          <w:rFonts w:ascii="Times New Roman" w:hAnsi="Times New Roman" w:cs="Times New Roman"/>
          <w:noProof/>
          <w:sz w:val="24"/>
          <w:szCs w:val="24"/>
        </w:rPr>
        <w:t>(New York State Community Health Work Initiative, 2011)</w:t>
      </w:r>
      <w:r w:rsidR="000D39E2" w:rsidRPr="00A66F66">
        <w:rPr>
          <w:rFonts w:ascii="Times New Roman" w:hAnsi="Times New Roman" w:cs="Times New Roman"/>
          <w:sz w:val="24"/>
          <w:szCs w:val="24"/>
        </w:rPr>
        <w:fldChar w:fldCharType="end"/>
      </w:r>
      <w:r w:rsidR="000D39E2" w:rsidRPr="00A66F66">
        <w:rPr>
          <w:rFonts w:ascii="Times New Roman" w:hAnsi="Times New Roman" w:cs="Times New Roman"/>
          <w:sz w:val="24"/>
          <w:szCs w:val="24"/>
        </w:rPr>
        <w:fldChar w:fldCharType="begin" w:fldLock="1"/>
      </w:r>
      <w:r w:rsidR="000D39E2" w:rsidRPr="00A66F66">
        <w:rPr>
          <w:rFonts w:ascii="Times New Roman" w:hAnsi="Times New Roman" w:cs="Times New Roman"/>
          <w:sz w:val="24"/>
          <w:szCs w:val="24"/>
        </w:rPr>
        <w:instrText>ADDIN CSL_CITATION { "citationItems" : [ { "id" : "ITEM-1", "itemData" : { "author" : [ { "dropping-particle" : "", "family" : "Singh", "given" : "Prabhjot", "non-dropping-particle" : "", "parse-names" : false, "suffix" : "" } ], "id" : "ITEM-1", "issue" : "December", "issued" : { "date-parts" : [ [ "2016" ] ] }, "title" : "Closing the Gap : Applying Global Lessons Toward Sustainable Community Health Models in the U.S.", "type" : "report" }, "uris" : [ "http://www.mendeley.com/documents/?uuid=12545043-c3ca-4055-8b0f-a06dc06b3ae2" ] } ], "mendeley" : { "formattedCitation" : "(Singh, 2016)", "plainTextFormattedCitation" : "(Singh, 2016)", "previouslyFormattedCitation" : "(Singh, 2016)" }, "properties" : { "noteIndex" : 0 }, "schema" : "https://github.com/citation-style-language/schema/raw/master/csl-citation.json" }</w:instrText>
      </w:r>
      <w:r w:rsidR="000D39E2" w:rsidRPr="00A66F66">
        <w:rPr>
          <w:rFonts w:ascii="Times New Roman" w:hAnsi="Times New Roman" w:cs="Times New Roman"/>
          <w:sz w:val="24"/>
          <w:szCs w:val="24"/>
        </w:rPr>
        <w:fldChar w:fldCharType="separate"/>
      </w:r>
      <w:r w:rsidR="000D39E2" w:rsidRPr="00A66F66">
        <w:rPr>
          <w:rFonts w:ascii="Times New Roman" w:hAnsi="Times New Roman" w:cs="Times New Roman"/>
          <w:noProof/>
          <w:sz w:val="24"/>
          <w:szCs w:val="24"/>
        </w:rPr>
        <w:t>(Singh, 2016)</w:t>
      </w:r>
      <w:r w:rsidR="000D39E2" w:rsidRPr="00A66F66">
        <w:rPr>
          <w:rFonts w:ascii="Times New Roman" w:hAnsi="Times New Roman" w:cs="Times New Roman"/>
          <w:sz w:val="24"/>
          <w:szCs w:val="24"/>
        </w:rPr>
        <w:fldChar w:fldCharType="end"/>
      </w:r>
      <w:r w:rsidR="00C05E3A" w:rsidRPr="00A66F66">
        <w:rPr>
          <w:rFonts w:ascii="Times New Roman" w:hAnsi="Times New Roman" w:cs="Times New Roman"/>
          <w:sz w:val="24"/>
          <w:szCs w:val="24"/>
        </w:rPr>
        <w:t>.</w:t>
      </w:r>
      <w:r w:rsidR="003D6828" w:rsidRPr="00A66F66">
        <w:rPr>
          <w:rFonts w:ascii="Times New Roman" w:hAnsi="Times New Roman" w:cs="Times New Roman"/>
          <w:sz w:val="24"/>
          <w:szCs w:val="24"/>
        </w:rPr>
        <w:t xml:space="preserve">  Globally, a recent report entitled, “Strengthening Primary Health Care through Community Health Workers: Investment Case and Financing Recommendations” concluded that the potential economic return on investment of CHWs in Sub-Saharan</w:t>
      </w:r>
      <w:r w:rsidR="0097405D" w:rsidRPr="00A66F66">
        <w:rPr>
          <w:rFonts w:ascii="Times New Roman" w:hAnsi="Times New Roman" w:cs="Times New Roman"/>
          <w:sz w:val="24"/>
          <w:szCs w:val="24"/>
        </w:rPr>
        <w:t xml:space="preserve"> Africa</w:t>
      </w:r>
      <w:r w:rsidR="003D6828" w:rsidRPr="00A66F66">
        <w:rPr>
          <w:rFonts w:ascii="Times New Roman" w:hAnsi="Times New Roman" w:cs="Times New Roman"/>
          <w:sz w:val="24"/>
          <w:szCs w:val="24"/>
        </w:rPr>
        <w:t xml:space="preserve"> could be as much as 10:1</w:t>
      </w:r>
      <w:r w:rsidR="00BE76EB">
        <w:rPr>
          <w:rFonts w:ascii="Times New Roman" w:hAnsi="Times New Roman" w:cs="Times New Roman"/>
          <w:sz w:val="24"/>
          <w:szCs w:val="24"/>
        </w:rPr>
        <w:t xml:space="preserve"> </w:t>
      </w:r>
      <w:r w:rsidR="000D39E2"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"author" : [ { "dropping-particle" : "", "family" : "Dahn", "given" : "Bernice", "non-dropping-particle" : "", "parse-names" : false, "suffix" : "" }, { "dropping-particle" : "", "family" : "Woldemariam", "given" : "Addis Tamire", "non-dropping-particle" : "", "parse-names" : false, "suffix" : "" }, { "dropping-particle" : "", "family" : "Perry", "given" : "Henry", "non-dropping-particle" : "", "parse-names" : false, "suffix" : "" }, { "dropping-particle" : "", "family" : "Maeda", "given" : "Akiko", "non-dropping-particle" : "", "parse-names" : false, "suffix" : "" }, { "dropping-particle" : "", "family" : "Panjabi", "given" : "Raj", "non-dropping-particle" : "", "parse-names" : false, "suffix" : "" }, { "dropping-particle" : "", "family" : "Palazuelos", "given" : "Daniel", "non-dropping-particle" : "", "parse-names" : false, "suffix" : "" }, { "dropping-particle" : "", "family" : "Lu", "given" : "Chunling", "non-dropping-particle" : "", "parse-names" : false, "suffix" : "" }, { "dropping-particle" : "", "family" : "Simon", "given" : "John", "non-dropping-particle" : "", "parse-names" : false, "suffix" : "" }, { "dropping-particle" : "", "family" : "Pfaffmann", "given" : "Jerome", "non-dropping-particle" : "", "parse-names" : false, "suffix" : "" } ], "id" : "ITEM-1", "issued" : { "date-parts" : [ [ "2015" ] ] }, "number-of-pages" : "58", "title" : "Strengthening Primary Health Care through Community Health Workers: Investment Case and Financing Recommendations", "type" : "report" }, "uris" : [ "http://www.mendeley.com/documents/?uuid=35a5723a-922f-3b5e-b5d2-ae5c6e9e6a04" ] } ], "mendeley" : { "formattedCitation" : "(Dahn et al., 2015)", "plainTextFormattedCitation" : "(Dahn et al., 2015)", "previouslyFormattedCitation" : "(Dahn et al., 2015)" }, "properties" : { "noteIndex" : 0 }, "schema" : "https://github.com/citation-style-language/schema/raw/master/csl-citation.json" }</w:instrText>
      </w:r>
      <w:r w:rsidR="000D39E2" w:rsidRPr="00A66F66">
        <w:rPr>
          <w:rFonts w:ascii="Times New Roman" w:hAnsi="Times New Roman" w:cs="Times New Roman"/>
          <w:sz w:val="24"/>
          <w:szCs w:val="24"/>
        </w:rPr>
        <w:fldChar w:fldCharType="separate"/>
      </w:r>
      <w:r w:rsidR="000D39E2" w:rsidRPr="00A66F66">
        <w:rPr>
          <w:rFonts w:ascii="Times New Roman" w:hAnsi="Times New Roman" w:cs="Times New Roman"/>
          <w:noProof/>
          <w:sz w:val="24"/>
          <w:szCs w:val="24"/>
        </w:rPr>
        <w:t>(Dahn et al., 2015)</w:t>
      </w:r>
      <w:r w:rsidR="000D39E2" w:rsidRPr="00A66F66">
        <w:rPr>
          <w:rFonts w:ascii="Times New Roman" w:hAnsi="Times New Roman" w:cs="Times New Roman"/>
          <w:sz w:val="24"/>
          <w:szCs w:val="24"/>
        </w:rPr>
        <w:fldChar w:fldCharType="end"/>
      </w:r>
      <w:r w:rsidR="003D6828" w:rsidRPr="00A66F66">
        <w:rPr>
          <w:rFonts w:ascii="Times New Roman" w:hAnsi="Times New Roman" w:cs="Times New Roman"/>
          <w:sz w:val="24"/>
          <w:szCs w:val="24"/>
        </w:rPr>
        <w:t>.</w:t>
      </w:r>
    </w:p>
    <w:p w14:paraId="7397E2A1" w14:textId="1E318240" w:rsidR="007514D4" w:rsidRPr="00A66F66" w:rsidRDefault="0051366E" w:rsidP="00964F7B">
      <w:pPr>
        <w:spacing w:line="480" w:lineRule="auto"/>
        <w:ind w:firstLine="720"/>
        <w:rPr>
          <w:rFonts w:ascii="Times New Roman" w:hAnsi="Times New Roman" w:cs="Times New Roman"/>
          <w:sz w:val="24"/>
          <w:szCs w:val="24"/>
        </w:rPr>
      </w:pPr>
      <w:r>
        <w:rPr>
          <w:rFonts w:ascii="Times New Roman" w:hAnsi="Times New Roman" w:cs="Times New Roman"/>
          <w:sz w:val="24"/>
          <w:szCs w:val="24"/>
        </w:rPr>
        <w:t>Regarding the</w:t>
      </w:r>
      <w:r w:rsidR="003D6828" w:rsidRPr="00A66F66">
        <w:rPr>
          <w:rFonts w:ascii="Times New Roman" w:hAnsi="Times New Roman" w:cs="Times New Roman"/>
          <w:sz w:val="24"/>
          <w:szCs w:val="24"/>
        </w:rPr>
        <w:t xml:space="preserve"> use and adoption of CHWs </w:t>
      </w:r>
      <w:r>
        <w:rPr>
          <w:rFonts w:ascii="Times New Roman" w:hAnsi="Times New Roman" w:cs="Times New Roman"/>
          <w:sz w:val="24"/>
          <w:szCs w:val="24"/>
        </w:rPr>
        <w:t xml:space="preserve">within the US healthcare system, </w:t>
      </w:r>
      <w:r w:rsidR="00EF3437">
        <w:rPr>
          <w:rFonts w:ascii="Times New Roman" w:hAnsi="Times New Roman" w:cs="Times New Roman"/>
          <w:sz w:val="24"/>
          <w:szCs w:val="24"/>
        </w:rPr>
        <w:t xml:space="preserve">the </w:t>
      </w:r>
      <w:r w:rsidR="00BE76EB">
        <w:rPr>
          <w:rFonts w:ascii="Times New Roman" w:hAnsi="Times New Roman" w:cs="Times New Roman"/>
          <w:sz w:val="24"/>
          <w:szCs w:val="24"/>
        </w:rPr>
        <w:t>number of active</w:t>
      </w:r>
      <w:r w:rsidR="007514D4" w:rsidRPr="00A66F66">
        <w:rPr>
          <w:rFonts w:ascii="Times New Roman" w:hAnsi="Times New Roman" w:cs="Times New Roman"/>
          <w:sz w:val="24"/>
          <w:szCs w:val="24"/>
        </w:rPr>
        <w:t xml:space="preserve"> </w:t>
      </w:r>
      <w:r w:rsidR="00E749E4" w:rsidRPr="00A66F66">
        <w:rPr>
          <w:rFonts w:ascii="Times New Roman" w:hAnsi="Times New Roman" w:cs="Times New Roman"/>
          <w:sz w:val="24"/>
          <w:szCs w:val="24"/>
        </w:rPr>
        <w:t>CHWs</w:t>
      </w:r>
      <w:r w:rsidR="007514D4" w:rsidRPr="00A66F66">
        <w:rPr>
          <w:rFonts w:ascii="Times New Roman" w:hAnsi="Times New Roman" w:cs="Times New Roman"/>
          <w:sz w:val="24"/>
          <w:szCs w:val="24"/>
        </w:rPr>
        <w:t xml:space="preserve"> in the U</w:t>
      </w:r>
      <w:r w:rsidR="003E3957" w:rsidRPr="00A66F66">
        <w:rPr>
          <w:rFonts w:ascii="Times New Roman" w:hAnsi="Times New Roman" w:cs="Times New Roman"/>
          <w:sz w:val="24"/>
          <w:szCs w:val="24"/>
        </w:rPr>
        <w:t>nited States</w:t>
      </w:r>
      <w:r w:rsidR="00BE76EB">
        <w:rPr>
          <w:rFonts w:ascii="Times New Roman" w:hAnsi="Times New Roman" w:cs="Times New Roman"/>
          <w:sz w:val="24"/>
          <w:szCs w:val="24"/>
        </w:rPr>
        <w:t xml:space="preserve"> is</w:t>
      </w:r>
      <w:r w:rsidR="00EF3437">
        <w:rPr>
          <w:rFonts w:ascii="Times New Roman" w:hAnsi="Times New Roman" w:cs="Times New Roman"/>
          <w:sz w:val="24"/>
          <w:szCs w:val="24"/>
        </w:rPr>
        <w:t xml:space="preserve"> estimated to be</w:t>
      </w:r>
      <w:r w:rsidR="00BE76EB">
        <w:rPr>
          <w:rFonts w:ascii="Times New Roman" w:hAnsi="Times New Roman" w:cs="Times New Roman"/>
          <w:sz w:val="24"/>
          <w:szCs w:val="24"/>
        </w:rPr>
        <w:t xml:space="preserve"> </w:t>
      </w:r>
      <w:r w:rsidR="007F0AA7">
        <w:rPr>
          <w:rFonts w:ascii="Times New Roman" w:hAnsi="Times New Roman" w:cs="Times New Roman"/>
          <w:sz w:val="24"/>
          <w:szCs w:val="24"/>
        </w:rPr>
        <w:t>over</w:t>
      </w:r>
      <w:r w:rsidR="00BE76EB" w:rsidRPr="00A66F66">
        <w:rPr>
          <w:rFonts w:ascii="Times New Roman" w:hAnsi="Times New Roman" w:cs="Times New Roman"/>
          <w:sz w:val="24"/>
          <w:szCs w:val="24"/>
        </w:rPr>
        <w:t xml:space="preserve"> 85,000</w:t>
      </w:r>
      <w:r w:rsidR="007F0AA7">
        <w:rPr>
          <w:rFonts w:ascii="Times New Roman" w:hAnsi="Times New Roman" w:cs="Times New Roman"/>
          <w:sz w:val="24"/>
          <w:szCs w:val="24"/>
        </w:rPr>
        <w:t xml:space="preserve"> </w:t>
      </w:r>
      <w:r w:rsidR="003E3957"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"DOI" : "10.1146/annurev-publhealth-032013-182354", "ISSN" : "1545-2093", "PMID" : "24387091", "abstract" : "Over the past half-century, community health workers (CHWs) have been a growing force for extending health care and improving the health of populations. Following their introduction in the 1970s, many large-scale CHW programs declined during the 1980s, but CHW programs throughout the world more recently have seen marked growth. Research and evaluations conducted predominantly during the past two decades offer compelling evidence that CHWs are critical for helping health systems achieve their potential, regardless of a country's level of development. In low-income countries, CHWs can make major improvements in health priority areas, including reducing childhood undernutrition, improving maternal and child health, expanding access to family-planning services, and contributing to the control of HIV, malaria, and tuberculosis infections. In many middle-income countries, most notably Brazil, CHWs are key members of the health team and essential for the provision of primary health care and health promotion. In the United States, evidence indicates that CHWs can contribute to reducing the disease burden by participating in the management of hypertension, in the reduction of cardiovascular risk factors, in diabetes control, in the management of HIV infection, and in cancer screening, particularly with hard-to-reach subpopulations. This review highlights the history of CHW programs around the world and their growing importance in achieving health for all.", "author" : [ { "dropping-particle" : "", "family" : "Perry", "given" : "Henry B", "non-dropping-particle" : "", "parse-names" : false, "suffix" : "" }, { "dropping-particle" : "", "family" : "Zulliger", "given" : "Rose", "non-dropping-particle" : "", "parse-names" : false, "suffix" : "" }, { "dropping-particle" : "", "family" : "Rogers", "given" : "Michael M", "non-dropping-particle" : "", "parse-names" : false, "suffix" : "" } ], "container-title" : "Annual review of public health", "id" : "ITEM-1", "issued" : { "date-parts" : [ [ "2014" ] ] }, "page" : "399-421", "title" : "Community health workers in low-, middle-, and high-income countries: an overview of their history, recent evolution, and current effectiveness.", "type" : "article-journal", "volume" : "35" }, "uris" : [ "http://www.mendeley.com/documents/?uuid=ef4cb4d4-c51e-3f80-8207-56119e247220" ] } ], "mendeley" : { "formattedCitation" : "(Perry et al., 2014)", "plainTextFormattedCitation" : "(Perry et al., 2014)", "previouslyFormattedCitation" : "(Perry et al., 2014)"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(Perry et al., 2014)</w:t>
      </w:r>
      <w:r w:rsidR="003E3957" w:rsidRPr="00A66F66">
        <w:rPr>
          <w:rFonts w:ascii="Times New Roman" w:hAnsi="Times New Roman" w:cs="Times New Roman"/>
          <w:sz w:val="24"/>
          <w:szCs w:val="24"/>
        </w:rPr>
        <w:fldChar w:fldCharType="end"/>
      </w:r>
      <w:r w:rsidR="003E3957" w:rsidRPr="00A66F66">
        <w:rPr>
          <w:rFonts w:ascii="Times New Roman" w:hAnsi="Times New Roman" w:cs="Times New Roman"/>
          <w:sz w:val="24"/>
          <w:szCs w:val="24"/>
        </w:rPr>
        <w:t>.</w:t>
      </w:r>
      <w:r w:rsidR="007514D4" w:rsidRPr="00A66F66">
        <w:rPr>
          <w:rFonts w:ascii="Times New Roman" w:hAnsi="Times New Roman" w:cs="Times New Roman"/>
          <w:sz w:val="24"/>
          <w:szCs w:val="24"/>
        </w:rPr>
        <w:t xml:space="preserve"> </w:t>
      </w:r>
      <w:r w:rsidR="00EF3437">
        <w:rPr>
          <w:rFonts w:ascii="Times New Roman" w:hAnsi="Times New Roman" w:cs="Times New Roman"/>
          <w:sz w:val="24"/>
          <w:szCs w:val="24"/>
        </w:rPr>
        <w:t xml:space="preserve">  </w:t>
      </w:r>
      <w:r w:rsidR="007514D4" w:rsidRPr="00A66F66">
        <w:rPr>
          <w:rFonts w:ascii="Times New Roman" w:hAnsi="Times New Roman" w:cs="Times New Roman"/>
          <w:sz w:val="24"/>
          <w:szCs w:val="24"/>
        </w:rPr>
        <w:t xml:space="preserve">The United States formalized </w:t>
      </w:r>
      <w:r w:rsidR="003E3957" w:rsidRPr="00A66F66">
        <w:rPr>
          <w:rFonts w:ascii="Times New Roman" w:hAnsi="Times New Roman" w:cs="Times New Roman"/>
          <w:sz w:val="24"/>
          <w:szCs w:val="24"/>
        </w:rPr>
        <w:t xml:space="preserve">the occupational role of CHWs </w:t>
      </w:r>
      <w:r w:rsidR="007514D4" w:rsidRPr="00A66F66">
        <w:rPr>
          <w:rFonts w:ascii="Times New Roman" w:hAnsi="Times New Roman" w:cs="Times New Roman"/>
          <w:sz w:val="24"/>
          <w:szCs w:val="24"/>
        </w:rPr>
        <w:t>within HRSA, Bureau of Health Professions</w:t>
      </w:r>
      <w:r w:rsidR="00BE76EB" w:rsidRPr="00BE76EB">
        <w:rPr>
          <w:rFonts w:ascii="Times New Roman" w:hAnsi="Times New Roman" w:cs="Times New Roman"/>
          <w:sz w:val="24"/>
          <w:szCs w:val="24"/>
        </w:rPr>
        <w:t xml:space="preserve"> </w:t>
      </w:r>
      <w:r w:rsidR="00BE76EB" w:rsidRPr="00A66F66">
        <w:rPr>
          <w:rFonts w:ascii="Times New Roman" w:hAnsi="Times New Roman" w:cs="Times New Roman"/>
          <w:sz w:val="24"/>
          <w:szCs w:val="24"/>
        </w:rPr>
        <w:t xml:space="preserve">in 2008 </w:t>
      </w:r>
      <w:r w:rsidR="007514D4" w:rsidRPr="00A66F66">
        <w:rPr>
          <w:rFonts w:ascii="Times New Roman" w:hAnsi="Times New Roman" w:cs="Times New Roman"/>
          <w:sz w:val="24"/>
          <w:szCs w:val="24"/>
        </w:rPr>
        <w:t>and the 2010 national census listed CHW as an occupation for the first time.</w:t>
      </w:r>
    </w:p>
    <w:p w14:paraId="24DE42EF" w14:textId="6C5E8EB0" w:rsidR="006228D6" w:rsidRPr="00A66F66" w:rsidRDefault="00BE76EB" w:rsidP="00964F7B">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Despite the evidence supporting improved health outcomes and reduced costs associated with the use of CHWs through the US, th</w:t>
      </w:r>
      <w:r w:rsidR="003D6828" w:rsidRPr="00A66F66">
        <w:rPr>
          <w:rFonts w:ascii="Times New Roman" w:hAnsi="Times New Roman" w:cs="Times New Roman"/>
          <w:sz w:val="24"/>
          <w:szCs w:val="24"/>
        </w:rPr>
        <w:t xml:space="preserve">ere are </w:t>
      </w:r>
      <w:r>
        <w:rPr>
          <w:rFonts w:ascii="Times New Roman" w:hAnsi="Times New Roman" w:cs="Times New Roman"/>
          <w:sz w:val="24"/>
          <w:szCs w:val="24"/>
        </w:rPr>
        <w:t xml:space="preserve">also </w:t>
      </w:r>
      <w:r w:rsidR="003D6828" w:rsidRPr="00A66F66">
        <w:rPr>
          <w:rFonts w:ascii="Times New Roman" w:hAnsi="Times New Roman" w:cs="Times New Roman"/>
          <w:sz w:val="24"/>
          <w:szCs w:val="24"/>
        </w:rPr>
        <w:t xml:space="preserve">many challenges cited </w:t>
      </w:r>
      <w:r>
        <w:rPr>
          <w:rFonts w:ascii="Times New Roman" w:hAnsi="Times New Roman" w:cs="Times New Roman"/>
          <w:sz w:val="24"/>
          <w:szCs w:val="24"/>
        </w:rPr>
        <w:t>including</w:t>
      </w:r>
      <w:r w:rsidR="007514D4" w:rsidRPr="00A66F66">
        <w:rPr>
          <w:rFonts w:ascii="Times New Roman" w:hAnsi="Times New Roman" w:cs="Times New Roman"/>
          <w:sz w:val="24"/>
          <w:szCs w:val="24"/>
        </w:rPr>
        <w:t xml:space="preserve"> the difficulty</w:t>
      </w:r>
      <w:r w:rsidR="00E749E4" w:rsidRPr="00A66F6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7514D4" w:rsidRPr="00A66F66">
        <w:rPr>
          <w:rFonts w:ascii="Times New Roman" w:hAnsi="Times New Roman" w:cs="Times New Roman"/>
          <w:sz w:val="24"/>
          <w:szCs w:val="24"/>
        </w:rPr>
        <w:t>integrati</w:t>
      </w:r>
      <w:r w:rsidR="001B73E3" w:rsidRPr="00A66F66">
        <w:rPr>
          <w:rFonts w:ascii="Times New Roman" w:hAnsi="Times New Roman" w:cs="Times New Roman"/>
          <w:sz w:val="24"/>
          <w:szCs w:val="24"/>
        </w:rPr>
        <w:t>ng</w:t>
      </w:r>
      <w:r w:rsidR="00E749E4" w:rsidRPr="00A66F66">
        <w:rPr>
          <w:rFonts w:ascii="Times New Roman" w:hAnsi="Times New Roman" w:cs="Times New Roman"/>
          <w:sz w:val="24"/>
          <w:szCs w:val="24"/>
        </w:rPr>
        <w:t xml:space="preserve"> CHWs</w:t>
      </w:r>
      <w:r w:rsidR="003D6828" w:rsidRPr="00A66F66">
        <w:rPr>
          <w:rFonts w:ascii="Times New Roman" w:hAnsi="Times New Roman" w:cs="Times New Roman"/>
          <w:sz w:val="24"/>
          <w:szCs w:val="24"/>
        </w:rPr>
        <w:t xml:space="preserve"> within a </w:t>
      </w:r>
      <w:r w:rsidR="00567310" w:rsidRPr="00A66F66">
        <w:rPr>
          <w:rFonts w:ascii="Times New Roman" w:hAnsi="Times New Roman" w:cs="Times New Roman"/>
          <w:sz w:val="24"/>
          <w:szCs w:val="24"/>
        </w:rPr>
        <w:t>fragmente</w:t>
      </w:r>
      <w:r w:rsidR="003D6828" w:rsidRPr="00A66F66">
        <w:rPr>
          <w:rFonts w:ascii="Times New Roman" w:hAnsi="Times New Roman" w:cs="Times New Roman"/>
          <w:sz w:val="24"/>
          <w:szCs w:val="24"/>
        </w:rPr>
        <w:t xml:space="preserve">d </w:t>
      </w:r>
      <w:r w:rsidR="00DE5766" w:rsidRPr="00A66F66">
        <w:rPr>
          <w:rFonts w:ascii="Times New Roman" w:hAnsi="Times New Roman" w:cs="Times New Roman"/>
          <w:sz w:val="24"/>
          <w:szCs w:val="24"/>
        </w:rPr>
        <w:t>health</w:t>
      </w:r>
      <w:r w:rsidR="003D6828" w:rsidRPr="00A66F66">
        <w:rPr>
          <w:rFonts w:ascii="Times New Roman" w:hAnsi="Times New Roman" w:cs="Times New Roman"/>
          <w:sz w:val="24"/>
          <w:szCs w:val="24"/>
        </w:rPr>
        <w:t>care system</w:t>
      </w:r>
      <w:r w:rsidR="003E3957" w:rsidRPr="00A66F66">
        <w:rPr>
          <w:rFonts w:ascii="Times New Roman" w:hAnsi="Times New Roman" w:cs="Times New Roman"/>
          <w:sz w:val="24"/>
          <w:szCs w:val="24"/>
        </w:rPr>
        <w:t xml:space="preserve"> </w:t>
      </w:r>
      <w:r w:rsidR="003E3957"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"DOI" : "10.1177/2333392815573312", "abstract" : "Objectives: Community Health Workers (CHWs) serve as a means of improving outcomes for underserved populations. However, their relationship within health care teams is not well studied. The purpose of this integrative review was to examine published research reports that demonstrated positive health outcomes as a result of CHW intervention to identify inter-professional teamwork and collaboration between CHWs and health care teams. Methods: A total of 47 studies spanning 33 years were reviewed using an integrative literature review methodology for evidence to support the following assumptions of effective interprofessional teamwork between CHWs and health care teams: (1) shared understanding of roles, norms, values, and goals of the team; (2) egalitarianism; (3) cooperation; (4) interdependence; and(5) synergy. Results: Of the 47 studies, 12 reported at least one assumption of effective interprofessional teamwork. Four studies demonstrated all 5 assumptions of interprofessional teamwork. Conclusions: Four studies identified in this integrative review serve as exemplars for effective interprofessional teamwork between CHWs and health care teams. Further study is needed to describe the nature of interprofessional teamwork and collaboration in relation to patient health outcomes.", "author" : [ { "dropping-particle" : "", "family" : "Franklin", "given" : "Catherine M", "non-dropping-particle" : "", "parse-names" : false, "suffix" : "" }, { "dropping-particle" : "", "family" : "Bernhardt", "given" : "Jean M", "non-dropping-particle" : "", "parse-names" : false, "suffix" : "" }, { "dropping-particle" : "", "family" : "Lopez", "given" : "Ruth Palan", "non-dropping-particle" : "", "parse-names" : false, "suffix" : "" }, { "dropping-particle" : "", "family" : "Long-Middleton", "given" : "Ellen R", "non-dropping-particle" : "", "parse-names" : false, "suffix" : "" }, { "dropping-particle" : "", "family" : "Davis", "given" : "Sheila", "non-dropping-particle" : "", "parse-names" : false, "suffix" : "" } ], "container-title" : "Health Services Research and Manegerial Epidemiology", "id" : "ITEM-1", "issue" : "9", "issued" : { "date-parts" : [ [ "2015" ] ] }, "title" : "Interprofessional Teamwork and Collaboration Between Community Health Workers and Healthcare Teams: An Integrative Review", "type" : "article-journal" }, "uris" : [ "http://www.mendeley.com/documents/?uuid=b7b18137-b1bf-34a7-8bbc-727dad95fd30" ] } ], "mendeley" : { "formattedCitation" : "(Franklin, Bernhardt, Lopez, Long-Middleton, &amp; Davis, 2015)", "plainTextFormattedCitation" : "(Franklin, Bernhardt, Lopez, Long-Middleton, &amp; Davis, 2015)", "previouslyFormattedCitation" : "(Franklin, Bernhardt, Lopez, Long-Middleton, &amp; Davis, 2015)"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(Franklin, Bernhardt, Lopez, Long-Middleton, &amp; Davis, 2015)</w:t>
      </w:r>
      <w:r w:rsidR="003E3957" w:rsidRPr="00A66F66">
        <w:rPr>
          <w:rFonts w:ascii="Times New Roman" w:hAnsi="Times New Roman" w:cs="Times New Roman"/>
          <w:sz w:val="24"/>
          <w:szCs w:val="24"/>
        </w:rPr>
        <w:fldChar w:fldCharType="end"/>
      </w:r>
      <w:r w:rsidR="003D6828" w:rsidRPr="00A66F66">
        <w:rPr>
          <w:rFonts w:ascii="Times New Roman" w:hAnsi="Times New Roman" w:cs="Times New Roman"/>
          <w:sz w:val="24"/>
          <w:szCs w:val="24"/>
        </w:rPr>
        <w:t>, differences in</w:t>
      </w:r>
      <w:r w:rsidR="003D6828" w:rsidRPr="00A66F66">
        <w:rPr>
          <w:rFonts w:ascii="Times New Roman" w:hAnsi="Times New Roman" w:cs="Times New Roman"/>
          <w:i/>
          <w:sz w:val="24"/>
          <w:szCs w:val="24"/>
        </w:rPr>
        <w:t xml:space="preserve"> </w:t>
      </w:r>
      <w:r w:rsidR="003D6828" w:rsidRPr="00A66F66">
        <w:rPr>
          <w:rFonts w:ascii="Times New Roman" w:hAnsi="Times New Roman" w:cs="Times New Roman"/>
          <w:sz w:val="24"/>
          <w:szCs w:val="24"/>
        </w:rPr>
        <w:t>standardized CHW</w:t>
      </w:r>
      <w:r w:rsidR="003E3957" w:rsidRPr="00A66F66">
        <w:rPr>
          <w:rFonts w:ascii="Times New Roman" w:hAnsi="Times New Roman" w:cs="Times New Roman"/>
          <w:sz w:val="24"/>
          <w:szCs w:val="24"/>
        </w:rPr>
        <w:t xml:space="preserve"> scope</w:t>
      </w:r>
      <w:r w:rsidR="00EF3437">
        <w:rPr>
          <w:rFonts w:ascii="Times New Roman" w:hAnsi="Times New Roman" w:cs="Times New Roman"/>
          <w:sz w:val="24"/>
          <w:szCs w:val="24"/>
        </w:rPr>
        <w:t>s</w:t>
      </w:r>
      <w:r w:rsidR="003E3957" w:rsidRPr="00A66F66">
        <w:rPr>
          <w:rFonts w:ascii="Times New Roman" w:hAnsi="Times New Roman" w:cs="Times New Roman"/>
          <w:sz w:val="24"/>
          <w:szCs w:val="24"/>
        </w:rPr>
        <w:t xml:space="preserve"> of practice </w:t>
      </w:r>
      <w:r w:rsidR="003E3957"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"DOI" : "10.2105/AJPH.2011.300566", "author" : [ { "dropping-particle" : "", "family" : "Findley", "given" : "Sally E", "non-dropping-particle" : "", "parse-names" : false, "suffix" : "" }, { "dropping-particle" : "", "family" : "Matos", "given" : "Sergio", "non-dropping-particle" : "", "parse-names" : false, "suffix" : "" }, { "dropping-particle" : "", "family" : "Hicks", "given" : "April L", "non-dropping-particle" : "", "parse-names" : false, "suffix" : "" }, { "dropping-particle" : "", "family" : "Campbell", "given" : "Ayanna", "non-dropping-particle" : "", "parse-names" : false, "suffix" : "" }, { "dropping-particle" : "", "family" : "Moore", "given" : "Addison", "non-dropping-particle" : "", "parse-names" : false, "suffix" : "" }, { "dropping-particle" : "", "family" : "Diaz", "given" : "Diurka", "non-dropping-particle" : "", "parse-names" : false, "suffix" : "" } ], "container-title" : "American Journal of Public Health", "id" : "ITEM-1", "issued" : { "date-parts" : [ [ "2012" ] ] }, "title" : "Building a Consensus on Community Health Workers' Scope of Practice: Lessons From New York", "type" : "article-journal" }, "uris" : [ "http://www.mendeley.com/documents/?uuid=7d558504-707e-33aa-9ef7-fd54925e061b" ] } ], "mendeley" : { "formattedCitation" : "(Findley et al., 2012)", "plainTextFormattedCitation" : "(Findley et al., 2012)", "previouslyFormattedCitation" : "(Findley et al., 2012)"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(Findley et al., 2012)</w:t>
      </w:r>
      <w:r w:rsidR="003E3957" w:rsidRPr="00A66F66">
        <w:rPr>
          <w:rFonts w:ascii="Times New Roman" w:hAnsi="Times New Roman" w:cs="Times New Roman"/>
          <w:sz w:val="24"/>
          <w:szCs w:val="24"/>
        </w:rPr>
        <w:fldChar w:fldCharType="end"/>
      </w:r>
      <w:r w:rsidR="00567310" w:rsidRPr="00A66F66">
        <w:rPr>
          <w:rFonts w:ascii="Times New Roman" w:hAnsi="Times New Roman" w:cs="Times New Roman"/>
          <w:sz w:val="24"/>
          <w:szCs w:val="24"/>
        </w:rPr>
        <w:t xml:space="preserve">, </w:t>
      </w:r>
      <w:r w:rsidR="003D6828" w:rsidRPr="00A66F66">
        <w:rPr>
          <w:rFonts w:ascii="Times New Roman" w:hAnsi="Times New Roman" w:cs="Times New Roman"/>
          <w:sz w:val="24"/>
          <w:szCs w:val="24"/>
        </w:rPr>
        <w:t xml:space="preserve">variations in expectations and requirements of </w:t>
      </w:r>
      <w:r w:rsidR="00567310" w:rsidRPr="00A66F66">
        <w:rPr>
          <w:rFonts w:ascii="Times New Roman" w:hAnsi="Times New Roman" w:cs="Times New Roman"/>
          <w:sz w:val="24"/>
          <w:szCs w:val="24"/>
        </w:rPr>
        <w:t>CH</w:t>
      </w:r>
      <w:r w:rsidR="003E3957" w:rsidRPr="00A66F66">
        <w:rPr>
          <w:rFonts w:ascii="Times New Roman" w:hAnsi="Times New Roman" w:cs="Times New Roman"/>
          <w:sz w:val="24"/>
          <w:szCs w:val="24"/>
        </w:rPr>
        <w:t xml:space="preserve">W credentialing at state level </w:t>
      </w:r>
      <w:r w:rsidR="003E3957" w:rsidRPr="00A66F66">
        <w:rPr>
          <w:rFonts w:ascii="Times New Roman" w:hAnsi="Times New Roman" w:cs="Times New Roman"/>
          <w:sz w:val="24"/>
          <w:szCs w:val="24"/>
        </w:rPr>
        <w:fldChar w:fldCharType="begin" w:fldLock="1"/>
      </w:r>
      <w:r w:rsidR="005A1E65" w:rsidRPr="00A66F66">
        <w:rPr>
          <w:rFonts w:ascii="Times New Roman" w:hAnsi="Times New Roman" w:cs="Times New Roman"/>
          <w:sz w:val="24"/>
          <w:szCs w:val="24"/>
        </w:rPr>
        <w:instrText>ADDIN CSL_CITATION { "citationItems" : [ { "id" : "ITEM-1", "itemData" : { "abstract" : "Community health workers (CHWs) have shown, time and again, that they can improve health outcomes while reducing healthcare costs. Reductions in chronic illness, improved medication adherence, more patient involvement, and better community health have been accompanied by a return on investment of more than $2 for every dollar invested. 1 Yet several barriers are keeping CHWs from being full participants in the healthcare system. According to a 2002 Institute of Medicine report, inconsistent scope of practice, training and qualifications; lack of sustainable funding; and insufficient recognition by other health professionals are all barriers to the integration of CHWs into the broader system. 2 One approach states have explored to counteract these barriers is to develop some sort of CHW credentialing system. The goals of credentialing, as described by Carl Rush in 2012, are to achieve greater respect for CHWs among other healthcare professions, improved financial compensation and working conditions, increased job stability, and opportunities for more sustainable funding. The connection between insurance reimbursement and credentialing or standardized training is particularly significant, as both public and private insurance plans are likely to require some form of credentialing in order to pay for CHW services. At the same time, many CHWs are concerned that credentialing will create barriers to entry for the individuals best suited to the job (i.e., members of low-income communities who may not speak English as a first language), and/or take CHWs away from their community connections by focusing on credentialed \u2015skills\u2016 over community relationships. 3", "author" : [ { "dropping-particle" : "", "family" : "Miller", "given" : "Peyton", "non-dropping-particle" : "", "parse-names" : false, "suffix" : "" }, { "dropping-particle" : "", "family" : "Bates", "given" : "Taylor", "non-dropping-particle" : "", "parse-names" : false, "suffix" : "" }, { "dropping-particle" : "", "family" : "Katzen", "given" : "Amy", "non-dropping-particle" : "", "parse-names" : false, "suffix" : "" } ], "id" : "ITEM-1", "issued" : { "date-parts" : [ [ "2014" ] ] }, "title" : "Community Health Worker Credentialing: State Approaches", "type" : "report" }, "uris" : [ "http://www.mendeley.com/documents/?uuid=d665881e-f3bc-3584-8f08-2c18f73e64ed" ] } ], "mendeley" : { "formattedCitation" : "(Miller, Bates, &amp; Katzen, 2014)", "plainTextFormattedCitation" : "(Miller, Bates, &amp; Katzen, 2014)", "previouslyFormattedCitation" : "(Miller, Bates, &amp; Katzen, 2014)"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(Miller, Bates, &amp; Katzen, 2014)</w:t>
      </w:r>
      <w:r w:rsidR="003E3957" w:rsidRPr="00A66F66">
        <w:rPr>
          <w:rFonts w:ascii="Times New Roman" w:hAnsi="Times New Roman" w:cs="Times New Roman"/>
          <w:sz w:val="24"/>
          <w:szCs w:val="24"/>
        </w:rPr>
        <w:fldChar w:fldCharType="end"/>
      </w:r>
      <w:r w:rsidR="00567310" w:rsidRPr="00A66F66">
        <w:rPr>
          <w:rFonts w:ascii="Times New Roman" w:hAnsi="Times New Roman" w:cs="Times New Roman"/>
          <w:sz w:val="24"/>
          <w:szCs w:val="24"/>
        </w:rPr>
        <w:t xml:space="preserve">, </w:t>
      </w:r>
      <w:r w:rsidR="003D6828" w:rsidRPr="00A66F66">
        <w:rPr>
          <w:rFonts w:ascii="Times New Roman" w:hAnsi="Times New Roman" w:cs="Times New Roman"/>
          <w:sz w:val="24"/>
          <w:szCs w:val="24"/>
        </w:rPr>
        <w:t>and challeng</w:t>
      </w:r>
      <w:r w:rsidR="001B73E3" w:rsidRPr="00A66F66">
        <w:rPr>
          <w:rFonts w:ascii="Times New Roman" w:hAnsi="Times New Roman" w:cs="Times New Roman"/>
          <w:sz w:val="24"/>
          <w:szCs w:val="24"/>
        </w:rPr>
        <w:t>es</w:t>
      </w:r>
      <w:r w:rsidR="003D6828" w:rsidRPr="00A66F66">
        <w:rPr>
          <w:rFonts w:ascii="Times New Roman" w:hAnsi="Times New Roman" w:cs="Times New Roman"/>
          <w:sz w:val="24"/>
          <w:szCs w:val="24"/>
        </w:rPr>
        <w:t xml:space="preserve"> </w:t>
      </w:r>
      <w:r w:rsidR="007514D4" w:rsidRPr="00A66F66">
        <w:rPr>
          <w:rFonts w:ascii="Times New Roman" w:hAnsi="Times New Roman" w:cs="Times New Roman"/>
          <w:sz w:val="24"/>
          <w:szCs w:val="24"/>
        </w:rPr>
        <w:t>related to</w:t>
      </w:r>
      <w:r w:rsidR="003D6828" w:rsidRPr="00A66F66">
        <w:rPr>
          <w:rFonts w:ascii="Times New Roman" w:hAnsi="Times New Roman" w:cs="Times New Roman"/>
          <w:sz w:val="24"/>
          <w:szCs w:val="24"/>
        </w:rPr>
        <w:t xml:space="preserve"> existing health financing</w:t>
      </w:r>
      <w:r w:rsidR="007514D4" w:rsidRPr="00A66F66">
        <w:rPr>
          <w:rFonts w:ascii="Times New Roman" w:hAnsi="Times New Roman" w:cs="Times New Roman"/>
          <w:sz w:val="24"/>
          <w:szCs w:val="24"/>
        </w:rPr>
        <w:t xml:space="preserve"> opportunities</w:t>
      </w:r>
      <w:r w:rsidR="003D6828" w:rsidRPr="00A66F66">
        <w:rPr>
          <w:rFonts w:ascii="Times New Roman" w:hAnsi="Times New Roman" w:cs="Times New Roman"/>
          <w:sz w:val="24"/>
          <w:szCs w:val="24"/>
        </w:rPr>
        <w:t>.</w:t>
      </w:r>
      <w:r w:rsidR="006228D6" w:rsidRPr="00A66F66">
        <w:rPr>
          <w:rFonts w:ascii="Times New Roman" w:hAnsi="Times New Roman" w:cs="Times New Roman"/>
          <w:sz w:val="24"/>
          <w:szCs w:val="24"/>
        </w:rPr>
        <w:t xml:space="preserve">  </w:t>
      </w:r>
      <w:r w:rsidR="007514D4" w:rsidRPr="00A66F66">
        <w:rPr>
          <w:rFonts w:ascii="Times New Roman" w:hAnsi="Times New Roman" w:cs="Times New Roman"/>
          <w:sz w:val="24"/>
          <w:szCs w:val="24"/>
        </w:rPr>
        <w:t>However, recent changes in healthcare policy and financing resulting from the</w:t>
      </w:r>
      <w:r w:rsidR="006228D6" w:rsidRPr="00A66F66">
        <w:rPr>
          <w:rFonts w:ascii="Times New Roman" w:hAnsi="Times New Roman" w:cs="Times New Roman"/>
          <w:sz w:val="24"/>
          <w:szCs w:val="24"/>
        </w:rPr>
        <w:t xml:space="preserve"> Patient Protection and Affordable Care Act (ACA) and state specific programs such as </w:t>
      </w:r>
      <w:r w:rsidR="00E749E4" w:rsidRPr="00A66F66">
        <w:rPr>
          <w:rFonts w:ascii="Times New Roman" w:hAnsi="Times New Roman" w:cs="Times New Roman"/>
          <w:sz w:val="24"/>
          <w:szCs w:val="24"/>
        </w:rPr>
        <w:t>New York’s</w:t>
      </w:r>
      <w:r w:rsidR="006228D6" w:rsidRPr="00A66F66">
        <w:rPr>
          <w:rFonts w:ascii="Times New Roman" w:hAnsi="Times New Roman" w:cs="Times New Roman"/>
          <w:sz w:val="24"/>
          <w:szCs w:val="24"/>
        </w:rPr>
        <w:t xml:space="preserve"> Delivery System Reform Incentive Pay</w:t>
      </w:r>
      <w:r w:rsidR="00E749E4" w:rsidRPr="00A66F66">
        <w:rPr>
          <w:rFonts w:ascii="Times New Roman" w:hAnsi="Times New Roman" w:cs="Times New Roman"/>
          <w:sz w:val="24"/>
          <w:szCs w:val="24"/>
        </w:rPr>
        <w:t>ment (DSRIP) p</w:t>
      </w:r>
      <w:r w:rsidR="006228D6" w:rsidRPr="00A66F66">
        <w:rPr>
          <w:rFonts w:ascii="Times New Roman" w:hAnsi="Times New Roman" w:cs="Times New Roman"/>
          <w:sz w:val="24"/>
          <w:szCs w:val="24"/>
        </w:rPr>
        <w:t xml:space="preserve">rogram </w:t>
      </w:r>
      <w:r w:rsidR="007514D4" w:rsidRPr="00A66F66">
        <w:rPr>
          <w:rFonts w:ascii="Times New Roman" w:hAnsi="Times New Roman" w:cs="Times New Roman"/>
          <w:sz w:val="24"/>
          <w:szCs w:val="24"/>
        </w:rPr>
        <w:t>are facilitating innovation in healthcare delivery</w:t>
      </w:r>
      <w:r w:rsidR="006228D6" w:rsidRPr="00A66F66">
        <w:rPr>
          <w:rFonts w:ascii="Times New Roman" w:hAnsi="Times New Roman" w:cs="Times New Roman"/>
          <w:sz w:val="24"/>
          <w:szCs w:val="24"/>
        </w:rPr>
        <w:t xml:space="preserve"> </w:t>
      </w:r>
      <w:r w:rsidR="007514D4" w:rsidRPr="00A66F66">
        <w:rPr>
          <w:rFonts w:ascii="Times New Roman" w:hAnsi="Times New Roman" w:cs="Times New Roman"/>
          <w:sz w:val="24"/>
          <w:szCs w:val="24"/>
        </w:rPr>
        <w:t>and providing new opportunities for CHW integration</w:t>
      </w:r>
      <w:r w:rsidR="003E3957" w:rsidRPr="00A66F66">
        <w:rPr>
          <w:rFonts w:ascii="Times New Roman" w:hAnsi="Times New Roman" w:cs="Times New Roman"/>
          <w:sz w:val="24"/>
          <w:szCs w:val="24"/>
        </w:rPr>
        <w:t xml:space="preserve"> </w:t>
      </w:r>
      <w:r w:rsidR="003E3957"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"DOI" : "10.1097/PHH.0000000000000084", "abstract" : "Context\u2014The Patient Protection and Affordable Care Act's (PPACA) emphasis on community-based initiatives affords a unique opportunity to disseminate and scale up evidence-based community health worker (CHW) models that integrate CHWs within health care delivery teams and programs. Community health workers have unique access and local knowledge that can inform program development and evaluation, improve service delivery and care coordination, and expand health care access. As a member of the PPACA-defined health care workforce, CHWs have the potential to positively impact numerous programs and reduce costs.", "author" : [ { "dropping-particle" : "", "family" : "Islam", "given" : "Nadia", "non-dropping-particle" : "", "parse-names" : false, "suffix" : "" }, { "dropping-particle" : "", "family" : "Kapadia Nadkarni", "given" : "Smiti", "non-dropping-particle" : "", "parse-names" : false, "suffix" : "" }, { "dropping-particle" : "", "family" : "Zahn", "given" : "Deborah", "non-dropping-particle" : "", "parse-names" : false, "suffix" : "" }, { "dropping-particle" : "", "family" : "Skillman", "given" : "Megan", "non-dropping-particle" : "", "parse-names" : false, "suffix" : "" }, { "dropping-particle" : "", "family" : "Kwon", "given" : "Simona C", "non-dropping-particle" : "", "parse-names" : false, "suffix" : "" }, { "dropping-particle" : "", "family" : "Trinh-Shevrin", "given" : "Chau", "non-dropping-particle" : "", "parse-names" : false, "suffix" : "" } ], "container-title" : "J Public Health Manag Pract", "id" : "ITEM-1", "issue" : "1", "issued" : { "date-parts" : [ [ "2015" ] ] }, "page" : "42-50", "publisher" : "Wagner School of Public Service", "title" : "Integrating Community Health Workers Within Patient Protection and Affordable Care Act Implementation", "type" : "article-journal", "volume" : "21" }, "uris" : [ "http://www.mendeley.com/documents/?uuid=139797de-7885-320c-a1fc-cb49fc41a3e0" ] } ], "mendeley" : { "formattedCitation" : "(Islam et al., 2015)", "plainTextFormattedCitation" : "(Islam et al., 2015)", "previouslyFormattedCitation" : "(Islam et al., 2015)"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(Islam et al., 2015)</w:t>
      </w:r>
      <w:r w:rsidR="003E3957" w:rsidRPr="00A66F66">
        <w:rPr>
          <w:rFonts w:ascii="Times New Roman" w:hAnsi="Times New Roman" w:cs="Times New Roman"/>
          <w:sz w:val="24"/>
          <w:szCs w:val="24"/>
        </w:rPr>
        <w:fldChar w:fldCharType="end"/>
      </w:r>
      <w:r w:rsidR="006228D6" w:rsidRPr="00A66F66">
        <w:rPr>
          <w:rFonts w:ascii="Times New Roman" w:hAnsi="Times New Roman" w:cs="Times New Roman"/>
          <w:sz w:val="24"/>
          <w:szCs w:val="24"/>
        </w:rPr>
        <w:t>.</w:t>
      </w:r>
    </w:p>
    <w:p w14:paraId="7DBA9BD1" w14:textId="77777777" w:rsidR="0001415A" w:rsidRPr="00A66F66" w:rsidRDefault="00BA41C6" w:rsidP="00964F7B">
      <w:pPr>
        <w:spacing w:line="480" w:lineRule="auto"/>
        <w:rPr>
          <w:rFonts w:ascii="Times New Roman" w:hAnsi="Times New Roman" w:cs="Times New Roman"/>
          <w:sz w:val="24"/>
          <w:szCs w:val="24"/>
        </w:rPr>
      </w:pPr>
      <w:r w:rsidRPr="00A66F66">
        <w:rPr>
          <w:rFonts w:ascii="Times New Roman" w:hAnsi="Times New Roman" w:cs="Times New Roman"/>
          <w:i/>
          <w:sz w:val="24"/>
          <w:szCs w:val="24"/>
        </w:rPr>
        <w:t>Need for developing models of CHW integration</w:t>
      </w:r>
    </w:p>
    <w:p w14:paraId="7AF8AEB0" w14:textId="64FBE584" w:rsidR="003E3957" w:rsidRPr="00A66F66" w:rsidRDefault="006228D6" w:rsidP="00964F7B">
      <w:pPr>
        <w:spacing w:line="480" w:lineRule="auto"/>
        <w:rPr>
          <w:rFonts w:ascii="Times New Roman" w:hAnsi="Times New Roman" w:cs="Times New Roman"/>
          <w:sz w:val="24"/>
          <w:szCs w:val="24"/>
        </w:rPr>
      </w:pPr>
      <w:r w:rsidRPr="00A66F66">
        <w:rPr>
          <w:rFonts w:ascii="Times New Roman" w:hAnsi="Times New Roman" w:cs="Times New Roman"/>
          <w:sz w:val="24"/>
          <w:szCs w:val="24"/>
        </w:rPr>
        <w:tab/>
      </w:r>
      <w:r w:rsidR="007514D4" w:rsidRPr="00A66F66">
        <w:rPr>
          <w:rFonts w:ascii="Times New Roman" w:hAnsi="Times New Roman" w:cs="Times New Roman"/>
          <w:sz w:val="24"/>
          <w:szCs w:val="24"/>
        </w:rPr>
        <w:t xml:space="preserve">Considering </w:t>
      </w:r>
      <w:r w:rsidR="00BE76EB">
        <w:rPr>
          <w:rFonts w:ascii="Times New Roman" w:hAnsi="Times New Roman" w:cs="Times New Roman"/>
          <w:sz w:val="24"/>
          <w:szCs w:val="24"/>
        </w:rPr>
        <w:t xml:space="preserve">the </w:t>
      </w:r>
      <w:r w:rsidR="007514D4" w:rsidRPr="00A66F66">
        <w:rPr>
          <w:rFonts w:ascii="Times New Roman" w:hAnsi="Times New Roman" w:cs="Times New Roman"/>
          <w:sz w:val="24"/>
          <w:szCs w:val="24"/>
        </w:rPr>
        <w:t>potential</w:t>
      </w:r>
      <w:r w:rsidR="00BE76EB">
        <w:rPr>
          <w:rFonts w:ascii="Times New Roman" w:hAnsi="Times New Roman" w:cs="Times New Roman"/>
          <w:sz w:val="24"/>
          <w:szCs w:val="24"/>
        </w:rPr>
        <w:t xml:space="preserve"> for</w:t>
      </w:r>
      <w:r w:rsidR="007514D4" w:rsidRPr="00A66F66">
        <w:rPr>
          <w:rFonts w:ascii="Times New Roman" w:hAnsi="Times New Roman" w:cs="Times New Roman"/>
          <w:sz w:val="24"/>
          <w:szCs w:val="24"/>
        </w:rPr>
        <w:t xml:space="preserve"> </w:t>
      </w:r>
      <w:r w:rsidR="00BE76EB">
        <w:rPr>
          <w:rFonts w:ascii="Times New Roman" w:hAnsi="Times New Roman" w:cs="Times New Roman"/>
          <w:sz w:val="24"/>
          <w:szCs w:val="24"/>
        </w:rPr>
        <w:t>i</w:t>
      </w:r>
      <w:r w:rsidR="007514D4" w:rsidRPr="00A66F66">
        <w:rPr>
          <w:rFonts w:ascii="Times New Roman" w:hAnsi="Times New Roman" w:cs="Times New Roman"/>
          <w:sz w:val="24"/>
          <w:szCs w:val="24"/>
        </w:rPr>
        <w:t xml:space="preserve">mpact on health outcomes and cost reduction, </w:t>
      </w:r>
      <w:r w:rsidRPr="00A66F66">
        <w:rPr>
          <w:rFonts w:ascii="Times New Roman" w:hAnsi="Times New Roman" w:cs="Times New Roman"/>
          <w:sz w:val="24"/>
          <w:szCs w:val="24"/>
        </w:rPr>
        <w:t xml:space="preserve">CHW </w:t>
      </w:r>
      <w:r w:rsidR="007514D4" w:rsidRPr="00A66F66">
        <w:rPr>
          <w:rFonts w:ascii="Times New Roman" w:hAnsi="Times New Roman" w:cs="Times New Roman"/>
          <w:sz w:val="24"/>
          <w:szCs w:val="24"/>
        </w:rPr>
        <w:t xml:space="preserve">program development and integration </w:t>
      </w:r>
      <w:r w:rsidRPr="00A66F66">
        <w:rPr>
          <w:rFonts w:ascii="Times New Roman" w:hAnsi="Times New Roman" w:cs="Times New Roman"/>
          <w:sz w:val="24"/>
          <w:szCs w:val="24"/>
        </w:rPr>
        <w:t>with</w:t>
      </w:r>
      <w:r w:rsidR="001B73E3" w:rsidRPr="00A66F66">
        <w:rPr>
          <w:rFonts w:ascii="Times New Roman" w:hAnsi="Times New Roman" w:cs="Times New Roman"/>
          <w:sz w:val="24"/>
          <w:szCs w:val="24"/>
        </w:rPr>
        <w:t>in</w:t>
      </w:r>
      <w:r w:rsidRPr="00A66F66">
        <w:rPr>
          <w:rFonts w:ascii="Times New Roman" w:hAnsi="Times New Roman" w:cs="Times New Roman"/>
          <w:sz w:val="24"/>
          <w:szCs w:val="24"/>
        </w:rPr>
        <w:t xml:space="preserve"> </w:t>
      </w:r>
      <w:r w:rsidR="007514D4" w:rsidRPr="00A66F66">
        <w:rPr>
          <w:rFonts w:ascii="Times New Roman" w:hAnsi="Times New Roman" w:cs="Times New Roman"/>
          <w:sz w:val="24"/>
          <w:szCs w:val="24"/>
        </w:rPr>
        <w:t>health</w:t>
      </w:r>
      <w:r w:rsidRPr="00A66F66">
        <w:rPr>
          <w:rFonts w:ascii="Times New Roman" w:hAnsi="Times New Roman" w:cs="Times New Roman"/>
          <w:sz w:val="24"/>
          <w:szCs w:val="24"/>
        </w:rPr>
        <w:t>care</w:t>
      </w:r>
      <w:r w:rsidR="007514D4" w:rsidRPr="00A66F66">
        <w:rPr>
          <w:rFonts w:ascii="Times New Roman" w:hAnsi="Times New Roman" w:cs="Times New Roman"/>
          <w:sz w:val="24"/>
          <w:szCs w:val="24"/>
        </w:rPr>
        <w:t xml:space="preserve"> delivery models</w:t>
      </w:r>
      <w:r w:rsidRPr="00A66F66">
        <w:rPr>
          <w:rFonts w:ascii="Times New Roman" w:hAnsi="Times New Roman" w:cs="Times New Roman"/>
          <w:sz w:val="24"/>
          <w:szCs w:val="24"/>
        </w:rPr>
        <w:t xml:space="preserve"> </w:t>
      </w:r>
      <w:r w:rsidR="007514D4" w:rsidRPr="00A66F66">
        <w:rPr>
          <w:rFonts w:ascii="Times New Roman" w:hAnsi="Times New Roman" w:cs="Times New Roman"/>
          <w:sz w:val="24"/>
          <w:szCs w:val="24"/>
        </w:rPr>
        <w:t>has never been more relevant</w:t>
      </w:r>
      <w:r w:rsidR="00657FA8" w:rsidRPr="00A66F66">
        <w:rPr>
          <w:rFonts w:ascii="Times New Roman" w:hAnsi="Times New Roman" w:cs="Times New Roman"/>
          <w:sz w:val="24"/>
          <w:szCs w:val="24"/>
        </w:rPr>
        <w:t>.</w:t>
      </w:r>
      <w:r w:rsidRPr="00A66F66">
        <w:rPr>
          <w:rFonts w:ascii="Times New Roman" w:hAnsi="Times New Roman" w:cs="Times New Roman"/>
          <w:sz w:val="24"/>
          <w:szCs w:val="24"/>
        </w:rPr>
        <w:t xml:space="preserve">  </w:t>
      </w:r>
      <w:r w:rsidR="00BF4982">
        <w:rPr>
          <w:rFonts w:ascii="Times New Roman" w:hAnsi="Times New Roman" w:cs="Times New Roman"/>
          <w:sz w:val="24"/>
          <w:szCs w:val="24"/>
        </w:rPr>
        <w:t>I</w:t>
      </w:r>
      <w:r w:rsidR="00BF4982" w:rsidRPr="00A66F66">
        <w:rPr>
          <w:rFonts w:ascii="Times New Roman" w:hAnsi="Times New Roman" w:cs="Times New Roman"/>
          <w:sz w:val="24"/>
          <w:szCs w:val="24"/>
        </w:rPr>
        <w:t xml:space="preserve">n a </w:t>
      </w:r>
      <w:r w:rsidR="00EF3437">
        <w:rPr>
          <w:rFonts w:ascii="Times New Roman" w:hAnsi="Times New Roman" w:cs="Times New Roman"/>
          <w:sz w:val="24"/>
          <w:szCs w:val="24"/>
        </w:rPr>
        <w:t xml:space="preserve">recent </w:t>
      </w:r>
      <w:r w:rsidR="00BF4982" w:rsidRPr="00A66F66">
        <w:rPr>
          <w:rFonts w:ascii="Times New Roman" w:hAnsi="Times New Roman" w:cs="Times New Roman"/>
          <w:sz w:val="24"/>
          <w:szCs w:val="24"/>
        </w:rPr>
        <w:t>article</w:t>
      </w:r>
      <w:r w:rsidR="00BF4982">
        <w:rPr>
          <w:rFonts w:ascii="Times New Roman" w:hAnsi="Times New Roman" w:cs="Times New Roman"/>
          <w:sz w:val="24"/>
          <w:szCs w:val="24"/>
        </w:rPr>
        <w:t>,</w:t>
      </w:r>
      <w:r w:rsidR="00BF4982" w:rsidRPr="00A66F66">
        <w:rPr>
          <w:rFonts w:ascii="Times New Roman" w:hAnsi="Times New Roman" w:cs="Times New Roman"/>
          <w:sz w:val="24"/>
          <w:szCs w:val="24"/>
        </w:rPr>
        <w:t xml:space="preserve"> </w:t>
      </w:r>
      <w:r w:rsidR="00E749E4" w:rsidRPr="00A66F66">
        <w:rPr>
          <w:rFonts w:ascii="Times New Roman" w:hAnsi="Times New Roman" w:cs="Times New Roman"/>
          <w:sz w:val="24"/>
          <w:szCs w:val="24"/>
        </w:rPr>
        <w:t xml:space="preserve">Singh and </w:t>
      </w:r>
      <w:proofErr w:type="spellStart"/>
      <w:r w:rsidR="00E749E4" w:rsidRPr="00A66F66">
        <w:rPr>
          <w:rFonts w:ascii="Times New Roman" w:hAnsi="Times New Roman" w:cs="Times New Roman"/>
          <w:sz w:val="24"/>
          <w:szCs w:val="24"/>
        </w:rPr>
        <w:t>Chokshi</w:t>
      </w:r>
      <w:proofErr w:type="spellEnd"/>
      <w:r w:rsidR="00E749E4" w:rsidRPr="00A66F66">
        <w:rPr>
          <w:rFonts w:ascii="Times New Roman" w:hAnsi="Times New Roman" w:cs="Times New Roman"/>
          <w:sz w:val="24"/>
          <w:szCs w:val="24"/>
        </w:rPr>
        <w:t xml:space="preserve"> </w:t>
      </w:r>
      <w:r w:rsidR="00BF4982">
        <w:rPr>
          <w:rFonts w:ascii="Times New Roman" w:hAnsi="Times New Roman" w:cs="Times New Roman"/>
          <w:sz w:val="24"/>
          <w:szCs w:val="24"/>
        </w:rPr>
        <w:t xml:space="preserve">described </w:t>
      </w:r>
      <w:r w:rsidR="00B13817">
        <w:rPr>
          <w:rFonts w:ascii="Times New Roman" w:hAnsi="Times New Roman" w:cs="Times New Roman"/>
          <w:sz w:val="24"/>
          <w:szCs w:val="24"/>
        </w:rPr>
        <w:t>types</w:t>
      </w:r>
      <w:r w:rsidR="00BF4982">
        <w:rPr>
          <w:rFonts w:ascii="Times New Roman" w:hAnsi="Times New Roman" w:cs="Times New Roman"/>
          <w:sz w:val="24"/>
          <w:szCs w:val="24"/>
        </w:rPr>
        <w:t xml:space="preserve"> of</w:t>
      </w:r>
      <w:r w:rsidR="00BF4982" w:rsidRPr="00A66F66">
        <w:rPr>
          <w:rFonts w:ascii="Times New Roman" w:hAnsi="Times New Roman" w:cs="Times New Roman"/>
          <w:sz w:val="24"/>
          <w:szCs w:val="24"/>
        </w:rPr>
        <w:t xml:space="preserve"> </w:t>
      </w:r>
      <w:r w:rsidR="00E749E4" w:rsidRPr="00A66F66">
        <w:rPr>
          <w:rFonts w:ascii="Times New Roman" w:hAnsi="Times New Roman" w:cs="Times New Roman"/>
          <w:sz w:val="24"/>
          <w:szCs w:val="24"/>
        </w:rPr>
        <w:t xml:space="preserve">CHW </w:t>
      </w:r>
      <w:r w:rsidR="00B13817">
        <w:rPr>
          <w:rFonts w:ascii="Times New Roman" w:hAnsi="Times New Roman" w:cs="Times New Roman"/>
          <w:sz w:val="24"/>
          <w:szCs w:val="24"/>
        </w:rPr>
        <w:t>models</w:t>
      </w:r>
      <w:r w:rsidR="00B13817" w:rsidRPr="00A66F66">
        <w:rPr>
          <w:rFonts w:ascii="Times New Roman" w:hAnsi="Times New Roman" w:cs="Times New Roman"/>
          <w:sz w:val="24"/>
          <w:szCs w:val="24"/>
        </w:rPr>
        <w:t xml:space="preserve"> </w:t>
      </w:r>
      <w:r w:rsidRPr="00A66F66">
        <w:rPr>
          <w:rFonts w:ascii="Times New Roman" w:hAnsi="Times New Roman" w:cs="Times New Roman"/>
          <w:sz w:val="24"/>
          <w:szCs w:val="24"/>
        </w:rPr>
        <w:t>as</w:t>
      </w:r>
      <w:r w:rsidR="00567310" w:rsidRPr="00A66F66">
        <w:rPr>
          <w:rFonts w:ascii="Times New Roman" w:hAnsi="Times New Roman" w:cs="Times New Roman"/>
          <w:sz w:val="24"/>
          <w:szCs w:val="24"/>
        </w:rPr>
        <w:t xml:space="preserve"> (1) extensions of hospital or clinic systems</w:t>
      </w:r>
      <w:r w:rsidR="00B13817">
        <w:rPr>
          <w:rFonts w:ascii="Times New Roman" w:hAnsi="Times New Roman" w:cs="Times New Roman"/>
          <w:sz w:val="24"/>
          <w:szCs w:val="24"/>
        </w:rPr>
        <w:t>,</w:t>
      </w:r>
      <w:r w:rsidR="00567310" w:rsidRPr="00A66F66">
        <w:rPr>
          <w:rFonts w:ascii="Times New Roman" w:hAnsi="Times New Roman" w:cs="Times New Roman"/>
          <w:sz w:val="24"/>
          <w:szCs w:val="24"/>
        </w:rPr>
        <w:t xml:space="preserve"> (2) </w:t>
      </w:r>
      <w:r w:rsidRPr="00A66F66">
        <w:rPr>
          <w:rFonts w:ascii="Times New Roman" w:hAnsi="Times New Roman" w:cs="Times New Roman"/>
          <w:sz w:val="24"/>
          <w:szCs w:val="24"/>
        </w:rPr>
        <w:t xml:space="preserve">health promotion programs of community </w:t>
      </w:r>
      <w:r w:rsidR="00E749E4" w:rsidRPr="00A66F66">
        <w:rPr>
          <w:rFonts w:ascii="Times New Roman" w:hAnsi="Times New Roman" w:cs="Times New Roman"/>
          <w:sz w:val="24"/>
          <w:szCs w:val="24"/>
        </w:rPr>
        <w:t>based organization</w:t>
      </w:r>
      <w:r w:rsidR="001C694F">
        <w:rPr>
          <w:rFonts w:ascii="Times New Roman" w:hAnsi="Times New Roman" w:cs="Times New Roman"/>
          <w:sz w:val="24"/>
          <w:szCs w:val="24"/>
        </w:rPr>
        <w:t>s</w:t>
      </w:r>
      <w:r w:rsidR="00B13817">
        <w:rPr>
          <w:rFonts w:ascii="Times New Roman" w:hAnsi="Times New Roman" w:cs="Times New Roman"/>
          <w:sz w:val="24"/>
          <w:szCs w:val="24"/>
        </w:rPr>
        <w:t>, or</w:t>
      </w:r>
      <w:r w:rsidR="00E749E4" w:rsidRPr="00A66F66">
        <w:rPr>
          <w:rFonts w:ascii="Times New Roman" w:hAnsi="Times New Roman" w:cs="Times New Roman"/>
          <w:sz w:val="24"/>
          <w:szCs w:val="24"/>
        </w:rPr>
        <w:t xml:space="preserve"> </w:t>
      </w:r>
      <w:r w:rsidR="00567310" w:rsidRPr="00A66F66">
        <w:rPr>
          <w:rFonts w:ascii="Times New Roman" w:hAnsi="Times New Roman" w:cs="Times New Roman"/>
          <w:sz w:val="24"/>
          <w:szCs w:val="24"/>
        </w:rPr>
        <w:t>(3) management entities within clini</w:t>
      </w:r>
      <w:r w:rsidR="004F6374" w:rsidRPr="00A66F66">
        <w:rPr>
          <w:rFonts w:ascii="Times New Roman" w:hAnsi="Times New Roman" w:cs="Times New Roman"/>
          <w:sz w:val="24"/>
          <w:szCs w:val="24"/>
        </w:rPr>
        <w:t>cal and community organization</w:t>
      </w:r>
      <w:r w:rsidR="00B13817">
        <w:rPr>
          <w:rFonts w:ascii="Times New Roman" w:hAnsi="Times New Roman" w:cs="Times New Roman"/>
          <w:sz w:val="24"/>
          <w:szCs w:val="24"/>
        </w:rPr>
        <w:t>s</w:t>
      </w:r>
      <w:r w:rsidR="004F6374" w:rsidRPr="00A66F66">
        <w:rPr>
          <w:rFonts w:ascii="Times New Roman" w:hAnsi="Times New Roman" w:cs="Times New Roman"/>
          <w:sz w:val="24"/>
          <w:szCs w:val="24"/>
        </w:rPr>
        <w:t xml:space="preserve"> </w:t>
      </w:r>
      <w:r w:rsidR="003E3957" w:rsidRPr="00A66F66">
        <w:rPr>
          <w:rFonts w:ascii="Times New Roman" w:hAnsi="Times New Roman" w:cs="Times New Roman"/>
          <w:sz w:val="24"/>
          <w:szCs w:val="24"/>
        </w:rPr>
        <w:fldChar w:fldCharType="begin" w:fldLock="1"/>
      </w:r>
      <w:r w:rsidR="003E3957" w:rsidRPr="00A66F66">
        <w:rPr>
          <w:rFonts w:ascii="Times New Roman" w:hAnsi="Times New Roman" w:cs="Times New Roman"/>
          <w:sz w:val="24"/>
          <w:szCs w:val="24"/>
        </w:rPr>
        <w:instrText>ADDIN CSL_CITATION { "citationItems" : [ { "id" : "ITEM-1", "itemData" : { "DOI" : "10.1056/NEJMp1309322", "author" : [ { "dropping-particle" : "", "family" : "Singh", "given" : "Prabhjot", "non-dropping-particle" : "", "parse-names" : false, "suffix" : "" }, { "dropping-particle" : "", "family" : "Chokshi", "given" : "Dave A", "non-dropping-particle" : "", "parse-names" : false, "suffix" : "" } ], "container-title" : "New England Journal of Medicine", "id" : "ITEM-1", "issued" : { "date-parts" : [ [ "2013" ] ] }, "title" : "Community Health Workers \u2014 A Local Solution to a Global Problem", "type" : "article-journal", "volume" : "36910" }, "uris" : [ "http://www.mendeley.com/documents/?uuid=cad2d873-ae11-3628-867c-b7513a19525a" ] } ], "mendeley" : { "formattedCitation" : "(Singh &amp; Chokshi, 2013)", "plainTextFormattedCitation" : "(Singh &amp; Chokshi, 2013)", "previouslyFormattedCitation" : "(Singh &amp; Chokshi, 2013)"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(Singh &amp; Chokshi, 2013)</w:t>
      </w:r>
      <w:r w:rsidR="003E3957" w:rsidRPr="00A66F66">
        <w:rPr>
          <w:rFonts w:ascii="Times New Roman" w:hAnsi="Times New Roman" w:cs="Times New Roman"/>
          <w:sz w:val="24"/>
          <w:szCs w:val="24"/>
        </w:rPr>
        <w:fldChar w:fldCharType="end"/>
      </w:r>
      <w:r w:rsidR="003E3957" w:rsidRPr="00A66F66">
        <w:rPr>
          <w:rFonts w:ascii="Times New Roman" w:hAnsi="Times New Roman" w:cs="Times New Roman"/>
          <w:sz w:val="24"/>
          <w:szCs w:val="24"/>
        </w:rPr>
        <w:t>.</w:t>
      </w:r>
      <w:r w:rsidR="00607F20" w:rsidRPr="00A66F66">
        <w:rPr>
          <w:rFonts w:ascii="Times New Roman" w:hAnsi="Times New Roman" w:cs="Times New Roman"/>
          <w:sz w:val="24"/>
          <w:szCs w:val="24"/>
        </w:rPr>
        <w:t xml:space="preserve">  Some authors suggest that a CHW </w:t>
      </w:r>
      <w:r w:rsidR="00607F20" w:rsidRPr="00A66F66">
        <w:rPr>
          <w:rFonts w:ascii="Times New Roman" w:hAnsi="Times New Roman" w:cs="Times New Roman"/>
          <w:i/>
          <w:sz w:val="24"/>
          <w:szCs w:val="24"/>
        </w:rPr>
        <w:t>mixed model</w:t>
      </w:r>
      <w:r w:rsidR="00607F20" w:rsidRPr="00A66F66">
        <w:rPr>
          <w:rFonts w:ascii="Times New Roman" w:hAnsi="Times New Roman" w:cs="Times New Roman"/>
          <w:sz w:val="24"/>
          <w:szCs w:val="24"/>
        </w:rPr>
        <w:t xml:space="preserve"> of care</w:t>
      </w:r>
      <w:r w:rsidR="00B13817">
        <w:rPr>
          <w:rFonts w:ascii="Times New Roman" w:hAnsi="Times New Roman" w:cs="Times New Roman"/>
          <w:sz w:val="24"/>
          <w:szCs w:val="24"/>
        </w:rPr>
        <w:t>,</w:t>
      </w:r>
      <w:r w:rsidR="00607F20" w:rsidRPr="00A66F66">
        <w:rPr>
          <w:rFonts w:ascii="Times New Roman" w:hAnsi="Times New Roman" w:cs="Times New Roman"/>
          <w:sz w:val="24"/>
          <w:szCs w:val="24"/>
        </w:rPr>
        <w:t xml:space="preserve"> where</w:t>
      </w:r>
      <w:r w:rsidR="00B13817">
        <w:rPr>
          <w:rFonts w:ascii="Times New Roman" w:hAnsi="Times New Roman" w:cs="Times New Roman"/>
          <w:sz w:val="24"/>
          <w:szCs w:val="24"/>
        </w:rPr>
        <w:t>in</w:t>
      </w:r>
      <w:r w:rsidR="00607F20" w:rsidRPr="00A66F66">
        <w:rPr>
          <w:rFonts w:ascii="Times New Roman" w:hAnsi="Times New Roman" w:cs="Times New Roman"/>
          <w:sz w:val="24"/>
          <w:szCs w:val="24"/>
        </w:rPr>
        <w:t xml:space="preserve"> a health plan/facility works in collaboration with a community based organization</w:t>
      </w:r>
      <w:r w:rsidR="00B13817">
        <w:rPr>
          <w:rFonts w:ascii="Times New Roman" w:hAnsi="Times New Roman" w:cs="Times New Roman"/>
          <w:sz w:val="24"/>
          <w:szCs w:val="24"/>
        </w:rPr>
        <w:t>,</w:t>
      </w:r>
      <w:r w:rsidR="00607F20" w:rsidRPr="00A66F66">
        <w:rPr>
          <w:rFonts w:ascii="Times New Roman" w:hAnsi="Times New Roman" w:cs="Times New Roman"/>
          <w:sz w:val="24"/>
          <w:szCs w:val="24"/>
        </w:rPr>
        <w:t xml:space="preserve"> provides several advantages </w:t>
      </w:r>
      <w:r w:rsidR="003E3957" w:rsidRPr="00A66F66">
        <w:rPr>
          <w:rFonts w:ascii="Times New Roman" w:hAnsi="Times New Roman" w:cs="Times New Roman"/>
          <w:sz w:val="24"/>
          <w:szCs w:val="24"/>
        </w:rPr>
        <w:fldChar w:fldCharType="begin" w:fldLock="1"/>
      </w:r>
      <w:r w:rsidR="003D17F0" w:rsidRPr="00A66F66">
        <w:rPr>
          <w:rFonts w:ascii="Times New Roman" w:hAnsi="Times New Roman" w:cs="Times New Roman"/>
          <w:sz w:val="24"/>
          <w:szCs w:val="24"/>
        </w:rPr>
        <w:instrText>ADDIN CSL_CITATION { "citationItems" : [ { "id" : "ITEM-1", "itemData" : { "author" : [ { "dropping-particle" : "", "family" : "Findley", "given" : "Sally E", "non-dropping-particle" : "", "parse-names" : false, "suffix" : "" }, { "dropping-particle" : "", "family" : "Matos", "given" : "Sergio", "non-dropping-particle" : "", "parse-names" : false, "suffix" : "" } ], "id" : "ITEM-1", "issued" : { "date-parts" : [ [ "2015" ] ] }, "number-of-pages" : "231", "publisher" : "Oxford", "title" : "Bridging the Gap: How Community Health Workers Promote the Health of Immigrants", "type" : "book" }, "uris" : [ "http://www.mendeley.com/documents/?uuid=b681abbd-4076-43eb-8349-fee70ff7f215" ] } ], "mendeley" : { "formattedCitation" : "(Findley &amp; Matos, 2015)", "plainTextFormattedCitation" : "(Findley &amp; Matos, 2015)", "previouslyFormattedCitation" : "(Findley &amp; Matos, 2015)" }, "properties" : { "noteIndex" : 0 }, "schema" : "https://github.com/citation-style-language/schema/raw/master/csl-citation.json" }</w:instrText>
      </w:r>
      <w:r w:rsidR="003E3957" w:rsidRPr="00A66F66">
        <w:rPr>
          <w:rFonts w:ascii="Times New Roman" w:hAnsi="Times New Roman" w:cs="Times New Roman"/>
          <w:sz w:val="24"/>
          <w:szCs w:val="24"/>
        </w:rPr>
        <w:fldChar w:fldCharType="separate"/>
      </w:r>
      <w:r w:rsidR="003E3957" w:rsidRPr="00A66F66">
        <w:rPr>
          <w:rFonts w:ascii="Times New Roman" w:hAnsi="Times New Roman" w:cs="Times New Roman"/>
          <w:noProof/>
          <w:sz w:val="24"/>
          <w:szCs w:val="24"/>
        </w:rPr>
        <w:t>(Findley &amp; Matos, 2015)</w:t>
      </w:r>
      <w:r w:rsidR="003E3957" w:rsidRPr="00A66F66">
        <w:rPr>
          <w:rFonts w:ascii="Times New Roman" w:hAnsi="Times New Roman" w:cs="Times New Roman"/>
          <w:sz w:val="24"/>
          <w:szCs w:val="24"/>
        </w:rPr>
        <w:fldChar w:fldCharType="end"/>
      </w:r>
      <w:r w:rsidR="003E3957" w:rsidRPr="00A66F66">
        <w:rPr>
          <w:rFonts w:ascii="Times New Roman" w:hAnsi="Times New Roman" w:cs="Times New Roman"/>
          <w:sz w:val="24"/>
          <w:szCs w:val="24"/>
        </w:rPr>
        <w:t>.</w:t>
      </w:r>
    </w:p>
    <w:p w14:paraId="46684B12" w14:textId="2E85451A" w:rsidR="00AC66BD" w:rsidRPr="00D21A1F" w:rsidRDefault="00BA41C6" w:rsidP="00D21A1F">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 xml:space="preserve">To follow is a case study describing the initial </w:t>
      </w:r>
      <w:r w:rsidR="00B13817" w:rsidRPr="00A66F66">
        <w:rPr>
          <w:rFonts w:ascii="Times New Roman" w:hAnsi="Times New Roman" w:cs="Times New Roman"/>
          <w:sz w:val="24"/>
          <w:szCs w:val="24"/>
        </w:rPr>
        <w:t>12-month</w:t>
      </w:r>
      <w:r w:rsidRPr="00A66F66">
        <w:rPr>
          <w:rFonts w:ascii="Times New Roman" w:hAnsi="Times New Roman" w:cs="Times New Roman"/>
          <w:sz w:val="24"/>
          <w:szCs w:val="24"/>
        </w:rPr>
        <w:t xml:space="preserve"> experience of the Bronx Community Health Network’s (BCHN</w:t>
      </w:r>
      <w:r w:rsidR="00B13817">
        <w:rPr>
          <w:rFonts w:ascii="Times New Roman" w:hAnsi="Times New Roman" w:cs="Times New Roman"/>
          <w:sz w:val="24"/>
          <w:szCs w:val="24"/>
        </w:rPr>
        <w:t xml:space="preserve">) </w:t>
      </w:r>
      <w:r w:rsidR="0097405D" w:rsidRPr="00A66F66">
        <w:rPr>
          <w:rFonts w:ascii="Times New Roman" w:hAnsi="Times New Roman" w:cs="Times New Roman"/>
          <w:sz w:val="24"/>
          <w:szCs w:val="24"/>
        </w:rPr>
        <w:t>development of</w:t>
      </w:r>
      <w:r w:rsidRPr="00A66F66">
        <w:rPr>
          <w:rFonts w:ascii="Times New Roman" w:hAnsi="Times New Roman" w:cs="Times New Roman"/>
          <w:sz w:val="24"/>
          <w:szCs w:val="24"/>
        </w:rPr>
        <w:t xml:space="preserve"> a </w:t>
      </w:r>
      <w:r w:rsidR="00607F20" w:rsidRPr="00A66F66">
        <w:rPr>
          <w:rFonts w:ascii="Times New Roman" w:hAnsi="Times New Roman" w:cs="Times New Roman"/>
          <w:sz w:val="24"/>
          <w:szCs w:val="24"/>
        </w:rPr>
        <w:t xml:space="preserve">CHW </w:t>
      </w:r>
      <w:r w:rsidR="003E3957" w:rsidRPr="00A66F66">
        <w:rPr>
          <w:rFonts w:ascii="Times New Roman" w:hAnsi="Times New Roman" w:cs="Times New Roman"/>
          <w:i/>
          <w:sz w:val="24"/>
          <w:szCs w:val="24"/>
        </w:rPr>
        <w:t>mixed model</w:t>
      </w:r>
      <w:r w:rsidR="00201819">
        <w:rPr>
          <w:rFonts w:ascii="Times New Roman" w:hAnsi="Times New Roman" w:cs="Times New Roman"/>
          <w:i/>
          <w:sz w:val="24"/>
          <w:szCs w:val="24"/>
        </w:rPr>
        <w:t xml:space="preserve">, </w:t>
      </w:r>
      <w:r w:rsidR="00201819">
        <w:rPr>
          <w:rFonts w:ascii="Times New Roman" w:hAnsi="Times New Roman" w:cs="Times New Roman"/>
          <w:sz w:val="24"/>
          <w:szCs w:val="24"/>
        </w:rPr>
        <w:t>referred to as the BCHN CHW Hub Model,</w:t>
      </w:r>
      <w:r w:rsidRPr="00A66F66">
        <w:rPr>
          <w:rFonts w:ascii="Times New Roman" w:hAnsi="Times New Roman" w:cs="Times New Roman"/>
          <w:sz w:val="24"/>
          <w:szCs w:val="24"/>
        </w:rPr>
        <w:t xml:space="preserve"> </w:t>
      </w:r>
      <w:r w:rsidR="00201819">
        <w:rPr>
          <w:rFonts w:ascii="Times New Roman" w:hAnsi="Times New Roman" w:cs="Times New Roman"/>
          <w:sz w:val="24"/>
          <w:szCs w:val="24"/>
        </w:rPr>
        <w:t>that integrates</w:t>
      </w:r>
      <w:r w:rsidR="00607F20" w:rsidRPr="00A66F66">
        <w:rPr>
          <w:rFonts w:ascii="Times New Roman" w:hAnsi="Times New Roman" w:cs="Times New Roman"/>
          <w:sz w:val="24"/>
          <w:szCs w:val="24"/>
        </w:rPr>
        <w:t xml:space="preserve"> </w:t>
      </w:r>
      <w:r w:rsidRPr="00A66F66">
        <w:rPr>
          <w:rFonts w:ascii="Times New Roman" w:hAnsi="Times New Roman" w:cs="Times New Roman"/>
          <w:sz w:val="24"/>
          <w:szCs w:val="24"/>
        </w:rPr>
        <w:t>CHW</w:t>
      </w:r>
      <w:r w:rsidR="00B13817">
        <w:rPr>
          <w:rFonts w:ascii="Times New Roman" w:hAnsi="Times New Roman" w:cs="Times New Roman"/>
          <w:sz w:val="24"/>
          <w:szCs w:val="24"/>
        </w:rPr>
        <w:t>s</w:t>
      </w:r>
      <w:r w:rsidRPr="00A66F66">
        <w:rPr>
          <w:rFonts w:ascii="Times New Roman" w:hAnsi="Times New Roman" w:cs="Times New Roman"/>
          <w:sz w:val="24"/>
          <w:szCs w:val="24"/>
        </w:rPr>
        <w:t xml:space="preserve"> </w:t>
      </w:r>
      <w:r w:rsidR="00607F20" w:rsidRPr="00A66F66">
        <w:rPr>
          <w:rFonts w:ascii="Times New Roman" w:hAnsi="Times New Roman" w:cs="Times New Roman"/>
          <w:sz w:val="24"/>
          <w:szCs w:val="24"/>
        </w:rPr>
        <w:t>within</w:t>
      </w:r>
      <w:r w:rsidRPr="00A66F66">
        <w:rPr>
          <w:rFonts w:ascii="Times New Roman" w:hAnsi="Times New Roman" w:cs="Times New Roman"/>
          <w:sz w:val="24"/>
          <w:szCs w:val="24"/>
        </w:rPr>
        <w:t xml:space="preserve"> Patient Centered Medical Homes</w:t>
      </w:r>
      <w:r w:rsidR="00F121F9" w:rsidRPr="00A66F66">
        <w:rPr>
          <w:rFonts w:ascii="Times New Roman" w:hAnsi="Times New Roman" w:cs="Times New Roman"/>
          <w:sz w:val="24"/>
          <w:szCs w:val="24"/>
        </w:rPr>
        <w:t xml:space="preserve"> (PCMH)</w:t>
      </w:r>
      <w:r w:rsidR="00EF3437">
        <w:rPr>
          <w:rFonts w:ascii="Times New Roman" w:hAnsi="Times New Roman" w:cs="Times New Roman"/>
          <w:sz w:val="24"/>
          <w:szCs w:val="24"/>
        </w:rPr>
        <w:t xml:space="preserve"> teams</w:t>
      </w:r>
      <w:r w:rsidRPr="00A66F66">
        <w:rPr>
          <w:rFonts w:ascii="Times New Roman" w:hAnsi="Times New Roman" w:cs="Times New Roman"/>
          <w:sz w:val="24"/>
          <w:szCs w:val="24"/>
        </w:rPr>
        <w:t xml:space="preserve"> for </w:t>
      </w:r>
      <w:r w:rsidR="00F121F9" w:rsidRPr="00A66F66">
        <w:rPr>
          <w:rFonts w:ascii="Times New Roman" w:hAnsi="Times New Roman" w:cs="Times New Roman"/>
          <w:sz w:val="24"/>
          <w:szCs w:val="24"/>
        </w:rPr>
        <w:t xml:space="preserve">the </w:t>
      </w:r>
      <w:r w:rsidR="00607F20" w:rsidRPr="00A66F66">
        <w:rPr>
          <w:rFonts w:ascii="Times New Roman" w:hAnsi="Times New Roman" w:cs="Times New Roman"/>
          <w:sz w:val="24"/>
          <w:szCs w:val="24"/>
        </w:rPr>
        <w:t xml:space="preserve">Montefiore </w:t>
      </w:r>
      <w:r w:rsidR="00364F9C">
        <w:rPr>
          <w:rFonts w:ascii="Times New Roman" w:hAnsi="Times New Roman" w:cs="Times New Roman"/>
          <w:sz w:val="24"/>
          <w:szCs w:val="24"/>
        </w:rPr>
        <w:t>Health System</w:t>
      </w:r>
      <w:r w:rsidR="00F121F9" w:rsidRPr="00A66F66">
        <w:rPr>
          <w:rFonts w:ascii="Times New Roman" w:hAnsi="Times New Roman" w:cs="Times New Roman"/>
          <w:sz w:val="24"/>
          <w:szCs w:val="24"/>
        </w:rPr>
        <w:t xml:space="preserve"> </w:t>
      </w:r>
      <w:r w:rsidRPr="00A66F66">
        <w:rPr>
          <w:rFonts w:ascii="Times New Roman" w:hAnsi="Times New Roman" w:cs="Times New Roman"/>
          <w:sz w:val="24"/>
          <w:szCs w:val="24"/>
        </w:rPr>
        <w:t>in the Bronx, N</w:t>
      </w:r>
      <w:r w:rsidR="0097405D" w:rsidRPr="00A66F66">
        <w:rPr>
          <w:rFonts w:ascii="Times New Roman" w:hAnsi="Times New Roman" w:cs="Times New Roman"/>
          <w:sz w:val="24"/>
          <w:szCs w:val="24"/>
        </w:rPr>
        <w:t>ew York</w:t>
      </w:r>
      <w:r w:rsidRPr="00A66F66">
        <w:rPr>
          <w:rFonts w:ascii="Times New Roman" w:hAnsi="Times New Roman" w:cs="Times New Roman"/>
          <w:sz w:val="24"/>
          <w:szCs w:val="24"/>
        </w:rPr>
        <w:t xml:space="preserve">. </w:t>
      </w:r>
    </w:p>
    <w:p w14:paraId="507D89A8" w14:textId="77777777" w:rsidR="00201819" w:rsidRDefault="00201819" w:rsidP="00AC66BD">
      <w:pPr>
        <w:spacing w:line="480" w:lineRule="auto"/>
        <w:jc w:val="center"/>
        <w:rPr>
          <w:rFonts w:ascii="Times New Roman" w:hAnsi="Times New Roman" w:cs="Times New Roman"/>
          <w:b/>
          <w:sz w:val="24"/>
          <w:szCs w:val="24"/>
        </w:rPr>
      </w:pPr>
    </w:p>
    <w:p w14:paraId="7B16DDA0" w14:textId="77777777" w:rsidR="00201819" w:rsidRDefault="00201819" w:rsidP="00AC66BD">
      <w:pPr>
        <w:spacing w:line="480" w:lineRule="auto"/>
        <w:jc w:val="center"/>
        <w:rPr>
          <w:rFonts w:ascii="Times New Roman" w:hAnsi="Times New Roman" w:cs="Times New Roman"/>
          <w:b/>
          <w:sz w:val="24"/>
          <w:szCs w:val="24"/>
        </w:rPr>
      </w:pPr>
    </w:p>
    <w:p w14:paraId="37413D09" w14:textId="77777777" w:rsidR="00201819" w:rsidRDefault="00201819" w:rsidP="00AC66BD">
      <w:pPr>
        <w:spacing w:line="480" w:lineRule="auto"/>
        <w:jc w:val="center"/>
        <w:rPr>
          <w:rFonts w:ascii="Times New Roman" w:hAnsi="Times New Roman" w:cs="Times New Roman"/>
          <w:b/>
          <w:sz w:val="24"/>
          <w:szCs w:val="24"/>
        </w:rPr>
      </w:pPr>
    </w:p>
    <w:p w14:paraId="5CCF4A20" w14:textId="77777777" w:rsidR="00201819" w:rsidRDefault="00201819" w:rsidP="00AC66BD">
      <w:pPr>
        <w:spacing w:line="480" w:lineRule="auto"/>
        <w:jc w:val="center"/>
        <w:rPr>
          <w:rFonts w:ascii="Times New Roman" w:hAnsi="Times New Roman" w:cs="Times New Roman"/>
          <w:b/>
          <w:sz w:val="24"/>
          <w:szCs w:val="24"/>
        </w:rPr>
      </w:pPr>
    </w:p>
    <w:p w14:paraId="2A14BDD1" w14:textId="565263F9" w:rsidR="00964F7B" w:rsidRPr="00A66F66" w:rsidRDefault="00964F7B" w:rsidP="00AC66BD">
      <w:pPr>
        <w:spacing w:line="480" w:lineRule="auto"/>
        <w:jc w:val="center"/>
        <w:rPr>
          <w:rFonts w:ascii="Times New Roman" w:hAnsi="Times New Roman" w:cs="Times New Roman"/>
          <w:b/>
          <w:sz w:val="24"/>
          <w:szCs w:val="24"/>
        </w:rPr>
      </w:pPr>
      <w:r w:rsidRPr="00A66F66">
        <w:rPr>
          <w:rFonts w:ascii="Times New Roman" w:hAnsi="Times New Roman" w:cs="Times New Roman"/>
          <w:b/>
          <w:sz w:val="24"/>
          <w:szCs w:val="24"/>
        </w:rPr>
        <w:t>Methods</w:t>
      </w:r>
      <w:r w:rsidR="005C285B">
        <w:rPr>
          <w:rFonts w:ascii="Times New Roman" w:hAnsi="Times New Roman" w:cs="Times New Roman"/>
          <w:b/>
          <w:sz w:val="24"/>
          <w:szCs w:val="24"/>
        </w:rPr>
        <w:t>- Case Description</w:t>
      </w:r>
    </w:p>
    <w:p w14:paraId="389D355C" w14:textId="3C7AA6C6" w:rsidR="00364F9C" w:rsidRDefault="00567310" w:rsidP="007D553E">
      <w:pPr>
        <w:spacing w:line="480" w:lineRule="auto"/>
        <w:rPr>
          <w:rFonts w:ascii="Times New Roman" w:hAnsi="Times New Roman" w:cs="Times New Roman"/>
          <w:sz w:val="24"/>
          <w:szCs w:val="24"/>
        </w:rPr>
      </w:pPr>
      <w:r w:rsidRPr="00A66F66">
        <w:rPr>
          <w:rFonts w:ascii="Times New Roman" w:hAnsi="Times New Roman" w:cs="Times New Roman"/>
          <w:i/>
          <w:sz w:val="24"/>
          <w:szCs w:val="24"/>
        </w:rPr>
        <w:t>Org</w:t>
      </w:r>
      <w:r w:rsidR="00094770" w:rsidRPr="00A66F66">
        <w:rPr>
          <w:rFonts w:ascii="Times New Roman" w:hAnsi="Times New Roman" w:cs="Times New Roman"/>
          <w:i/>
          <w:sz w:val="24"/>
          <w:szCs w:val="24"/>
        </w:rPr>
        <w:t>anizational Background</w:t>
      </w:r>
      <w:r w:rsidR="00364F9C">
        <w:rPr>
          <w:rFonts w:ascii="Times New Roman" w:hAnsi="Times New Roman" w:cs="Times New Roman"/>
          <w:i/>
          <w:sz w:val="24"/>
          <w:szCs w:val="24"/>
        </w:rPr>
        <w:t>s</w:t>
      </w:r>
    </w:p>
    <w:p w14:paraId="1B641E94" w14:textId="0815A684" w:rsidR="00B043FB" w:rsidRDefault="00094770" w:rsidP="00201819">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Bronx Community Health Network (</w:t>
      </w:r>
      <w:r w:rsidR="00567310" w:rsidRPr="00A66F66">
        <w:rPr>
          <w:rFonts w:ascii="Times New Roman" w:hAnsi="Times New Roman" w:cs="Times New Roman"/>
          <w:sz w:val="24"/>
          <w:szCs w:val="24"/>
        </w:rPr>
        <w:t>BCHN</w:t>
      </w:r>
      <w:r w:rsidRPr="00A66F66">
        <w:rPr>
          <w:rFonts w:ascii="Times New Roman" w:hAnsi="Times New Roman" w:cs="Times New Roman"/>
          <w:sz w:val="24"/>
          <w:szCs w:val="24"/>
        </w:rPr>
        <w:t xml:space="preserve">) is a </w:t>
      </w:r>
      <w:r w:rsidR="007B1002">
        <w:rPr>
          <w:rFonts w:ascii="Times New Roman" w:hAnsi="Times New Roman" w:cs="Times New Roman"/>
          <w:sz w:val="24"/>
          <w:szCs w:val="24"/>
        </w:rPr>
        <w:t xml:space="preserve">non-profit, </w:t>
      </w:r>
      <w:r w:rsidRPr="00A66F66">
        <w:rPr>
          <w:rFonts w:ascii="Times New Roman" w:hAnsi="Times New Roman" w:cs="Times New Roman"/>
          <w:sz w:val="24"/>
          <w:szCs w:val="24"/>
        </w:rPr>
        <w:t xml:space="preserve">community based organization </w:t>
      </w:r>
      <w:r w:rsidR="00B043FB">
        <w:rPr>
          <w:rFonts w:ascii="Times New Roman" w:hAnsi="Times New Roman" w:cs="Times New Roman"/>
          <w:sz w:val="24"/>
          <w:szCs w:val="24"/>
        </w:rPr>
        <w:t xml:space="preserve">that provides a broad range of programs and services designed to </w:t>
      </w:r>
      <w:r w:rsidR="00A260F3">
        <w:rPr>
          <w:rFonts w:ascii="Times New Roman" w:hAnsi="Times New Roman" w:cs="Times New Roman"/>
          <w:sz w:val="24"/>
          <w:szCs w:val="24"/>
        </w:rPr>
        <w:t xml:space="preserve">reduce disproportionately high rates of preventable chronic illnesses including hypertension, diabetes, obesity, asthma and HIV/AIDS among predominantly minority and immigrant Bronx populations.   </w:t>
      </w:r>
      <w:r w:rsidR="00BA529B">
        <w:rPr>
          <w:rFonts w:ascii="Times New Roman" w:hAnsi="Times New Roman" w:cs="Times New Roman"/>
          <w:sz w:val="24"/>
          <w:szCs w:val="24"/>
        </w:rPr>
        <w:t xml:space="preserve">BCHN is also a federally funded health center that is rooted in the </w:t>
      </w:r>
      <w:r w:rsidR="00C31530">
        <w:rPr>
          <w:rFonts w:ascii="Times New Roman" w:hAnsi="Times New Roman" w:cs="Times New Roman"/>
          <w:sz w:val="24"/>
          <w:szCs w:val="24"/>
        </w:rPr>
        <w:t xml:space="preserve">principles and tradition of the </w:t>
      </w:r>
      <w:r w:rsidR="00BA529B">
        <w:rPr>
          <w:rFonts w:ascii="Times New Roman" w:hAnsi="Times New Roman" w:cs="Times New Roman"/>
          <w:sz w:val="24"/>
          <w:szCs w:val="24"/>
        </w:rPr>
        <w:t xml:space="preserve">50-year </w:t>
      </w:r>
      <w:r w:rsidR="00201819">
        <w:rPr>
          <w:rFonts w:ascii="Times New Roman" w:hAnsi="Times New Roman" w:cs="Times New Roman"/>
          <w:sz w:val="24"/>
          <w:szCs w:val="24"/>
        </w:rPr>
        <w:t>old United</w:t>
      </w:r>
      <w:r w:rsidR="00BA529B">
        <w:rPr>
          <w:rFonts w:ascii="Times New Roman" w:hAnsi="Times New Roman" w:cs="Times New Roman"/>
          <w:sz w:val="24"/>
          <w:szCs w:val="24"/>
        </w:rPr>
        <w:t xml:space="preserve"> States community health center movement.  Its mission incorporates the core principles of the movement:  </w:t>
      </w:r>
      <w:r w:rsidR="00C90033">
        <w:rPr>
          <w:rFonts w:ascii="Times New Roman" w:hAnsi="Times New Roman" w:cs="Times New Roman"/>
          <w:sz w:val="24"/>
          <w:szCs w:val="24"/>
        </w:rPr>
        <w:t xml:space="preserve">improving overall health status of medically underserved and economically disadvantaged populations regardless of demographic or socio-economic status; </w:t>
      </w:r>
      <w:r w:rsidR="00B043FB" w:rsidRPr="00EF3437">
        <w:rPr>
          <w:rFonts w:ascii="Times New Roman" w:hAnsi="Times New Roman" w:cs="Times New Roman"/>
          <w:sz w:val="24"/>
          <w:szCs w:val="24"/>
        </w:rPr>
        <w:t xml:space="preserve">access to affordable, quality healthcare </w:t>
      </w:r>
      <w:r w:rsidR="00C90033">
        <w:rPr>
          <w:rFonts w:ascii="Times New Roman" w:hAnsi="Times New Roman" w:cs="Times New Roman"/>
          <w:sz w:val="24"/>
          <w:szCs w:val="24"/>
        </w:rPr>
        <w:t>and resources</w:t>
      </w:r>
      <w:r w:rsidR="00BA529B">
        <w:rPr>
          <w:rFonts w:ascii="Times New Roman" w:hAnsi="Times New Roman" w:cs="Times New Roman"/>
          <w:sz w:val="24"/>
          <w:szCs w:val="24"/>
        </w:rPr>
        <w:t xml:space="preserve">; </w:t>
      </w:r>
      <w:r w:rsidR="00C90033">
        <w:rPr>
          <w:rFonts w:ascii="Times New Roman" w:hAnsi="Times New Roman" w:cs="Times New Roman"/>
          <w:sz w:val="24"/>
          <w:szCs w:val="24"/>
        </w:rPr>
        <w:t xml:space="preserve">community involvement and representation in the planning and delivery of healthcare and related services that </w:t>
      </w:r>
      <w:r w:rsidR="00C90033" w:rsidRPr="00A66F66">
        <w:rPr>
          <w:rFonts w:ascii="Times New Roman" w:hAnsi="Times New Roman" w:cs="Times New Roman"/>
          <w:sz w:val="24"/>
          <w:szCs w:val="24"/>
        </w:rPr>
        <w:t>promote disease prevention, early treatment and healthy lifestyles</w:t>
      </w:r>
      <w:r w:rsidR="00201819">
        <w:rPr>
          <w:rFonts w:ascii="Times New Roman" w:hAnsi="Times New Roman" w:cs="Times New Roman"/>
          <w:sz w:val="24"/>
          <w:szCs w:val="24"/>
        </w:rPr>
        <w:fldChar w:fldCharType="begin" w:fldLock="1"/>
      </w:r>
      <w:r w:rsidR="00C8617B">
        <w:rPr>
          <w:rFonts w:ascii="Times New Roman" w:hAnsi="Times New Roman" w:cs="Times New Roman"/>
          <w:sz w:val="24"/>
          <w:szCs w:val="24"/>
        </w:rPr>
        <w:instrText>ADDIN CSL_CITATION { "citationItems" : [ { "id" : "ITEM-1", "itemData" : { "ISSN" : "0148-9917", "abstract" : "Community health centers in the United States, first launched as a federal initiative in 1965, were rooted in models from South Africa, the American civil rights struggle, and a national commitment to address poverty. The first 2 centers, one serving a rural population in the Mississippi Delta and another a public housing project in Boston, incorporated such core principles as provision of primary care to a defined area or population; public health interventions addressing social determinants of health; emphasis on community participation; community empowerment leading to control of the new institutions; epidemiologic methods to identify problems and guide decisions; new combinations of clinical and public health personnel; and reduction of disparities in health and healthcare of the poor and minorities. The continuing relevance of these principles in today's greatly expanded health center network is reviewed.", "author" : [ { "dropping-particle" : "", "family" : "Geiger", "given" : "H Jack", "non-dropping-particle" : "", "parse-names" : false, "suffix" : "" } ], "container-title" : "The Journal of Ambulatory Care Management", "id" : "ITEM-1", "issue" : "4", "issued" : { "date-parts" : [ [ "2005" ] ] }, "title" : "The First Community Health Centers: A Model of Enduring Value", "type" : "article-journal", "volume" : "28" }, "uris" : [ "http://www.mendeley.com/documents/?uuid=9f60b237-74be-4ec3-836b-97ad32a24c52" ] } ], "mendeley" : { "formattedCitation" : "(Geiger, 2005)", "plainTextFormattedCitation" : "(Geiger, 2005)", "previouslyFormattedCitation" : "(Geiger, 2005)" }, "properties" : { "noteIndex" : 0 }, "schema" : "https://github.com/citation-style-language/schema/raw/master/csl-citation.json" }</w:instrText>
      </w:r>
      <w:r w:rsidR="00201819">
        <w:rPr>
          <w:rFonts w:ascii="Times New Roman" w:hAnsi="Times New Roman" w:cs="Times New Roman"/>
          <w:sz w:val="24"/>
          <w:szCs w:val="24"/>
        </w:rPr>
        <w:fldChar w:fldCharType="separate"/>
      </w:r>
      <w:r w:rsidR="00201819" w:rsidRPr="00201819">
        <w:rPr>
          <w:rFonts w:ascii="Times New Roman" w:hAnsi="Times New Roman" w:cs="Times New Roman"/>
          <w:noProof/>
          <w:sz w:val="24"/>
          <w:szCs w:val="24"/>
        </w:rPr>
        <w:t>(Geiger, 2005)</w:t>
      </w:r>
      <w:r w:rsidR="00201819">
        <w:rPr>
          <w:rFonts w:ascii="Times New Roman" w:hAnsi="Times New Roman" w:cs="Times New Roman"/>
          <w:sz w:val="24"/>
          <w:szCs w:val="24"/>
        </w:rPr>
        <w:fldChar w:fldCharType="end"/>
      </w:r>
      <w:r w:rsidR="00C90033">
        <w:rPr>
          <w:rFonts w:ascii="Times New Roman" w:hAnsi="Times New Roman" w:cs="Times New Roman"/>
          <w:sz w:val="24"/>
          <w:szCs w:val="24"/>
        </w:rPr>
        <w:t>.</w:t>
      </w:r>
    </w:p>
    <w:p w14:paraId="09CA4226" w14:textId="74A33C8B" w:rsidR="00EF3437" w:rsidRDefault="00C90033" w:rsidP="002018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BCHN </w:t>
      </w:r>
      <w:proofErr w:type="gramStart"/>
      <w:r>
        <w:rPr>
          <w:rFonts w:ascii="Times New Roman" w:hAnsi="Times New Roman" w:cs="Times New Roman"/>
          <w:sz w:val="24"/>
          <w:szCs w:val="24"/>
        </w:rPr>
        <w:t xml:space="preserve">is </w:t>
      </w:r>
      <w:r w:rsidR="007B1002">
        <w:rPr>
          <w:rFonts w:ascii="Times New Roman" w:hAnsi="Times New Roman" w:cs="Times New Roman"/>
          <w:sz w:val="24"/>
          <w:szCs w:val="24"/>
        </w:rPr>
        <w:t>locat</w:t>
      </w:r>
      <w:r w:rsidR="00094770" w:rsidRPr="00A66F66">
        <w:rPr>
          <w:rFonts w:ascii="Times New Roman" w:hAnsi="Times New Roman" w:cs="Times New Roman"/>
          <w:sz w:val="24"/>
          <w:szCs w:val="24"/>
        </w:rPr>
        <w:t>ed in</w:t>
      </w:r>
      <w:proofErr w:type="gramEnd"/>
      <w:r w:rsidR="00094770" w:rsidRPr="00A66F66">
        <w:rPr>
          <w:rFonts w:ascii="Times New Roman" w:hAnsi="Times New Roman" w:cs="Times New Roman"/>
          <w:sz w:val="24"/>
          <w:szCs w:val="24"/>
        </w:rPr>
        <w:t xml:space="preserve"> Bronx</w:t>
      </w:r>
      <w:r w:rsidR="00432BF9" w:rsidRPr="00A66F66">
        <w:rPr>
          <w:rFonts w:ascii="Times New Roman" w:hAnsi="Times New Roman" w:cs="Times New Roman"/>
          <w:sz w:val="24"/>
          <w:szCs w:val="24"/>
        </w:rPr>
        <w:t xml:space="preserve"> County</w:t>
      </w:r>
      <w:r w:rsidR="00094770" w:rsidRPr="00A66F66">
        <w:rPr>
          <w:rFonts w:ascii="Times New Roman" w:hAnsi="Times New Roman" w:cs="Times New Roman"/>
          <w:sz w:val="24"/>
          <w:szCs w:val="24"/>
        </w:rPr>
        <w:t xml:space="preserve">, </w:t>
      </w:r>
      <w:r w:rsidR="00432BF9" w:rsidRPr="00A66F66">
        <w:rPr>
          <w:rFonts w:ascii="Times New Roman" w:hAnsi="Times New Roman" w:cs="Times New Roman"/>
          <w:sz w:val="24"/>
          <w:szCs w:val="24"/>
        </w:rPr>
        <w:t>a</w:t>
      </w:r>
      <w:r w:rsidR="00094770" w:rsidRPr="00A66F66">
        <w:rPr>
          <w:rFonts w:ascii="Times New Roman" w:hAnsi="Times New Roman" w:cs="Times New Roman"/>
          <w:sz w:val="24"/>
          <w:szCs w:val="24"/>
        </w:rPr>
        <w:t xml:space="preserve"> New York City</w:t>
      </w:r>
      <w:r w:rsidR="00EF3437">
        <w:rPr>
          <w:rFonts w:ascii="Times New Roman" w:hAnsi="Times New Roman" w:cs="Times New Roman"/>
          <w:sz w:val="24"/>
          <w:szCs w:val="24"/>
        </w:rPr>
        <w:t xml:space="preserve"> borough</w:t>
      </w:r>
      <w:r w:rsidR="00432BF9" w:rsidRPr="00A66F66">
        <w:rPr>
          <w:rFonts w:ascii="Times New Roman" w:hAnsi="Times New Roman" w:cs="Times New Roman"/>
          <w:sz w:val="24"/>
          <w:szCs w:val="24"/>
        </w:rPr>
        <w:t xml:space="preserve"> with a population of 1,455,444</w:t>
      </w:r>
      <w:r w:rsidR="007B1002">
        <w:rPr>
          <w:rFonts w:ascii="Times New Roman" w:hAnsi="Times New Roman" w:cs="Times New Roman"/>
          <w:sz w:val="24"/>
          <w:szCs w:val="24"/>
        </w:rPr>
        <w:t>.</w:t>
      </w:r>
      <w:r w:rsidR="00201819">
        <w:rPr>
          <w:rFonts w:ascii="Times New Roman" w:hAnsi="Times New Roman" w:cs="Times New Roman"/>
          <w:sz w:val="24"/>
          <w:szCs w:val="24"/>
        </w:rPr>
        <w:t xml:space="preserve"> </w:t>
      </w:r>
      <w:r w:rsidR="007B1002">
        <w:rPr>
          <w:rFonts w:ascii="Times New Roman" w:hAnsi="Times New Roman" w:cs="Times New Roman"/>
          <w:sz w:val="24"/>
          <w:szCs w:val="24"/>
        </w:rPr>
        <w:t>The Bronx</w:t>
      </w:r>
      <w:r w:rsidR="00B13817" w:rsidRPr="00A66F66">
        <w:rPr>
          <w:rFonts w:ascii="Times New Roman" w:hAnsi="Times New Roman" w:cs="Times New Roman"/>
          <w:sz w:val="24"/>
          <w:szCs w:val="24"/>
        </w:rPr>
        <w:t xml:space="preserve"> </w:t>
      </w:r>
      <w:r w:rsidR="00432BF9" w:rsidRPr="00A66F66">
        <w:rPr>
          <w:rFonts w:ascii="Times New Roman" w:hAnsi="Times New Roman" w:cs="Times New Roman"/>
          <w:sz w:val="24"/>
          <w:szCs w:val="24"/>
        </w:rPr>
        <w:t xml:space="preserve">ranked last of </w:t>
      </w:r>
      <w:r w:rsidR="007B1002">
        <w:rPr>
          <w:rFonts w:ascii="Times New Roman" w:hAnsi="Times New Roman" w:cs="Times New Roman"/>
          <w:sz w:val="24"/>
          <w:szCs w:val="24"/>
        </w:rPr>
        <w:t>the 62</w:t>
      </w:r>
      <w:r w:rsidR="007B1002" w:rsidRPr="00A66F66">
        <w:rPr>
          <w:rFonts w:ascii="Times New Roman" w:hAnsi="Times New Roman" w:cs="Times New Roman"/>
          <w:sz w:val="24"/>
          <w:szCs w:val="24"/>
        </w:rPr>
        <w:t xml:space="preserve"> </w:t>
      </w:r>
      <w:r w:rsidR="00432BF9" w:rsidRPr="00A66F66">
        <w:rPr>
          <w:rFonts w:ascii="Times New Roman" w:hAnsi="Times New Roman" w:cs="Times New Roman"/>
          <w:sz w:val="24"/>
          <w:szCs w:val="24"/>
        </w:rPr>
        <w:t>counties in NY state by overall health outcomes</w:t>
      </w:r>
      <w:r w:rsidR="00B13817">
        <w:rPr>
          <w:rFonts w:ascii="Times New Roman" w:hAnsi="Times New Roman" w:cs="Times New Roman"/>
          <w:sz w:val="24"/>
          <w:szCs w:val="24"/>
        </w:rPr>
        <w:t xml:space="preserve"> in 2015</w:t>
      </w:r>
      <w:r w:rsidR="00432BF9" w:rsidRPr="00A66F66">
        <w:rPr>
          <w:rFonts w:ascii="Times New Roman" w:hAnsi="Times New Roman" w:cs="Times New Roman"/>
          <w:sz w:val="24"/>
          <w:szCs w:val="24"/>
        </w:rPr>
        <w:t xml:space="preserve"> </w:t>
      </w:r>
      <w:r w:rsidR="00432BF9" w:rsidRPr="00A66F66">
        <w:rPr>
          <w:rFonts w:ascii="Times New Roman" w:hAnsi="Times New Roman" w:cs="Times New Roman"/>
          <w:sz w:val="24"/>
          <w:szCs w:val="24"/>
        </w:rPr>
        <w:fldChar w:fldCharType="begin" w:fldLock="1"/>
      </w:r>
      <w:r w:rsidR="00D84569">
        <w:rPr>
          <w:rFonts w:ascii="Times New Roman" w:hAnsi="Times New Roman" w:cs="Times New Roman"/>
          <w:sz w:val="24"/>
          <w:szCs w:val="24"/>
        </w:rPr>
        <w:instrText>ADDIN CSL_CITATION { "citationItems" : [ { "id" : "ITEM-1", "itemData" : { "author" : [ { "dropping-particle" : "", "family" : "University of Wisconsin Population Health Institute", "given" : "", "non-dropping-particle" : "", "parse-names" : false, "suffix" : "" } ], "id" : "ITEM-1", "issued" : { "date-parts" : [ [ "2016" ] ] }, "number-of-pages" : "8", "title" : "County Health Rankings 2016: New York", "type" : "report" }, "uris" : [ "http://www.mendeley.com/documents/?uuid=ffe5b600-dd62-4098-86ba-72fad7c2c938" ] } ], "mendeley" : { "formattedCitation" : "(University of Wisconsin Population Health Institute, 2016)", "plainTextFormattedCitation" : "(University of Wisconsin Population Health Institute, 2016)", "previouslyFormattedCitation" : "(University of Wisconsin Population Health Institute, 2016)" }, "properties" : { "noteIndex" : 0 }, "schema" : "https://github.com/citation-style-language/schema/raw/master/csl-citation.json" }</w:instrText>
      </w:r>
      <w:r w:rsidR="00432BF9" w:rsidRPr="00A66F66">
        <w:rPr>
          <w:rFonts w:ascii="Times New Roman" w:hAnsi="Times New Roman" w:cs="Times New Roman"/>
          <w:sz w:val="24"/>
          <w:szCs w:val="24"/>
        </w:rPr>
        <w:fldChar w:fldCharType="separate"/>
      </w:r>
      <w:r w:rsidR="00432BF9" w:rsidRPr="00A66F66">
        <w:rPr>
          <w:rFonts w:ascii="Times New Roman" w:hAnsi="Times New Roman" w:cs="Times New Roman"/>
          <w:noProof/>
          <w:sz w:val="24"/>
          <w:szCs w:val="24"/>
        </w:rPr>
        <w:t>(University of Wisconsin Population Health Institute, 2016)</w:t>
      </w:r>
      <w:r w:rsidR="00432BF9" w:rsidRPr="00A66F66">
        <w:rPr>
          <w:rFonts w:ascii="Times New Roman" w:hAnsi="Times New Roman" w:cs="Times New Roman"/>
          <w:sz w:val="24"/>
          <w:szCs w:val="24"/>
        </w:rPr>
        <w:fldChar w:fldCharType="end"/>
      </w:r>
      <w:r w:rsidR="00094770" w:rsidRPr="00A66F66">
        <w:rPr>
          <w:rFonts w:ascii="Times New Roman" w:hAnsi="Times New Roman" w:cs="Times New Roman"/>
          <w:sz w:val="24"/>
          <w:szCs w:val="24"/>
        </w:rPr>
        <w:t xml:space="preserve">.  </w:t>
      </w:r>
      <w:r w:rsidR="006D15ED">
        <w:rPr>
          <w:rFonts w:ascii="Times New Roman" w:hAnsi="Times New Roman" w:cs="Times New Roman"/>
          <w:sz w:val="24"/>
          <w:szCs w:val="24"/>
        </w:rPr>
        <w:t xml:space="preserve">Over the past 20 years, </w:t>
      </w:r>
      <w:r w:rsidR="00EF3437" w:rsidRPr="00EF3437">
        <w:rPr>
          <w:rFonts w:ascii="Times New Roman" w:hAnsi="Times New Roman" w:cs="Times New Roman"/>
          <w:sz w:val="24"/>
          <w:szCs w:val="24"/>
        </w:rPr>
        <w:t xml:space="preserve">BCHN </w:t>
      </w:r>
      <w:r w:rsidR="006D15ED">
        <w:rPr>
          <w:rFonts w:ascii="Times New Roman" w:hAnsi="Times New Roman" w:cs="Times New Roman"/>
          <w:sz w:val="24"/>
          <w:szCs w:val="24"/>
        </w:rPr>
        <w:t xml:space="preserve">has developed strategic partnerships </w:t>
      </w:r>
      <w:r w:rsidR="00EF3437" w:rsidRPr="00EF3437">
        <w:rPr>
          <w:rFonts w:ascii="Times New Roman" w:hAnsi="Times New Roman" w:cs="Times New Roman"/>
          <w:sz w:val="24"/>
          <w:szCs w:val="24"/>
        </w:rPr>
        <w:t>with local</w:t>
      </w:r>
      <w:r w:rsidR="006D15ED">
        <w:rPr>
          <w:rFonts w:ascii="Times New Roman" w:hAnsi="Times New Roman" w:cs="Times New Roman"/>
          <w:sz w:val="24"/>
          <w:szCs w:val="24"/>
        </w:rPr>
        <w:t>,</w:t>
      </w:r>
      <w:r w:rsidR="00EF3437" w:rsidRPr="00EF3437">
        <w:rPr>
          <w:rFonts w:ascii="Times New Roman" w:hAnsi="Times New Roman" w:cs="Times New Roman"/>
          <w:sz w:val="24"/>
          <w:szCs w:val="24"/>
        </w:rPr>
        <w:t xml:space="preserve"> </w:t>
      </w:r>
      <w:r w:rsidR="006D15ED" w:rsidRPr="00EF3437">
        <w:rPr>
          <w:rFonts w:ascii="Times New Roman" w:hAnsi="Times New Roman" w:cs="Times New Roman"/>
          <w:sz w:val="24"/>
          <w:szCs w:val="24"/>
        </w:rPr>
        <w:t xml:space="preserve">state and national </w:t>
      </w:r>
      <w:r w:rsidR="006D15ED">
        <w:rPr>
          <w:rFonts w:ascii="Times New Roman" w:hAnsi="Times New Roman" w:cs="Times New Roman"/>
          <w:sz w:val="24"/>
          <w:szCs w:val="24"/>
        </w:rPr>
        <w:t xml:space="preserve">public and private multi-sector agencies, </w:t>
      </w:r>
      <w:r w:rsidR="00EF3437" w:rsidRPr="00EF3437">
        <w:rPr>
          <w:rFonts w:ascii="Times New Roman" w:hAnsi="Times New Roman" w:cs="Times New Roman"/>
          <w:sz w:val="24"/>
          <w:szCs w:val="24"/>
        </w:rPr>
        <w:t xml:space="preserve">community- and faith-based organizations, </w:t>
      </w:r>
      <w:r w:rsidR="006D15ED">
        <w:rPr>
          <w:rFonts w:ascii="Times New Roman" w:hAnsi="Times New Roman" w:cs="Times New Roman"/>
          <w:sz w:val="24"/>
          <w:szCs w:val="24"/>
        </w:rPr>
        <w:t>including health departments,</w:t>
      </w:r>
      <w:r w:rsidR="00EF3437" w:rsidRPr="00EF3437">
        <w:rPr>
          <w:rFonts w:ascii="Times New Roman" w:hAnsi="Times New Roman" w:cs="Times New Roman"/>
          <w:sz w:val="24"/>
          <w:szCs w:val="24"/>
        </w:rPr>
        <w:t xml:space="preserve"> academic centers, and </w:t>
      </w:r>
      <w:r w:rsidR="006D15ED">
        <w:rPr>
          <w:rFonts w:ascii="Times New Roman" w:hAnsi="Times New Roman" w:cs="Times New Roman"/>
          <w:sz w:val="24"/>
          <w:szCs w:val="24"/>
        </w:rPr>
        <w:t xml:space="preserve">major health care delivery systems.  These partnerships </w:t>
      </w:r>
      <w:r w:rsidR="00EF3437" w:rsidRPr="00EF3437">
        <w:rPr>
          <w:rFonts w:ascii="Times New Roman" w:hAnsi="Times New Roman" w:cs="Times New Roman"/>
          <w:sz w:val="24"/>
          <w:szCs w:val="24"/>
        </w:rPr>
        <w:t>bridge gap</w:t>
      </w:r>
      <w:r w:rsidR="006D15ED">
        <w:rPr>
          <w:rFonts w:ascii="Times New Roman" w:hAnsi="Times New Roman" w:cs="Times New Roman"/>
          <w:sz w:val="24"/>
          <w:szCs w:val="24"/>
        </w:rPr>
        <w:t>s</w:t>
      </w:r>
      <w:r w:rsidR="00EF3437" w:rsidRPr="00EF3437">
        <w:rPr>
          <w:rFonts w:ascii="Times New Roman" w:hAnsi="Times New Roman" w:cs="Times New Roman"/>
          <w:sz w:val="24"/>
          <w:szCs w:val="24"/>
        </w:rPr>
        <w:t xml:space="preserve"> </w:t>
      </w:r>
      <w:r w:rsidR="00EF3437" w:rsidRPr="00EF3437">
        <w:rPr>
          <w:rFonts w:ascii="Times New Roman" w:hAnsi="Times New Roman" w:cs="Times New Roman"/>
          <w:sz w:val="24"/>
          <w:szCs w:val="24"/>
        </w:rPr>
        <w:lastRenderedPageBreak/>
        <w:t>between in-</w:t>
      </w:r>
      <w:r w:rsidR="006D15ED">
        <w:rPr>
          <w:rFonts w:ascii="Times New Roman" w:hAnsi="Times New Roman" w:cs="Times New Roman"/>
          <w:sz w:val="24"/>
          <w:szCs w:val="24"/>
        </w:rPr>
        <w:t xml:space="preserve">health </w:t>
      </w:r>
      <w:r w:rsidR="00C31530">
        <w:rPr>
          <w:rFonts w:ascii="Times New Roman" w:hAnsi="Times New Roman" w:cs="Times New Roman"/>
          <w:sz w:val="24"/>
          <w:szCs w:val="24"/>
        </w:rPr>
        <w:t>center</w:t>
      </w:r>
      <w:r w:rsidR="00C31530" w:rsidRPr="00EF3437">
        <w:rPr>
          <w:rFonts w:ascii="Times New Roman" w:hAnsi="Times New Roman" w:cs="Times New Roman"/>
          <w:sz w:val="24"/>
          <w:szCs w:val="24"/>
        </w:rPr>
        <w:t xml:space="preserve"> </w:t>
      </w:r>
      <w:r w:rsidR="00EF3437" w:rsidRPr="00EF3437">
        <w:rPr>
          <w:rFonts w:ascii="Times New Roman" w:hAnsi="Times New Roman" w:cs="Times New Roman"/>
          <w:sz w:val="24"/>
          <w:szCs w:val="24"/>
        </w:rPr>
        <w:t xml:space="preserve">care and needed community-based, socio-economic resources to create a seamless, </w:t>
      </w:r>
      <w:r w:rsidR="00531C2E">
        <w:rPr>
          <w:rFonts w:ascii="Times New Roman" w:hAnsi="Times New Roman" w:cs="Times New Roman"/>
          <w:sz w:val="24"/>
          <w:szCs w:val="24"/>
        </w:rPr>
        <w:t>patient and community-centered, culturally</w:t>
      </w:r>
      <w:r w:rsidR="00C31530">
        <w:rPr>
          <w:rFonts w:ascii="Times New Roman" w:hAnsi="Times New Roman" w:cs="Times New Roman"/>
          <w:sz w:val="24"/>
          <w:szCs w:val="24"/>
        </w:rPr>
        <w:t xml:space="preserve"> relevant,</w:t>
      </w:r>
      <w:r w:rsidR="00531C2E">
        <w:rPr>
          <w:rFonts w:ascii="Times New Roman" w:hAnsi="Times New Roman" w:cs="Times New Roman"/>
          <w:sz w:val="24"/>
          <w:szCs w:val="24"/>
        </w:rPr>
        <w:t xml:space="preserve"> </w:t>
      </w:r>
      <w:r w:rsidR="00EF3437" w:rsidRPr="00EF3437">
        <w:rPr>
          <w:rFonts w:ascii="Times New Roman" w:hAnsi="Times New Roman" w:cs="Times New Roman"/>
          <w:sz w:val="24"/>
          <w:szCs w:val="24"/>
        </w:rPr>
        <w:t xml:space="preserve">comprehensive continuum of care.  </w:t>
      </w:r>
    </w:p>
    <w:p w14:paraId="3DBD49D5" w14:textId="55A06720" w:rsidR="007B1002" w:rsidRDefault="00B24561" w:rsidP="002018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its founding in 1996, BCHN has contracted with </w:t>
      </w:r>
      <w:r w:rsidR="007B1002" w:rsidRPr="00664BE6">
        <w:rPr>
          <w:rFonts w:ascii="Times New Roman" w:hAnsi="Times New Roman" w:cs="Times New Roman"/>
          <w:sz w:val="24"/>
          <w:szCs w:val="24"/>
        </w:rPr>
        <w:t>Montefiore Health System</w:t>
      </w:r>
      <w:r>
        <w:rPr>
          <w:rFonts w:ascii="Times New Roman" w:hAnsi="Times New Roman" w:cs="Times New Roman"/>
          <w:sz w:val="24"/>
          <w:szCs w:val="24"/>
        </w:rPr>
        <w:t xml:space="preserve"> </w:t>
      </w:r>
      <w:r w:rsidR="00531C2E" w:rsidRPr="00205F0B">
        <w:rPr>
          <w:rFonts w:ascii="Times New Roman" w:hAnsi="Times New Roman" w:cs="Times New Roman"/>
          <w:sz w:val="24"/>
          <w:szCs w:val="24"/>
        </w:rPr>
        <w:t xml:space="preserve">(MHS) </w:t>
      </w:r>
      <w:r>
        <w:rPr>
          <w:rFonts w:ascii="Times New Roman" w:hAnsi="Times New Roman" w:cs="Times New Roman"/>
          <w:sz w:val="24"/>
          <w:szCs w:val="24"/>
        </w:rPr>
        <w:t xml:space="preserve">for comprehensive, affordable, quality primary medical, behavioral and oral health care services.  Starting with three health centers, there are now 15 Montefiore </w:t>
      </w:r>
      <w:r w:rsidR="00531C2E">
        <w:rPr>
          <w:rFonts w:ascii="Times New Roman" w:hAnsi="Times New Roman" w:cs="Times New Roman"/>
          <w:sz w:val="24"/>
          <w:szCs w:val="24"/>
        </w:rPr>
        <w:t>M</w:t>
      </w:r>
      <w:r w:rsidR="00205F0B">
        <w:rPr>
          <w:rFonts w:ascii="Times New Roman" w:hAnsi="Times New Roman" w:cs="Times New Roman"/>
          <w:sz w:val="24"/>
          <w:szCs w:val="24"/>
        </w:rPr>
        <w:t xml:space="preserve">edical Group </w:t>
      </w:r>
      <w:r w:rsidR="00531C2E" w:rsidRPr="00205F0B">
        <w:rPr>
          <w:rFonts w:ascii="Times New Roman" w:hAnsi="Times New Roman" w:cs="Times New Roman"/>
          <w:sz w:val="24"/>
          <w:szCs w:val="24"/>
        </w:rPr>
        <w:t xml:space="preserve">(MMG) </w:t>
      </w:r>
      <w:r>
        <w:rPr>
          <w:rFonts w:ascii="Times New Roman" w:hAnsi="Times New Roman" w:cs="Times New Roman"/>
          <w:sz w:val="24"/>
          <w:szCs w:val="24"/>
        </w:rPr>
        <w:t xml:space="preserve">community and school-based health center members of BCHN, serving 109,000 patients. </w:t>
      </w:r>
      <w:r w:rsidR="00531C2E">
        <w:rPr>
          <w:rFonts w:ascii="Times New Roman" w:hAnsi="Times New Roman" w:cs="Times New Roman"/>
          <w:sz w:val="24"/>
          <w:szCs w:val="24"/>
        </w:rPr>
        <w:t xml:space="preserve"> </w:t>
      </w:r>
      <w:r w:rsidR="00531C2E" w:rsidRPr="00205F0B">
        <w:rPr>
          <w:rFonts w:ascii="Times New Roman" w:hAnsi="Times New Roman" w:cs="Times New Roman"/>
          <w:sz w:val="24"/>
          <w:szCs w:val="24"/>
        </w:rPr>
        <w:t>Montefiore Medical Group</w:t>
      </w:r>
      <w:r w:rsidR="00531C2E">
        <w:rPr>
          <w:rFonts w:ascii="Times New Roman" w:hAnsi="Times New Roman" w:cs="Times New Roman"/>
          <w:sz w:val="24"/>
          <w:szCs w:val="24"/>
        </w:rPr>
        <w:t xml:space="preserve"> </w:t>
      </w:r>
      <w:r w:rsidR="00531C2E" w:rsidRPr="00205F0B">
        <w:rPr>
          <w:rFonts w:ascii="Times New Roman" w:hAnsi="Times New Roman" w:cs="Times New Roman"/>
          <w:sz w:val="24"/>
          <w:szCs w:val="24"/>
        </w:rPr>
        <w:t>offer</w:t>
      </w:r>
      <w:r w:rsidR="00531C2E">
        <w:rPr>
          <w:rFonts w:ascii="Times New Roman" w:hAnsi="Times New Roman" w:cs="Times New Roman"/>
          <w:sz w:val="24"/>
          <w:szCs w:val="24"/>
        </w:rPr>
        <w:t>s</w:t>
      </w:r>
      <w:r w:rsidR="00531C2E" w:rsidRPr="00205F0B">
        <w:rPr>
          <w:rFonts w:ascii="Times New Roman" w:hAnsi="Times New Roman" w:cs="Times New Roman"/>
          <w:sz w:val="24"/>
          <w:szCs w:val="24"/>
        </w:rPr>
        <w:t xml:space="preserve"> comprehensive medical </w:t>
      </w:r>
      <w:r w:rsidR="00531C2E">
        <w:rPr>
          <w:rFonts w:ascii="Times New Roman" w:hAnsi="Times New Roman" w:cs="Times New Roman"/>
          <w:sz w:val="24"/>
          <w:szCs w:val="24"/>
        </w:rPr>
        <w:t xml:space="preserve">and specialty </w:t>
      </w:r>
      <w:r w:rsidR="00531C2E" w:rsidRPr="00205F0B">
        <w:rPr>
          <w:rFonts w:ascii="Times New Roman" w:hAnsi="Times New Roman" w:cs="Times New Roman"/>
          <w:sz w:val="24"/>
          <w:szCs w:val="24"/>
        </w:rPr>
        <w:t>care in a multitude of medical specialties</w:t>
      </w:r>
      <w:r w:rsidR="00C31530">
        <w:rPr>
          <w:rFonts w:ascii="Times New Roman" w:hAnsi="Times New Roman" w:cs="Times New Roman"/>
          <w:sz w:val="24"/>
          <w:szCs w:val="24"/>
        </w:rPr>
        <w:t>, diagnostics and education programs</w:t>
      </w:r>
      <w:r w:rsidR="00531C2E" w:rsidRPr="00205F0B">
        <w:rPr>
          <w:rFonts w:ascii="Times New Roman" w:hAnsi="Times New Roman" w:cs="Times New Roman"/>
          <w:sz w:val="24"/>
          <w:szCs w:val="24"/>
        </w:rPr>
        <w:t xml:space="preserve"> for every stage of life, f</w:t>
      </w:r>
      <w:r w:rsidR="00C31530">
        <w:rPr>
          <w:rFonts w:ascii="Times New Roman" w:hAnsi="Times New Roman" w:cs="Times New Roman"/>
          <w:sz w:val="24"/>
          <w:szCs w:val="24"/>
        </w:rPr>
        <w:t>or</w:t>
      </w:r>
      <w:r w:rsidR="00531C2E" w:rsidRPr="00205F0B">
        <w:rPr>
          <w:rFonts w:ascii="Times New Roman" w:hAnsi="Times New Roman" w:cs="Times New Roman"/>
          <w:sz w:val="24"/>
          <w:szCs w:val="24"/>
        </w:rPr>
        <w:t xml:space="preserve"> children to seniors</w:t>
      </w:r>
      <w:r w:rsidR="00531C2E" w:rsidRPr="00531C2E">
        <w:rPr>
          <w:rFonts w:ascii="Times New Roman" w:hAnsi="Times New Roman" w:cs="Times New Roman"/>
          <w:sz w:val="24"/>
          <w:szCs w:val="24"/>
        </w:rPr>
        <w:t xml:space="preserve"> </w:t>
      </w:r>
      <w:r w:rsidR="00531C2E" w:rsidRPr="00205F0B">
        <w:rPr>
          <w:rFonts w:ascii="Times New Roman" w:hAnsi="Times New Roman" w:cs="Times New Roman"/>
          <w:sz w:val="24"/>
          <w:szCs w:val="24"/>
        </w:rPr>
        <w:t xml:space="preserve">at more than 20 locations </w:t>
      </w:r>
      <w:r w:rsidR="00C31530">
        <w:rPr>
          <w:rFonts w:ascii="Times New Roman" w:hAnsi="Times New Roman" w:cs="Times New Roman"/>
          <w:sz w:val="24"/>
          <w:szCs w:val="24"/>
        </w:rPr>
        <w:t>in</w:t>
      </w:r>
      <w:r w:rsidR="00531C2E" w:rsidRPr="00205F0B">
        <w:rPr>
          <w:rFonts w:ascii="Times New Roman" w:hAnsi="Times New Roman" w:cs="Times New Roman"/>
          <w:sz w:val="24"/>
          <w:szCs w:val="24"/>
        </w:rPr>
        <w:t xml:space="preserve"> the Bronx and Westchester County</w:t>
      </w:r>
      <w:r w:rsidR="00531C2E">
        <w:rPr>
          <w:rFonts w:ascii="Times New Roman" w:hAnsi="Times New Roman" w:cs="Times New Roman"/>
          <w:sz w:val="24"/>
          <w:szCs w:val="24"/>
        </w:rPr>
        <w:t>.</w:t>
      </w:r>
      <w:r w:rsidR="00201819">
        <w:rPr>
          <w:rFonts w:ascii="Times New Roman" w:hAnsi="Times New Roman" w:cs="Times New Roman"/>
          <w:sz w:val="24"/>
          <w:szCs w:val="24"/>
        </w:rPr>
        <w:t xml:space="preserve">  </w:t>
      </w:r>
      <w:r w:rsidR="00205F0B" w:rsidRPr="00205F0B">
        <w:rPr>
          <w:rFonts w:ascii="Times New Roman" w:hAnsi="Times New Roman" w:cs="Times New Roman"/>
          <w:sz w:val="24"/>
          <w:szCs w:val="24"/>
        </w:rPr>
        <w:t>M</w:t>
      </w:r>
      <w:r w:rsidR="00531C2E">
        <w:rPr>
          <w:rFonts w:ascii="Times New Roman" w:hAnsi="Times New Roman" w:cs="Times New Roman"/>
          <w:sz w:val="24"/>
          <w:szCs w:val="24"/>
        </w:rPr>
        <w:t xml:space="preserve">HS </w:t>
      </w:r>
      <w:r w:rsidR="00205F0B" w:rsidRPr="00205F0B">
        <w:rPr>
          <w:rFonts w:ascii="Times New Roman" w:hAnsi="Times New Roman" w:cs="Times New Roman"/>
          <w:sz w:val="24"/>
          <w:szCs w:val="24"/>
        </w:rPr>
        <w:t xml:space="preserve">is a premier academic medical center and the University Hospital for Albert Einstein College of Medicine. </w:t>
      </w:r>
      <w:r w:rsidR="00C31530">
        <w:rPr>
          <w:rFonts w:ascii="Times New Roman" w:hAnsi="Times New Roman" w:cs="Times New Roman"/>
          <w:sz w:val="24"/>
          <w:szCs w:val="24"/>
        </w:rPr>
        <w:t xml:space="preserve"> </w:t>
      </w:r>
      <w:r w:rsidR="00205F0B" w:rsidRPr="00205F0B">
        <w:rPr>
          <w:rFonts w:ascii="Times New Roman" w:hAnsi="Times New Roman" w:cs="Times New Roman"/>
          <w:sz w:val="24"/>
          <w:szCs w:val="24"/>
        </w:rPr>
        <w:t>Combining a population health perspective that focuses on the health needs of communities with nationally recognized clinical excellence, MHS delivers coordinated, compassionate, science-driven care where, when and how patients need it most.</w:t>
      </w:r>
      <w:r w:rsidR="00201819">
        <w:rPr>
          <w:rFonts w:ascii="Times New Roman" w:hAnsi="Times New Roman" w:cs="Times New Roman"/>
          <w:sz w:val="24"/>
          <w:szCs w:val="24"/>
        </w:rPr>
        <w:t xml:space="preserve">  </w:t>
      </w:r>
      <w:r w:rsidR="00205F0B" w:rsidRPr="00205F0B">
        <w:rPr>
          <w:rFonts w:ascii="Times New Roman" w:hAnsi="Times New Roman" w:cs="Times New Roman"/>
          <w:sz w:val="24"/>
          <w:szCs w:val="24"/>
        </w:rPr>
        <w:t>MHS consists of six hospitals and an extended care facility with a total of 2,059 beds, and state-of-the-art primary and specialty care provided through a network of more than 150 locations across the region, including the largest school health program in the nation and a home health program.</w:t>
      </w:r>
      <w:r w:rsidR="00205F0B" w:rsidRPr="00205F0B">
        <w:t xml:space="preserve"> </w:t>
      </w:r>
      <w:r w:rsidR="00531C2E">
        <w:t xml:space="preserve"> </w:t>
      </w:r>
    </w:p>
    <w:p w14:paraId="1966D38E" w14:textId="6DB3CC24" w:rsidR="00EF3437" w:rsidRDefault="00DE5766" w:rsidP="00201819">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As of 2016, BCHN</w:t>
      </w:r>
      <w:r w:rsidR="00743D8A" w:rsidRPr="00A66F66">
        <w:rPr>
          <w:rFonts w:ascii="Times New Roman" w:hAnsi="Times New Roman" w:cs="Times New Roman"/>
          <w:sz w:val="24"/>
          <w:szCs w:val="24"/>
        </w:rPr>
        <w:t xml:space="preserve"> directs th</w:t>
      </w:r>
      <w:r w:rsidR="002B78BF">
        <w:rPr>
          <w:rFonts w:ascii="Times New Roman" w:hAnsi="Times New Roman" w:cs="Times New Roman"/>
          <w:sz w:val="24"/>
          <w:szCs w:val="24"/>
        </w:rPr>
        <w:t xml:space="preserve">ree </w:t>
      </w:r>
      <w:r w:rsidR="00743D8A" w:rsidRPr="00A66F66">
        <w:rPr>
          <w:rFonts w:ascii="Times New Roman" w:hAnsi="Times New Roman" w:cs="Times New Roman"/>
          <w:sz w:val="24"/>
          <w:szCs w:val="24"/>
        </w:rPr>
        <w:t>key initiatives</w:t>
      </w:r>
      <w:r w:rsidR="00EF3437">
        <w:rPr>
          <w:rFonts w:ascii="Times New Roman" w:hAnsi="Times New Roman" w:cs="Times New Roman"/>
          <w:sz w:val="24"/>
          <w:szCs w:val="24"/>
        </w:rPr>
        <w:t>, the pillars of its Community Health Promotion and Education Program</w:t>
      </w:r>
      <w:r w:rsidR="002B78BF">
        <w:rPr>
          <w:rFonts w:ascii="Times New Roman" w:hAnsi="Times New Roman" w:cs="Times New Roman"/>
          <w:sz w:val="24"/>
          <w:szCs w:val="24"/>
        </w:rPr>
        <w:t>.</w:t>
      </w:r>
      <w:r w:rsidR="00743D8A" w:rsidRPr="00A66F66">
        <w:rPr>
          <w:rFonts w:ascii="Times New Roman" w:hAnsi="Times New Roman" w:cs="Times New Roman"/>
          <w:sz w:val="24"/>
          <w:szCs w:val="24"/>
        </w:rPr>
        <w:t xml:space="preserve"> </w:t>
      </w:r>
      <w:r w:rsidR="002B78BF">
        <w:rPr>
          <w:rFonts w:ascii="Times New Roman" w:hAnsi="Times New Roman" w:cs="Times New Roman"/>
          <w:sz w:val="24"/>
          <w:szCs w:val="24"/>
        </w:rPr>
        <w:t xml:space="preserve">The </w:t>
      </w:r>
      <w:r w:rsidR="00FC2962">
        <w:rPr>
          <w:rFonts w:ascii="Times New Roman" w:hAnsi="Times New Roman" w:cs="Times New Roman"/>
          <w:sz w:val="24"/>
          <w:szCs w:val="24"/>
        </w:rPr>
        <w:t>first</w:t>
      </w:r>
      <w:r w:rsidR="002B78BF">
        <w:rPr>
          <w:rFonts w:ascii="Times New Roman" w:hAnsi="Times New Roman" w:cs="Times New Roman"/>
          <w:sz w:val="24"/>
          <w:szCs w:val="24"/>
        </w:rPr>
        <w:t xml:space="preserve">, </w:t>
      </w:r>
      <w:r w:rsidR="00743D8A" w:rsidRPr="00A66F66">
        <w:rPr>
          <w:rFonts w:ascii="Times New Roman" w:hAnsi="Times New Roman" w:cs="Times New Roman"/>
          <w:sz w:val="24"/>
          <w:szCs w:val="24"/>
        </w:rPr>
        <w:t xml:space="preserve">an </w:t>
      </w:r>
      <w:r w:rsidR="001B73E3" w:rsidRPr="00A66F66">
        <w:rPr>
          <w:rFonts w:ascii="Times New Roman" w:hAnsi="Times New Roman" w:cs="Times New Roman"/>
          <w:sz w:val="24"/>
          <w:szCs w:val="24"/>
        </w:rPr>
        <w:t xml:space="preserve">Emergency Department </w:t>
      </w:r>
      <w:r w:rsidR="00743D8A" w:rsidRPr="00A66F66">
        <w:rPr>
          <w:rFonts w:ascii="Times New Roman" w:hAnsi="Times New Roman" w:cs="Times New Roman"/>
          <w:sz w:val="24"/>
          <w:szCs w:val="24"/>
        </w:rPr>
        <w:t>Diversion program</w:t>
      </w:r>
      <w:r w:rsidR="0097405D" w:rsidRPr="00A66F66">
        <w:rPr>
          <w:rFonts w:ascii="Times New Roman" w:hAnsi="Times New Roman" w:cs="Times New Roman"/>
          <w:sz w:val="24"/>
          <w:szCs w:val="24"/>
        </w:rPr>
        <w:t xml:space="preserve"> based </w:t>
      </w:r>
      <w:r w:rsidR="00C31530">
        <w:rPr>
          <w:rFonts w:ascii="Times New Roman" w:hAnsi="Times New Roman" w:cs="Times New Roman"/>
          <w:sz w:val="24"/>
          <w:szCs w:val="24"/>
        </w:rPr>
        <w:t xml:space="preserve">in the Emergency Room of </w:t>
      </w:r>
      <w:r w:rsidR="00C3252E">
        <w:rPr>
          <w:rFonts w:ascii="Times New Roman" w:hAnsi="Times New Roman" w:cs="Times New Roman"/>
          <w:sz w:val="24"/>
          <w:szCs w:val="24"/>
        </w:rPr>
        <w:t xml:space="preserve">the Jack D. </w:t>
      </w:r>
      <w:proofErr w:type="spellStart"/>
      <w:r w:rsidR="00C3252E">
        <w:rPr>
          <w:rFonts w:ascii="Times New Roman" w:hAnsi="Times New Roman" w:cs="Times New Roman"/>
          <w:sz w:val="24"/>
          <w:szCs w:val="24"/>
        </w:rPr>
        <w:t>Weiler</w:t>
      </w:r>
      <w:proofErr w:type="spellEnd"/>
      <w:r w:rsidR="00C3252E">
        <w:rPr>
          <w:rFonts w:ascii="Times New Roman" w:hAnsi="Times New Roman" w:cs="Times New Roman"/>
          <w:sz w:val="24"/>
          <w:szCs w:val="24"/>
        </w:rPr>
        <w:t xml:space="preserve"> Hospital </w:t>
      </w:r>
      <w:r w:rsidR="0097405D" w:rsidRPr="00A66F66">
        <w:rPr>
          <w:rFonts w:ascii="Times New Roman" w:hAnsi="Times New Roman" w:cs="Times New Roman"/>
          <w:sz w:val="24"/>
          <w:szCs w:val="24"/>
        </w:rPr>
        <w:t>at</w:t>
      </w:r>
      <w:r w:rsidR="001B73E3" w:rsidRPr="00A66F66">
        <w:rPr>
          <w:rFonts w:ascii="Times New Roman" w:hAnsi="Times New Roman" w:cs="Times New Roman"/>
          <w:sz w:val="24"/>
          <w:szCs w:val="24"/>
        </w:rPr>
        <w:t xml:space="preserve"> </w:t>
      </w:r>
      <w:r w:rsidR="00EF3437">
        <w:rPr>
          <w:rFonts w:ascii="Times New Roman" w:hAnsi="Times New Roman" w:cs="Times New Roman"/>
          <w:sz w:val="24"/>
          <w:szCs w:val="24"/>
        </w:rPr>
        <w:t>a local</w:t>
      </w:r>
      <w:r w:rsidR="00743D8A" w:rsidRPr="00A66F66">
        <w:rPr>
          <w:rFonts w:ascii="Times New Roman" w:hAnsi="Times New Roman" w:cs="Times New Roman"/>
          <w:sz w:val="24"/>
          <w:szCs w:val="24"/>
        </w:rPr>
        <w:t xml:space="preserve"> Emergency Department</w:t>
      </w:r>
      <w:r w:rsidR="00EF3437">
        <w:rPr>
          <w:rFonts w:ascii="Times New Roman" w:hAnsi="Times New Roman" w:cs="Times New Roman"/>
          <w:sz w:val="24"/>
          <w:szCs w:val="24"/>
        </w:rPr>
        <w:t xml:space="preserve"> (ED</w:t>
      </w:r>
      <w:r w:rsidR="00C3252E">
        <w:rPr>
          <w:rFonts w:ascii="Times New Roman" w:hAnsi="Times New Roman" w:cs="Times New Roman"/>
          <w:sz w:val="24"/>
          <w:szCs w:val="24"/>
        </w:rPr>
        <w:t>)</w:t>
      </w:r>
      <w:r w:rsidR="00201819">
        <w:rPr>
          <w:rFonts w:ascii="Times New Roman" w:hAnsi="Times New Roman" w:cs="Times New Roman"/>
          <w:sz w:val="24"/>
          <w:szCs w:val="24"/>
        </w:rPr>
        <w:t xml:space="preserve"> </w:t>
      </w:r>
      <w:r w:rsidR="00C3252E">
        <w:rPr>
          <w:rFonts w:ascii="Times New Roman" w:hAnsi="Times New Roman" w:cs="Times New Roman"/>
          <w:sz w:val="24"/>
          <w:szCs w:val="24"/>
        </w:rPr>
        <w:t>coupled with a</w:t>
      </w:r>
      <w:r w:rsidR="00C3252E" w:rsidRPr="00A66F66">
        <w:rPr>
          <w:rFonts w:ascii="Times New Roman" w:hAnsi="Times New Roman" w:cs="Times New Roman"/>
          <w:sz w:val="24"/>
          <w:szCs w:val="24"/>
        </w:rPr>
        <w:t xml:space="preserve"> Patient Navigation </w:t>
      </w:r>
      <w:r w:rsidR="00C3252E">
        <w:rPr>
          <w:rFonts w:ascii="Times New Roman" w:hAnsi="Times New Roman" w:cs="Times New Roman"/>
          <w:sz w:val="24"/>
          <w:szCs w:val="24"/>
        </w:rPr>
        <w:t xml:space="preserve">component, </w:t>
      </w:r>
      <w:r w:rsidR="002B78BF">
        <w:rPr>
          <w:rFonts w:ascii="Times New Roman" w:hAnsi="Times New Roman" w:cs="Times New Roman"/>
          <w:sz w:val="24"/>
          <w:szCs w:val="24"/>
        </w:rPr>
        <w:t>is designed</w:t>
      </w:r>
      <w:r w:rsidR="009B767A" w:rsidRPr="00A66F66">
        <w:rPr>
          <w:rFonts w:ascii="Times New Roman" w:hAnsi="Times New Roman" w:cs="Times New Roman"/>
          <w:sz w:val="24"/>
          <w:szCs w:val="24"/>
        </w:rPr>
        <w:t xml:space="preserve"> to </w:t>
      </w:r>
      <w:r w:rsidR="0097405D" w:rsidRPr="00A66F66">
        <w:rPr>
          <w:rFonts w:ascii="Times New Roman" w:hAnsi="Times New Roman" w:cs="Times New Roman"/>
          <w:sz w:val="24"/>
          <w:szCs w:val="24"/>
        </w:rPr>
        <w:t>divert</w:t>
      </w:r>
      <w:r w:rsidR="000E3673" w:rsidRPr="00A66F66">
        <w:rPr>
          <w:rFonts w:ascii="Times New Roman" w:hAnsi="Times New Roman" w:cs="Times New Roman"/>
          <w:sz w:val="24"/>
          <w:szCs w:val="24"/>
        </w:rPr>
        <w:t xml:space="preserve"> </w:t>
      </w:r>
      <w:r w:rsidR="009B767A" w:rsidRPr="00A66F66">
        <w:rPr>
          <w:rFonts w:ascii="Times New Roman" w:hAnsi="Times New Roman" w:cs="Times New Roman"/>
          <w:sz w:val="24"/>
          <w:szCs w:val="24"/>
        </w:rPr>
        <w:t xml:space="preserve">patients </w:t>
      </w:r>
      <w:r w:rsidR="000E3673" w:rsidRPr="00A66F66">
        <w:rPr>
          <w:rFonts w:ascii="Times New Roman" w:hAnsi="Times New Roman" w:cs="Times New Roman"/>
          <w:sz w:val="24"/>
          <w:szCs w:val="24"/>
        </w:rPr>
        <w:t>away from</w:t>
      </w:r>
      <w:r w:rsidR="00EF3437">
        <w:rPr>
          <w:rFonts w:ascii="Times New Roman" w:hAnsi="Times New Roman" w:cs="Times New Roman"/>
          <w:sz w:val="24"/>
          <w:szCs w:val="24"/>
        </w:rPr>
        <w:t xml:space="preserve"> the</w:t>
      </w:r>
      <w:r w:rsidR="000E3673" w:rsidRPr="00A66F66">
        <w:rPr>
          <w:rFonts w:ascii="Times New Roman" w:hAnsi="Times New Roman" w:cs="Times New Roman"/>
          <w:sz w:val="24"/>
          <w:szCs w:val="24"/>
        </w:rPr>
        <w:t xml:space="preserve"> E</w:t>
      </w:r>
      <w:r w:rsidR="00EF3437">
        <w:rPr>
          <w:rFonts w:ascii="Times New Roman" w:hAnsi="Times New Roman" w:cs="Times New Roman"/>
          <w:sz w:val="24"/>
          <w:szCs w:val="24"/>
        </w:rPr>
        <w:t xml:space="preserve">D </w:t>
      </w:r>
      <w:r w:rsidR="00C3252E">
        <w:rPr>
          <w:rFonts w:ascii="Times New Roman" w:hAnsi="Times New Roman" w:cs="Times New Roman"/>
          <w:sz w:val="24"/>
          <w:szCs w:val="24"/>
        </w:rPr>
        <w:t xml:space="preserve">and connect them with primary care providers in health center </w:t>
      </w:r>
      <w:r w:rsidR="000E3673" w:rsidRPr="00A66F66">
        <w:rPr>
          <w:rFonts w:ascii="Times New Roman" w:hAnsi="Times New Roman" w:cs="Times New Roman"/>
          <w:sz w:val="24"/>
          <w:szCs w:val="24"/>
        </w:rPr>
        <w:t>setting</w:t>
      </w:r>
      <w:r w:rsidR="00C3252E">
        <w:rPr>
          <w:rFonts w:ascii="Times New Roman" w:hAnsi="Times New Roman" w:cs="Times New Roman"/>
          <w:sz w:val="24"/>
          <w:szCs w:val="24"/>
        </w:rPr>
        <w:t>s</w:t>
      </w:r>
      <w:r w:rsidR="005B5772">
        <w:rPr>
          <w:rFonts w:ascii="Times New Roman" w:hAnsi="Times New Roman" w:cs="Times New Roman"/>
          <w:sz w:val="24"/>
          <w:szCs w:val="24"/>
        </w:rPr>
        <w:t>.  BCHN ED liaisons discuss</w:t>
      </w:r>
      <w:r w:rsidR="000E3673" w:rsidRPr="00A66F66">
        <w:rPr>
          <w:rFonts w:ascii="Times New Roman" w:hAnsi="Times New Roman" w:cs="Times New Roman"/>
          <w:sz w:val="24"/>
          <w:szCs w:val="24"/>
        </w:rPr>
        <w:t xml:space="preserve"> </w:t>
      </w:r>
      <w:r w:rsidR="00C3252E">
        <w:rPr>
          <w:rFonts w:ascii="Times New Roman" w:hAnsi="Times New Roman" w:cs="Times New Roman"/>
          <w:sz w:val="24"/>
          <w:szCs w:val="24"/>
        </w:rPr>
        <w:t xml:space="preserve">the </w:t>
      </w:r>
      <w:r w:rsidR="00473AD9">
        <w:rPr>
          <w:rFonts w:ascii="Times New Roman" w:hAnsi="Times New Roman" w:cs="Times New Roman"/>
          <w:sz w:val="24"/>
          <w:szCs w:val="24"/>
        </w:rPr>
        <w:t xml:space="preserve">health </w:t>
      </w:r>
      <w:r w:rsidR="00C3252E">
        <w:rPr>
          <w:rFonts w:ascii="Times New Roman" w:hAnsi="Times New Roman" w:cs="Times New Roman"/>
          <w:sz w:val="24"/>
          <w:szCs w:val="24"/>
        </w:rPr>
        <w:t xml:space="preserve">benefits </w:t>
      </w:r>
      <w:r w:rsidR="00473AD9">
        <w:rPr>
          <w:rFonts w:ascii="Times New Roman" w:hAnsi="Times New Roman" w:cs="Times New Roman"/>
          <w:sz w:val="24"/>
          <w:szCs w:val="24"/>
        </w:rPr>
        <w:t>of regular</w:t>
      </w:r>
      <w:r w:rsidR="00181E57" w:rsidRPr="00A66F66">
        <w:rPr>
          <w:rFonts w:ascii="Times New Roman" w:hAnsi="Times New Roman" w:cs="Times New Roman"/>
          <w:sz w:val="24"/>
          <w:szCs w:val="24"/>
        </w:rPr>
        <w:t xml:space="preserve"> </w:t>
      </w:r>
      <w:r w:rsidR="00473AD9">
        <w:rPr>
          <w:rFonts w:ascii="Times New Roman" w:hAnsi="Times New Roman" w:cs="Times New Roman"/>
          <w:sz w:val="24"/>
          <w:szCs w:val="24"/>
        </w:rPr>
        <w:t xml:space="preserve">health care services provided by primary care doctors at </w:t>
      </w:r>
      <w:r w:rsidR="00473AD9">
        <w:rPr>
          <w:rFonts w:ascii="Times New Roman" w:hAnsi="Times New Roman" w:cs="Times New Roman"/>
          <w:sz w:val="24"/>
          <w:szCs w:val="24"/>
        </w:rPr>
        <w:lastRenderedPageBreak/>
        <w:t xml:space="preserve">health centers versus episodic care in emergency rooms, make appointments for ER follow-up care with assigned primary care doctors, and, as needed, assistance </w:t>
      </w:r>
      <w:r w:rsidR="00473AD9" w:rsidRPr="00A66F66">
        <w:rPr>
          <w:rFonts w:ascii="Times New Roman" w:hAnsi="Times New Roman" w:cs="Times New Roman"/>
          <w:sz w:val="24"/>
          <w:szCs w:val="24"/>
        </w:rPr>
        <w:t xml:space="preserve">with health insurance </w:t>
      </w:r>
      <w:r w:rsidR="00473AD9">
        <w:rPr>
          <w:rFonts w:ascii="Times New Roman" w:hAnsi="Times New Roman" w:cs="Times New Roman"/>
          <w:sz w:val="24"/>
          <w:szCs w:val="24"/>
        </w:rPr>
        <w:t xml:space="preserve">applications by application specialists.  They </w:t>
      </w:r>
      <w:r w:rsidR="00FC2962">
        <w:rPr>
          <w:rFonts w:ascii="Times New Roman" w:hAnsi="Times New Roman" w:cs="Times New Roman"/>
          <w:sz w:val="24"/>
          <w:szCs w:val="24"/>
        </w:rPr>
        <w:t xml:space="preserve">discuss and </w:t>
      </w:r>
      <w:r w:rsidR="00473AD9">
        <w:rPr>
          <w:rFonts w:ascii="Times New Roman" w:hAnsi="Times New Roman" w:cs="Times New Roman"/>
          <w:sz w:val="24"/>
          <w:szCs w:val="24"/>
        </w:rPr>
        <w:t xml:space="preserve">promote disease prevention </w:t>
      </w:r>
      <w:r w:rsidR="00C3252E">
        <w:rPr>
          <w:rFonts w:ascii="Times New Roman" w:hAnsi="Times New Roman" w:cs="Times New Roman"/>
          <w:sz w:val="24"/>
          <w:szCs w:val="24"/>
        </w:rPr>
        <w:t xml:space="preserve">and </w:t>
      </w:r>
      <w:r w:rsidR="00473AD9">
        <w:rPr>
          <w:rFonts w:ascii="Times New Roman" w:hAnsi="Times New Roman" w:cs="Times New Roman"/>
          <w:sz w:val="24"/>
          <w:szCs w:val="24"/>
        </w:rPr>
        <w:t>early treatment</w:t>
      </w:r>
      <w:r w:rsidR="00FC2962">
        <w:rPr>
          <w:rFonts w:ascii="Times New Roman" w:hAnsi="Times New Roman" w:cs="Times New Roman"/>
          <w:sz w:val="24"/>
          <w:szCs w:val="24"/>
        </w:rPr>
        <w:t xml:space="preserve"> and </w:t>
      </w:r>
      <w:r w:rsidR="00FC2962" w:rsidRPr="00A66F66">
        <w:rPr>
          <w:rFonts w:ascii="Times New Roman" w:hAnsi="Times New Roman" w:cs="Times New Roman"/>
          <w:sz w:val="24"/>
          <w:szCs w:val="24"/>
        </w:rPr>
        <w:t>active</w:t>
      </w:r>
      <w:r w:rsidR="00FC2962">
        <w:rPr>
          <w:rFonts w:ascii="Times New Roman" w:hAnsi="Times New Roman" w:cs="Times New Roman"/>
          <w:sz w:val="24"/>
          <w:szCs w:val="24"/>
        </w:rPr>
        <w:t>ly</w:t>
      </w:r>
      <w:r w:rsidR="00FC2962" w:rsidRPr="00A66F66">
        <w:rPr>
          <w:rFonts w:ascii="Times New Roman" w:hAnsi="Times New Roman" w:cs="Times New Roman"/>
          <w:sz w:val="24"/>
          <w:szCs w:val="24"/>
        </w:rPr>
        <w:t xml:space="preserve"> follow-up for </w:t>
      </w:r>
      <w:r w:rsidR="00FC2962">
        <w:rPr>
          <w:rFonts w:ascii="Times New Roman" w:hAnsi="Times New Roman" w:cs="Times New Roman"/>
          <w:sz w:val="24"/>
          <w:szCs w:val="24"/>
        </w:rPr>
        <w:t xml:space="preserve">compliance with </w:t>
      </w:r>
      <w:r w:rsidR="00FC2962" w:rsidRPr="00A66F66">
        <w:rPr>
          <w:rFonts w:ascii="Times New Roman" w:hAnsi="Times New Roman" w:cs="Times New Roman"/>
          <w:sz w:val="24"/>
          <w:szCs w:val="24"/>
        </w:rPr>
        <w:t>primary care appointments</w:t>
      </w:r>
      <w:r w:rsidR="00FC2962">
        <w:rPr>
          <w:rFonts w:ascii="Times New Roman" w:hAnsi="Times New Roman" w:cs="Times New Roman"/>
          <w:sz w:val="24"/>
          <w:szCs w:val="24"/>
        </w:rPr>
        <w:t xml:space="preserve"> and referrals </w:t>
      </w:r>
      <w:r w:rsidR="00FC2962" w:rsidRPr="00CC1D05">
        <w:rPr>
          <w:rFonts w:ascii="Times New Roman" w:hAnsi="Times New Roman" w:cs="Times New Roman"/>
          <w:sz w:val="24"/>
          <w:szCs w:val="24"/>
        </w:rPr>
        <w:t xml:space="preserve">made in the ED. </w:t>
      </w:r>
      <w:r w:rsidR="00EF3437" w:rsidRPr="00CC1D05">
        <w:rPr>
          <w:rFonts w:ascii="Times New Roman" w:hAnsi="Times New Roman" w:cs="Times New Roman"/>
          <w:sz w:val="24"/>
          <w:szCs w:val="24"/>
        </w:rPr>
        <w:t>The third is R</w:t>
      </w:r>
      <w:r w:rsidR="00FC2962" w:rsidRPr="00CC1D05">
        <w:rPr>
          <w:rFonts w:ascii="Times New Roman" w:hAnsi="Times New Roman" w:cs="Times New Roman"/>
          <w:sz w:val="24"/>
          <w:szCs w:val="24"/>
        </w:rPr>
        <w:t xml:space="preserve">acial and Ethnic Approaches to Community Health </w:t>
      </w:r>
      <w:r w:rsidR="00CC1D05" w:rsidRPr="00CC1D05">
        <w:rPr>
          <w:rFonts w:ascii="Times New Roman" w:hAnsi="Times New Roman" w:cs="Times New Roman"/>
          <w:sz w:val="24"/>
          <w:szCs w:val="24"/>
        </w:rPr>
        <w:t>Champions</w:t>
      </w:r>
      <w:r w:rsidR="00FC2962" w:rsidRPr="00CC1D05">
        <w:rPr>
          <w:rFonts w:ascii="Times New Roman" w:hAnsi="Times New Roman" w:cs="Times New Roman"/>
          <w:sz w:val="24"/>
          <w:szCs w:val="24"/>
        </w:rPr>
        <w:t xml:space="preserve"> (R</w:t>
      </w:r>
      <w:r w:rsidR="00EF3437" w:rsidRPr="00CC1D05">
        <w:rPr>
          <w:rFonts w:ascii="Times New Roman" w:hAnsi="Times New Roman" w:cs="Times New Roman"/>
          <w:sz w:val="24"/>
          <w:szCs w:val="24"/>
        </w:rPr>
        <w:t>EACH-CHAMPS</w:t>
      </w:r>
      <w:r w:rsidR="00FC2962" w:rsidRPr="00CC1D05">
        <w:rPr>
          <w:rFonts w:ascii="Times New Roman" w:hAnsi="Times New Roman" w:cs="Times New Roman"/>
          <w:sz w:val="24"/>
          <w:szCs w:val="24"/>
        </w:rPr>
        <w:t>)</w:t>
      </w:r>
      <w:r w:rsidR="00EF3437" w:rsidRPr="00CC1D05">
        <w:rPr>
          <w:rFonts w:ascii="Times New Roman" w:hAnsi="Times New Roman" w:cs="Times New Roman"/>
          <w:sz w:val="24"/>
          <w:szCs w:val="24"/>
        </w:rPr>
        <w:t>, a community-based, public/private multi-sector collaborative program that aims to reduce obesity and improve overall heal</w:t>
      </w:r>
      <w:r w:rsidR="00CC1D05" w:rsidRPr="00CC1D05">
        <w:rPr>
          <w:rFonts w:ascii="Times New Roman" w:hAnsi="Times New Roman" w:cs="Times New Roman"/>
          <w:sz w:val="24"/>
          <w:szCs w:val="24"/>
        </w:rPr>
        <w:t xml:space="preserve">th and wellness of the Bronx’s </w:t>
      </w:r>
      <w:r w:rsidR="00EF3437" w:rsidRPr="00CC1D05">
        <w:rPr>
          <w:rFonts w:ascii="Times New Roman" w:hAnsi="Times New Roman" w:cs="Times New Roman"/>
          <w:color w:val="auto"/>
          <w:sz w:val="24"/>
          <w:szCs w:val="24"/>
        </w:rPr>
        <w:t>culturally and ethnically diverse population</w:t>
      </w:r>
      <w:r w:rsidR="00CC1D05" w:rsidRPr="00CC1D05">
        <w:rPr>
          <w:rFonts w:ascii="Times New Roman" w:hAnsi="Times New Roman" w:cs="Times New Roman"/>
          <w:color w:val="auto"/>
          <w:sz w:val="24"/>
          <w:szCs w:val="24"/>
        </w:rPr>
        <w:t>, targeting African American/Black and Hispanic/Latino communities.</w:t>
      </w:r>
      <w:r w:rsidR="00EF3437" w:rsidRPr="00CC1D05">
        <w:rPr>
          <w:rFonts w:ascii="Times New Roman" w:hAnsi="Times New Roman" w:cs="Times New Roman"/>
          <w:sz w:val="24"/>
          <w:szCs w:val="24"/>
        </w:rPr>
        <w:t xml:space="preserve">  REACH CHAMPS implements six key nutrition, physical activity and clinical-community linkage initiatives that target policy, systems and environmental changes to facilitate sustainable health outcomes.  </w:t>
      </w:r>
      <w:r w:rsidR="00FC2962" w:rsidRPr="00CC1D05">
        <w:rPr>
          <w:rFonts w:ascii="Times New Roman" w:hAnsi="Times New Roman" w:cs="Times New Roman"/>
          <w:sz w:val="24"/>
          <w:szCs w:val="24"/>
        </w:rPr>
        <w:t xml:space="preserve">The third is a </w:t>
      </w:r>
      <w:r w:rsidR="00201819">
        <w:rPr>
          <w:rFonts w:ascii="Times New Roman" w:hAnsi="Times New Roman" w:cs="Times New Roman"/>
          <w:sz w:val="24"/>
          <w:szCs w:val="24"/>
        </w:rPr>
        <w:t>the CHW Hub Model</w:t>
      </w:r>
      <w:r w:rsidR="00FC2962" w:rsidRPr="00CC1D05">
        <w:rPr>
          <w:rFonts w:ascii="Times New Roman" w:hAnsi="Times New Roman" w:cs="Times New Roman"/>
          <w:sz w:val="24"/>
          <w:szCs w:val="24"/>
        </w:rPr>
        <w:t>, which is the focus of this article, and is described in more detail below</w:t>
      </w:r>
      <w:r w:rsidR="00FC2962" w:rsidRPr="00FC2962">
        <w:rPr>
          <w:rFonts w:ascii="Times New Roman" w:hAnsi="Times New Roman" w:cs="Times New Roman"/>
          <w:sz w:val="24"/>
          <w:szCs w:val="24"/>
        </w:rPr>
        <w:t>.</w:t>
      </w:r>
    </w:p>
    <w:p w14:paraId="5FD28848" w14:textId="169EB652" w:rsidR="0001415A" w:rsidRPr="00A66F66" w:rsidRDefault="00201819" w:rsidP="00EF3437">
      <w:pPr>
        <w:spacing w:line="480" w:lineRule="auto"/>
        <w:ind w:firstLine="360"/>
        <w:rPr>
          <w:rFonts w:ascii="Times New Roman" w:hAnsi="Times New Roman" w:cs="Times New Roman"/>
          <w:sz w:val="24"/>
          <w:szCs w:val="24"/>
        </w:rPr>
      </w:pPr>
      <w:r>
        <w:rPr>
          <w:rFonts w:ascii="Times New Roman" w:hAnsi="Times New Roman" w:cs="Times New Roman"/>
          <w:i/>
          <w:sz w:val="24"/>
          <w:szCs w:val="24"/>
        </w:rPr>
        <w:t xml:space="preserve">BCHN CHW </w:t>
      </w:r>
      <w:r w:rsidR="00567310" w:rsidRPr="00A66F66">
        <w:rPr>
          <w:rFonts w:ascii="Times New Roman" w:hAnsi="Times New Roman" w:cs="Times New Roman"/>
          <w:i/>
          <w:sz w:val="24"/>
          <w:szCs w:val="24"/>
        </w:rPr>
        <w:t>Hub Model</w:t>
      </w:r>
    </w:p>
    <w:p w14:paraId="64D4A3E7" w14:textId="61D04D64" w:rsidR="00311159" w:rsidRPr="00A66F66" w:rsidRDefault="00311159" w:rsidP="00311159">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 xml:space="preserve">BCHN’s first experience in developing a CHW program dates to 2012.  From 2012-2015, two pilot projects were initiated and involved four CHWs focused on cervical cancer screening and outreach activities aimed at assisting patients with accessing healthcare services.  Based on the experiences of the initial program, the </w:t>
      </w:r>
      <w:r>
        <w:rPr>
          <w:rFonts w:ascii="Times New Roman" w:hAnsi="Times New Roman" w:cs="Times New Roman"/>
          <w:sz w:val="24"/>
          <w:szCs w:val="24"/>
        </w:rPr>
        <w:t>BCHN CHW Hub</w:t>
      </w:r>
      <w:r w:rsidRPr="00A66F66">
        <w:rPr>
          <w:rFonts w:ascii="Times New Roman" w:hAnsi="Times New Roman" w:cs="Times New Roman"/>
          <w:sz w:val="24"/>
          <w:szCs w:val="24"/>
        </w:rPr>
        <w:t xml:space="preserve"> </w:t>
      </w:r>
      <w:r>
        <w:rPr>
          <w:rFonts w:ascii="Times New Roman" w:hAnsi="Times New Roman" w:cs="Times New Roman"/>
          <w:sz w:val="24"/>
          <w:szCs w:val="24"/>
        </w:rPr>
        <w:t>m</w:t>
      </w:r>
      <w:r w:rsidRPr="00A66F66">
        <w:rPr>
          <w:rFonts w:ascii="Times New Roman" w:hAnsi="Times New Roman" w:cs="Times New Roman"/>
          <w:sz w:val="24"/>
          <w:szCs w:val="24"/>
        </w:rPr>
        <w:t xml:space="preserve">odel was developed.  This new model was launched in 2015 in </w:t>
      </w:r>
      <w:r>
        <w:rPr>
          <w:rFonts w:ascii="Times New Roman" w:hAnsi="Times New Roman" w:cs="Times New Roman"/>
          <w:sz w:val="24"/>
          <w:szCs w:val="24"/>
        </w:rPr>
        <w:t>partnership</w:t>
      </w:r>
      <w:r w:rsidRPr="00A66F66">
        <w:rPr>
          <w:rFonts w:ascii="Times New Roman" w:hAnsi="Times New Roman" w:cs="Times New Roman"/>
          <w:sz w:val="24"/>
          <w:szCs w:val="24"/>
        </w:rPr>
        <w:t xml:space="preserve"> with Montefiore Medical </w:t>
      </w:r>
      <w:r>
        <w:rPr>
          <w:rFonts w:ascii="Times New Roman" w:hAnsi="Times New Roman" w:cs="Times New Roman"/>
          <w:sz w:val="24"/>
          <w:szCs w:val="24"/>
        </w:rPr>
        <w:t>Group at selected MMG community health centers that are designated PCMHs, and members of BCHN. T</w:t>
      </w:r>
      <w:r w:rsidRPr="00A66F66">
        <w:rPr>
          <w:rFonts w:ascii="Times New Roman" w:hAnsi="Times New Roman" w:cs="Times New Roman"/>
          <w:sz w:val="24"/>
          <w:szCs w:val="24"/>
        </w:rPr>
        <w:t xml:space="preserve">he objective of </w:t>
      </w:r>
      <w:r>
        <w:rPr>
          <w:rFonts w:ascii="Times New Roman" w:hAnsi="Times New Roman" w:cs="Times New Roman"/>
          <w:sz w:val="24"/>
          <w:szCs w:val="24"/>
        </w:rPr>
        <w:t xml:space="preserve">the partnership is to </w:t>
      </w:r>
      <w:r w:rsidRPr="00A66F66">
        <w:rPr>
          <w:rFonts w:ascii="Times New Roman" w:hAnsi="Times New Roman" w:cs="Times New Roman"/>
          <w:sz w:val="24"/>
          <w:szCs w:val="24"/>
        </w:rPr>
        <w:t>improv</w:t>
      </w:r>
      <w:r>
        <w:rPr>
          <w:rFonts w:ascii="Times New Roman" w:hAnsi="Times New Roman" w:cs="Times New Roman"/>
          <w:sz w:val="24"/>
          <w:szCs w:val="24"/>
        </w:rPr>
        <w:t>e</w:t>
      </w:r>
      <w:r w:rsidRPr="00A66F66">
        <w:rPr>
          <w:rFonts w:ascii="Times New Roman" w:hAnsi="Times New Roman" w:cs="Times New Roman"/>
          <w:sz w:val="24"/>
          <w:szCs w:val="24"/>
        </w:rPr>
        <w:t xml:space="preserve"> </w:t>
      </w:r>
      <w:r>
        <w:rPr>
          <w:rFonts w:ascii="Times New Roman" w:hAnsi="Times New Roman" w:cs="Times New Roman"/>
          <w:sz w:val="24"/>
          <w:szCs w:val="24"/>
        </w:rPr>
        <w:t xml:space="preserve">care coordination for patients enrolled at the sites, and </w:t>
      </w:r>
      <w:r w:rsidRPr="00A66F66">
        <w:rPr>
          <w:rFonts w:ascii="Times New Roman" w:hAnsi="Times New Roman" w:cs="Times New Roman"/>
          <w:sz w:val="24"/>
          <w:szCs w:val="24"/>
        </w:rPr>
        <w:t>health and wellness of the Bronx community</w:t>
      </w:r>
      <w:r>
        <w:rPr>
          <w:rFonts w:ascii="Times New Roman" w:hAnsi="Times New Roman" w:cs="Times New Roman"/>
          <w:sz w:val="24"/>
          <w:szCs w:val="24"/>
        </w:rPr>
        <w:t>,</w:t>
      </w:r>
      <w:r w:rsidRPr="00A66F66">
        <w:rPr>
          <w:rFonts w:ascii="Times New Roman" w:hAnsi="Times New Roman" w:cs="Times New Roman"/>
          <w:sz w:val="24"/>
          <w:szCs w:val="24"/>
        </w:rPr>
        <w:t xml:space="preserve"> </w:t>
      </w:r>
      <w:r>
        <w:rPr>
          <w:rFonts w:ascii="Times New Roman" w:hAnsi="Times New Roman" w:cs="Times New Roman"/>
          <w:sz w:val="24"/>
          <w:szCs w:val="24"/>
        </w:rPr>
        <w:t>by</w:t>
      </w:r>
      <w:r w:rsidRPr="00A66F66">
        <w:rPr>
          <w:rFonts w:ascii="Times New Roman" w:hAnsi="Times New Roman" w:cs="Times New Roman"/>
          <w:sz w:val="24"/>
          <w:szCs w:val="24"/>
        </w:rPr>
        <w:t xml:space="preserve"> integrating </w:t>
      </w:r>
      <w:r>
        <w:rPr>
          <w:rFonts w:ascii="Times New Roman" w:hAnsi="Times New Roman" w:cs="Times New Roman"/>
          <w:sz w:val="24"/>
          <w:szCs w:val="24"/>
        </w:rPr>
        <w:t xml:space="preserve">delivery of CHW </w:t>
      </w:r>
      <w:r w:rsidRPr="00A66F66">
        <w:rPr>
          <w:rFonts w:ascii="Times New Roman" w:hAnsi="Times New Roman" w:cs="Times New Roman"/>
          <w:sz w:val="24"/>
          <w:szCs w:val="24"/>
        </w:rPr>
        <w:t>community-based services</w:t>
      </w:r>
      <w:r>
        <w:rPr>
          <w:rFonts w:ascii="Times New Roman" w:hAnsi="Times New Roman" w:cs="Times New Roman"/>
          <w:sz w:val="24"/>
          <w:szCs w:val="24"/>
        </w:rPr>
        <w:t xml:space="preserve"> into interdisciplinary PCMH teams.</w:t>
      </w:r>
      <w:r w:rsidRPr="00A66F66">
        <w:rPr>
          <w:rFonts w:ascii="Times New Roman" w:hAnsi="Times New Roman" w:cs="Times New Roman"/>
          <w:sz w:val="24"/>
          <w:szCs w:val="24"/>
        </w:rPr>
        <w:t xml:space="preserve">  </w:t>
      </w:r>
      <w:r>
        <w:rPr>
          <w:rFonts w:ascii="Times New Roman" w:hAnsi="Times New Roman" w:cs="Times New Roman"/>
          <w:sz w:val="24"/>
          <w:szCs w:val="24"/>
        </w:rPr>
        <w:t>I</w:t>
      </w:r>
      <w:r w:rsidRPr="00A66F66">
        <w:rPr>
          <w:rFonts w:ascii="Times New Roman" w:hAnsi="Times New Roman" w:cs="Times New Roman"/>
          <w:sz w:val="24"/>
          <w:szCs w:val="24"/>
        </w:rPr>
        <w:t xml:space="preserve">n collaboration with </w:t>
      </w:r>
      <w:r>
        <w:rPr>
          <w:rFonts w:ascii="Times New Roman" w:hAnsi="Times New Roman" w:cs="Times New Roman"/>
          <w:sz w:val="24"/>
          <w:szCs w:val="24"/>
        </w:rPr>
        <w:t xml:space="preserve">health centers’ administrative and clinical leadership, </w:t>
      </w:r>
      <w:r w:rsidRPr="00A66F66">
        <w:rPr>
          <w:rFonts w:ascii="Times New Roman" w:hAnsi="Times New Roman" w:cs="Times New Roman"/>
          <w:sz w:val="24"/>
          <w:szCs w:val="24"/>
        </w:rPr>
        <w:t xml:space="preserve">BCHN recruits, trains, and deploys CHWs throughout the health centers to </w:t>
      </w:r>
      <w:r w:rsidRPr="00A66F66">
        <w:rPr>
          <w:rFonts w:ascii="Times New Roman" w:hAnsi="Times New Roman" w:cs="Times New Roman"/>
          <w:sz w:val="24"/>
          <w:szCs w:val="24"/>
        </w:rPr>
        <w:lastRenderedPageBreak/>
        <w:t>serve as a bridge between the patient/client population and the multidisciplinary clinical and social service patient care team providers.  This model involves four key components: (1) Health center site readiness assessment and engagement</w:t>
      </w:r>
      <w:r>
        <w:rPr>
          <w:rFonts w:ascii="Times New Roman" w:hAnsi="Times New Roman" w:cs="Times New Roman"/>
          <w:sz w:val="24"/>
          <w:szCs w:val="24"/>
        </w:rPr>
        <w:t>,</w:t>
      </w:r>
      <w:r w:rsidRPr="00A66F66">
        <w:rPr>
          <w:rFonts w:ascii="Times New Roman" w:hAnsi="Times New Roman" w:cs="Times New Roman"/>
          <w:sz w:val="24"/>
          <w:szCs w:val="24"/>
        </w:rPr>
        <w:t xml:space="preserve"> (2) CHW recruitment, training </w:t>
      </w:r>
      <w:r>
        <w:rPr>
          <w:rFonts w:ascii="Times New Roman" w:hAnsi="Times New Roman" w:cs="Times New Roman"/>
          <w:sz w:val="24"/>
          <w:szCs w:val="24"/>
        </w:rPr>
        <w:t>and</w:t>
      </w:r>
      <w:r w:rsidRPr="00A66F66">
        <w:rPr>
          <w:rFonts w:ascii="Times New Roman" w:hAnsi="Times New Roman" w:cs="Times New Roman"/>
          <w:sz w:val="24"/>
          <w:szCs w:val="24"/>
        </w:rPr>
        <w:t xml:space="preserve"> onboarding/deployment</w:t>
      </w:r>
      <w:r>
        <w:rPr>
          <w:rFonts w:ascii="Times New Roman" w:hAnsi="Times New Roman" w:cs="Times New Roman"/>
          <w:sz w:val="24"/>
          <w:szCs w:val="24"/>
        </w:rPr>
        <w:t>,</w:t>
      </w:r>
      <w:r w:rsidRPr="00A66F66">
        <w:rPr>
          <w:rFonts w:ascii="Times New Roman" w:hAnsi="Times New Roman" w:cs="Times New Roman"/>
          <w:sz w:val="24"/>
          <w:szCs w:val="24"/>
        </w:rPr>
        <w:t xml:space="preserve"> (3) CHW scope of practice</w:t>
      </w:r>
      <w:r>
        <w:rPr>
          <w:rFonts w:ascii="Times New Roman" w:hAnsi="Times New Roman" w:cs="Times New Roman"/>
          <w:sz w:val="24"/>
          <w:szCs w:val="24"/>
        </w:rPr>
        <w:t>,</w:t>
      </w:r>
      <w:r w:rsidRPr="00A66F66">
        <w:rPr>
          <w:rFonts w:ascii="Times New Roman" w:hAnsi="Times New Roman" w:cs="Times New Roman"/>
          <w:sz w:val="24"/>
          <w:szCs w:val="24"/>
        </w:rPr>
        <w:t xml:space="preserve"> and (4) </w:t>
      </w:r>
      <w:r>
        <w:rPr>
          <w:rFonts w:ascii="Times New Roman" w:hAnsi="Times New Roman" w:cs="Times New Roman"/>
          <w:sz w:val="24"/>
          <w:szCs w:val="24"/>
        </w:rPr>
        <w:t>o</w:t>
      </w:r>
      <w:r w:rsidRPr="00A66F66">
        <w:rPr>
          <w:rFonts w:ascii="Times New Roman" w:hAnsi="Times New Roman" w:cs="Times New Roman"/>
          <w:sz w:val="24"/>
          <w:szCs w:val="24"/>
        </w:rPr>
        <w:t xml:space="preserve">ngoing CHW supervision </w:t>
      </w:r>
      <w:r>
        <w:rPr>
          <w:rFonts w:ascii="Times New Roman" w:hAnsi="Times New Roman" w:cs="Times New Roman"/>
          <w:sz w:val="24"/>
          <w:szCs w:val="24"/>
        </w:rPr>
        <w:t>and</w:t>
      </w:r>
      <w:r w:rsidRPr="00A66F66">
        <w:rPr>
          <w:rFonts w:ascii="Times New Roman" w:hAnsi="Times New Roman" w:cs="Times New Roman"/>
          <w:sz w:val="24"/>
          <w:szCs w:val="24"/>
        </w:rPr>
        <w:t xml:space="preserve"> feedback. </w:t>
      </w:r>
    </w:p>
    <w:p w14:paraId="3D81DA83" w14:textId="01FA5707" w:rsidR="00BF35B6" w:rsidRPr="00A66F66" w:rsidRDefault="00567310" w:rsidP="00EC522B">
      <w:pPr>
        <w:spacing w:line="480" w:lineRule="auto"/>
        <w:ind w:firstLine="720"/>
        <w:rPr>
          <w:rFonts w:ascii="Times New Roman" w:hAnsi="Times New Roman" w:cs="Times New Roman"/>
          <w:sz w:val="24"/>
          <w:szCs w:val="24"/>
        </w:rPr>
      </w:pPr>
      <w:r w:rsidRPr="00A66F66">
        <w:rPr>
          <w:rFonts w:ascii="Times New Roman" w:hAnsi="Times New Roman" w:cs="Times New Roman"/>
          <w:i/>
          <w:sz w:val="24"/>
          <w:szCs w:val="24"/>
        </w:rPr>
        <w:t xml:space="preserve">CHW </w:t>
      </w:r>
      <w:r w:rsidR="009B767A" w:rsidRPr="00A66F66">
        <w:rPr>
          <w:rFonts w:ascii="Times New Roman" w:hAnsi="Times New Roman" w:cs="Times New Roman"/>
          <w:i/>
          <w:sz w:val="24"/>
          <w:szCs w:val="24"/>
        </w:rPr>
        <w:t>recruitment, training &amp; onboarding</w:t>
      </w:r>
      <w:r w:rsidRPr="00A66F66">
        <w:rPr>
          <w:rFonts w:ascii="Times New Roman" w:hAnsi="Times New Roman" w:cs="Times New Roman"/>
          <w:sz w:val="24"/>
          <w:szCs w:val="24"/>
        </w:rPr>
        <w:t>:</w:t>
      </w:r>
      <w:r w:rsidR="003C77F7" w:rsidRPr="00A66F66">
        <w:rPr>
          <w:rFonts w:ascii="Times New Roman" w:hAnsi="Times New Roman" w:cs="Times New Roman"/>
          <w:sz w:val="24"/>
          <w:szCs w:val="24"/>
        </w:rPr>
        <w:t xml:space="preserve">  The priority of recruitment efforts is to find individuals from th</w:t>
      </w:r>
      <w:r w:rsidR="002C33F7" w:rsidRPr="00A66F66">
        <w:rPr>
          <w:rFonts w:ascii="Times New Roman" w:hAnsi="Times New Roman" w:cs="Times New Roman"/>
          <w:sz w:val="24"/>
          <w:szCs w:val="24"/>
        </w:rPr>
        <w:t>e</w:t>
      </w:r>
      <w:r w:rsidR="003C77F7" w:rsidRPr="00A66F66">
        <w:rPr>
          <w:rFonts w:ascii="Times New Roman" w:hAnsi="Times New Roman" w:cs="Times New Roman"/>
          <w:sz w:val="24"/>
          <w:szCs w:val="24"/>
        </w:rPr>
        <w:t xml:space="preserve"> community </w:t>
      </w:r>
      <w:r w:rsidR="002C33F7" w:rsidRPr="00A66F66">
        <w:rPr>
          <w:rFonts w:ascii="Times New Roman" w:hAnsi="Times New Roman" w:cs="Times New Roman"/>
          <w:sz w:val="24"/>
          <w:szCs w:val="24"/>
        </w:rPr>
        <w:t>who ha</w:t>
      </w:r>
      <w:r w:rsidR="00042838">
        <w:rPr>
          <w:rFonts w:ascii="Times New Roman" w:hAnsi="Times New Roman" w:cs="Times New Roman"/>
          <w:sz w:val="24"/>
          <w:szCs w:val="24"/>
        </w:rPr>
        <w:t>ve</w:t>
      </w:r>
      <w:r w:rsidR="007F0AA7">
        <w:rPr>
          <w:rFonts w:ascii="Times New Roman" w:hAnsi="Times New Roman" w:cs="Times New Roman"/>
          <w:sz w:val="24"/>
          <w:szCs w:val="24"/>
        </w:rPr>
        <w:t xml:space="preserve"> </w:t>
      </w:r>
      <w:r w:rsidR="002C33F7" w:rsidRPr="00A66F66">
        <w:rPr>
          <w:rFonts w:ascii="Times New Roman" w:hAnsi="Times New Roman" w:cs="Times New Roman"/>
          <w:sz w:val="24"/>
          <w:szCs w:val="24"/>
        </w:rPr>
        <w:t>the pass</w:t>
      </w:r>
      <w:r w:rsidR="0097405D" w:rsidRPr="00A66F66">
        <w:rPr>
          <w:rFonts w:ascii="Times New Roman" w:hAnsi="Times New Roman" w:cs="Times New Roman"/>
          <w:sz w:val="24"/>
          <w:szCs w:val="24"/>
        </w:rPr>
        <w:t>ion to serve their communities.</w:t>
      </w:r>
      <w:r w:rsidR="003C77F7" w:rsidRPr="00A66F66">
        <w:rPr>
          <w:rFonts w:ascii="Times New Roman" w:hAnsi="Times New Roman" w:cs="Times New Roman"/>
          <w:sz w:val="24"/>
          <w:szCs w:val="24"/>
        </w:rPr>
        <w:t xml:space="preserve">  CHWs serve as representatives </w:t>
      </w:r>
      <w:r w:rsidR="002B32AF" w:rsidRPr="00A66F66">
        <w:rPr>
          <w:rFonts w:ascii="Times New Roman" w:hAnsi="Times New Roman" w:cs="Times New Roman"/>
          <w:sz w:val="24"/>
          <w:szCs w:val="24"/>
        </w:rPr>
        <w:t>who have a unique</w:t>
      </w:r>
      <w:r w:rsidR="003C77F7" w:rsidRPr="00A66F66">
        <w:rPr>
          <w:rFonts w:ascii="Times New Roman" w:hAnsi="Times New Roman" w:cs="Times New Roman"/>
          <w:sz w:val="24"/>
          <w:szCs w:val="24"/>
        </w:rPr>
        <w:t xml:space="preserve"> understanding of the communities in which they serve, often belonging to the same culture, speaking the same language, and having similar life exp</w:t>
      </w:r>
      <w:r w:rsidR="00BF35B6" w:rsidRPr="00A66F66">
        <w:rPr>
          <w:rFonts w:ascii="Times New Roman" w:hAnsi="Times New Roman" w:cs="Times New Roman"/>
          <w:sz w:val="24"/>
          <w:szCs w:val="24"/>
        </w:rPr>
        <w:t xml:space="preserve">eriences. Their expertise facilitates </w:t>
      </w:r>
      <w:r w:rsidR="003C77F7" w:rsidRPr="00A66F66">
        <w:rPr>
          <w:rFonts w:ascii="Times New Roman" w:hAnsi="Times New Roman" w:cs="Times New Roman"/>
          <w:sz w:val="24"/>
          <w:szCs w:val="24"/>
        </w:rPr>
        <w:t>engage</w:t>
      </w:r>
      <w:r w:rsidR="00BF35B6" w:rsidRPr="00A66F66">
        <w:rPr>
          <w:rFonts w:ascii="Times New Roman" w:hAnsi="Times New Roman" w:cs="Times New Roman"/>
          <w:sz w:val="24"/>
          <w:szCs w:val="24"/>
        </w:rPr>
        <w:t>ment with</w:t>
      </w:r>
      <w:r w:rsidR="003C77F7" w:rsidRPr="00A66F66">
        <w:rPr>
          <w:rFonts w:ascii="Times New Roman" w:hAnsi="Times New Roman" w:cs="Times New Roman"/>
          <w:sz w:val="24"/>
          <w:szCs w:val="24"/>
        </w:rPr>
        <w:t xml:space="preserve"> individuals and populations that </w:t>
      </w:r>
      <w:r w:rsidR="002C33F7" w:rsidRPr="00A66F66">
        <w:rPr>
          <w:rFonts w:ascii="Times New Roman" w:hAnsi="Times New Roman" w:cs="Times New Roman"/>
          <w:sz w:val="24"/>
          <w:szCs w:val="24"/>
        </w:rPr>
        <w:t xml:space="preserve">other </w:t>
      </w:r>
      <w:r w:rsidR="003C77F7" w:rsidRPr="00A66F66">
        <w:rPr>
          <w:rFonts w:ascii="Times New Roman" w:hAnsi="Times New Roman" w:cs="Times New Roman"/>
          <w:sz w:val="24"/>
          <w:szCs w:val="24"/>
        </w:rPr>
        <w:t xml:space="preserve">professionals </w:t>
      </w:r>
      <w:r w:rsidR="00BF35B6" w:rsidRPr="00A66F66">
        <w:rPr>
          <w:rFonts w:ascii="Times New Roman" w:hAnsi="Times New Roman" w:cs="Times New Roman"/>
          <w:sz w:val="24"/>
          <w:szCs w:val="24"/>
        </w:rPr>
        <w:t xml:space="preserve">may </w:t>
      </w:r>
      <w:r w:rsidR="003C77F7" w:rsidRPr="00A66F66">
        <w:rPr>
          <w:rFonts w:ascii="Times New Roman" w:hAnsi="Times New Roman" w:cs="Times New Roman"/>
          <w:sz w:val="24"/>
          <w:szCs w:val="24"/>
        </w:rPr>
        <w:t>have difficulty reaching</w:t>
      </w:r>
      <w:r w:rsidR="0097405D" w:rsidRPr="00A66F66">
        <w:rPr>
          <w:rFonts w:ascii="Times New Roman" w:hAnsi="Times New Roman" w:cs="Times New Roman"/>
          <w:color w:val="auto"/>
          <w:sz w:val="24"/>
          <w:szCs w:val="24"/>
        </w:rPr>
        <w:t xml:space="preserve"> and provides a deeper</w:t>
      </w:r>
      <w:r w:rsidR="002B78BF">
        <w:rPr>
          <w:rFonts w:ascii="Times New Roman" w:hAnsi="Times New Roman" w:cs="Times New Roman"/>
          <w:color w:val="auto"/>
          <w:sz w:val="24"/>
          <w:szCs w:val="24"/>
        </w:rPr>
        <w:t xml:space="preserve"> level of trust and</w:t>
      </w:r>
      <w:r w:rsidR="0097405D" w:rsidRPr="00A66F66">
        <w:rPr>
          <w:rFonts w:ascii="Times New Roman" w:hAnsi="Times New Roman" w:cs="Times New Roman"/>
          <w:color w:val="auto"/>
          <w:sz w:val="24"/>
          <w:szCs w:val="24"/>
        </w:rPr>
        <w:t xml:space="preserve"> understanding of the communities’ barriers and facilitators to services</w:t>
      </w:r>
      <w:r w:rsidR="003C77F7" w:rsidRPr="00A66F66">
        <w:rPr>
          <w:rFonts w:ascii="Times New Roman" w:hAnsi="Times New Roman" w:cs="Times New Roman"/>
          <w:sz w:val="24"/>
          <w:szCs w:val="24"/>
        </w:rPr>
        <w:t>.  In terms of requirements, BCHN CHWs</w:t>
      </w:r>
      <w:r w:rsidR="002B32AF" w:rsidRPr="00A66F66">
        <w:rPr>
          <w:rFonts w:ascii="Times New Roman" w:hAnsi="Times New Roman" w:cs="Times New Roman"/>
          <w:sz w:val="24"/>
          <w:szCs w:val="24"/>
        </w:rPr>
        <w:t xml:space="preserve"> </w:t>
      </w:r>
      <w:r w:rsidR="00181E57" w:rsidRPr="00A66F66">
        <w:rPr>
          <w:rFonts w:ascii="Times New Roman" w:hAnsi="Times New Roman" w:cs="Times New Roman"/>
          <w:sz w:val="24"/>
          <w:szCs w:val="24"/>
        </w:rPr>
        <w:t>key requisite is that individuals</w:t>
      </w:r>
      <w:r w:rsidR="002B32AF" w:rsidRPr="00A66F66">
        <w:rPr>
          <w:rFonts w:ascii="Times New Roman" w:hAnsi="Times New Roman" w:cs="Times New Roman"/>
          <w:sz w:val="24"/>
          <w:szCs w:val="24"/>
        </w:rPr>
        <w:t xml:space="preserve"> be </w:t>
      </w:r>
      <w:r w:rsidR="000F08E9" w:rsidRPr="00A66F66">
        <w:rPr>
          <w:rFonts w:ascii="Times New Roman" w:hAnsi="Times New Roman" w:cs="Times New Roman"/>
          <w:sz w:val="24"/>
          <w:szCs w:val="24"/>
        </w:rPr>
        <w:t xml:space="preserve">intimately familiar </w:t>
      </w:r>
      <w:r w:rsidR="00A66F66" w:rsidRPr="00A66F66">
        <w:rPr>
          <w:rFonts w:ascii="Times New Roman" w:hAnsi="Times New Roman" w:cs="Times New Roman"/>
          <w:sz w:val="24"/>
          <w:szCs w:val="24"/>
        </w:rPr>
        <w:t>with</w:t>
      </w:r>
      <w:r w:rsidR="008506F7">
        <w:rPr>
          <w:rFonts w:ascii="Times New Roman" w:hAnsi="Times New Roman" w:cs="Times New Roman"/>
          <w:sz w:val="24"/>
          <w:szCs w:val="24"/>
        </w:rPr>
        <w:t xml:space="preserve"> </w:t>
      </w:r>
      <w:r w:rsidR="002B78BF">
        <w:rPr>
          <w:rFonts w:ascii="Times New Roman" w:hAnsi="Times New Roman" w:cs="Times New Roman"/>
          <w:sz w:val="24"/>
          <w:szCs w:val="24"/>
        </w:rPr>
        <w:t xml:space="preserve">the </w:t>
      </w:r>
      <w:r w:rsidR="000F08E9" w:rsidRPr="00A66F66">
        <w:rPr>
          <w:rFonts w:ascii="Times New Roman" w:hAnsi="Times New Roman" w:cs="Times New Roman"/>
          <w:sz w:val="24"/>
          <w:szCs w:val="24"/>
        </w:rPr>
        <w:t>communities</w:t>
      </w:r>
      <w:r w:rsidR="002B32AF" w:rsidRPr="00A66F66">
        <w:rPr>
          <w:rFonts w:ascii="Times New Roman" w:hAnsi="Times New Roman" w:cs="Times New Roman"/>
          <w:sz w:val="24"/>
          <w:szCs w:val="24"/>
        </w:rPr>
        <w:t xml:space="preserve"> </w:t>
      </w:r>
      <w:r w:rsidR="002B78BF">
        <w:rPr>
          <w:rFonts w:ascii="Times New Roman" w:hAnsi="Times New Roman" w:cs="Times New Roman"/>
          <w:sz w:val="24"/>
          <w:szCs w:val="24"/>
        </w:rPr>
        <w:t xml:space="preserve">with which </w:t>
      </w:r>
      <w:r w:rsidR="002B32AF" w:rsidRPr="00A66F66">
        <w:rPr>
          <w:rFonts w:ascii="Times New Roman" w:hAnsi="Times New Roman" w:cs="Times New Roman"/>
          <w:sz w:val="24"/>
          <w:szCs w:val="24"/>
        </w:rPr>
        <w:t>they</w:t>
      </w:r>
      <w:r w:rsidR="000F08E9" w:rsidRPr="00A66F66">
        <w:rPr>
          <w:rFonts w:ascii="Times New Roman" w:hAnsi="Times New Roman" w:cs="Times New Roman"/>
          <w:sz w:val="24"/>
          <w:szCs w:val="24"/>
        </w:rPr>
        <w:t xml:space="preserve"> will</w:t>
      </w:r>
      <w:r w:rsidR="002B32AF" w:rsidRPr="00A66F66">
        <w:rPr>
          <w:rFonts w:ascii="Times New Roman" w:hAnsi="Times New Roman" w:cs="Times New Roman"/>
          <w:sz w:val="24"/>
          <w:szCs w:val="24"/>
        </w:rPr>
        <w:t xml:space="preserve"> work</w:t>
      </w:r>
      <w:r w:rsidR="002B78BF">
        <w:rPr>
          <w:rFonts w:ascii="Times New Roman" w:hAnsi="Times New Roman" w:cs="Times New Roman"/>
          <w:sz w:val="24"/>
          <w:szCs w:val="24"/>
        </w:rPr>
        <w:t>. BCHN</w:t>
      </w:r>
      <w:r w:rsidR="002B32AF" w:rsidRPr="00A66F66">
        <w:rPr>
          <w:rFonts w:ascii="Times New Roman" w:hAnsi="Times New Roman" w:cs="Times New Roman"/>
          <w:sz w:val="24"/>
          <w:szCs w:val="24"/>
        </w:rPr>
        <w:t xml:space="preserve"> </w:t>
      </w:r>
      <w:r w:rsidR="00181E57" w:rsidRPr="00A66F66">
        <w:rPr>
          <w:rFonts w:ascii="Times New Roman" w:hAnsi="Times New Roman" w:cs="Times New Roman"/>
          <w:sz w:val="24"/>
          <w:szCs w:val="24"/>
        </w:rPr>
        <w:t>prefer</w:t>
      </w:r>
      <w:r w:rsidR="002B78BF">
        <w:rPr>
          <w:rFonts w:ascii="Times New Roman" w:hAnsi="Times New Roman" w:cs="Times New Roman"/>
          <w:sz w:val="24"/>
          <w:szCs w:val="24"/>
        </w:rPr>
        <w:t>s</w:t>
      </w:r>
      <w:r w:rsidR="00181E57" w:rsidRPr="00A66F66">
        <w:rPr>
          <w:rFonts w:ascii="Times New Roman" w:hAnsi="Times New Roman" w:cs="Times New Roman"/>
          <w:sz w:val="24"/>
          <w:szCs w:val="24"/>
        </w:rPr>
        <w:t xml:space="preserve"> individuals who have</w:t>
      </w:r>
      <w:r w:rsidR="00A66F66" w:rsidRPr="00A66F66">
        <w:rPr>
          <w:rFonts w:ascii="Times New Roman" w:hAnsi="Times New Roman" w:cs="Times New Roman"/>
          <w:sz w:val="24"/>
          <w:szCs w:val="24"/>
        </w:rPr>
        <w:t xml:space="preserve"> at least</w:t>
      </w:r>
      <w:r w:rsidR="003C77F7" w:rsidRPr="00A66F66">
        <w:rPr>
          <w:rFonts w:ascii="Times New Roman" w:hAnsi="Times New Roman" w:cs="Times New Roman"/>
          <w:sz w:val="24"/>
          <w:szCs w:val="24"/>
        </w:rPr>
        <w:t xml:space="preserve"> an associate degree from an accredited college in a health program, health education, public health or related field</w:t>
      </w:r>
      <w:r w:rsidR="0097405D" w:rsidRPr="00A66F66">
        <w:rPr>
          <w:rFonts w:ascii="Times New Roman" w:hAnsi="Times New Roman" w:cs="Times New Roman"/>
          <w:sz w:val="24"/>
          <w:szCs w:val="24"/>
        </w:rPr>
        <w:t xml:space="preserve">; </w:t>
      </w:r>
      <w:r w:rsidR="0097405D" w:rsidRPr="00A66F66">
        <w:rPr>
          <w:rFonts w:ascii="Times New Roman" w:hAnsi="Times New Roman" w:cs="Times New Roman"/>
          <w:color w:val="auto"/>
          <w:sz w:val="24"/>
          <w:szCs w:val="24"/>
        </w:rPr>
        <w:t>or</w:t>
      </w:r>
      <w:r w:rsidR="00181E57" w:rsidRPr="00A66F66">
        <w:rPr>
          <w:rFonts w:ascii="Times New Roman" w:hAnsi="Times New Roman" w:cs="Times New Roman"/>
          <w:color w:val="auto"/>
          <w:sz w:val="24"/>
          <w:szCs w:val="24"/>
        </w:rPr>
        <w:t xml:space="preserve"> have</w:t>
      </w:r>
      <w:r w:rsidR="0097405D" w:rsidRPr="00A66F66">
        <w:rPr>
          <w:rFonts w:ascii="Times New Roman" w:hAnsi="Times New Roman" w:cs="Times New Roman"/>
          <w:color w:val="auto"/>
          <w:sz w:val="24"/>
          <w:szCs w:val="24"/>
        </w:rPr>
        <w:t xml:space="preserve"> commensurate experience in healthcare or human service related fields.</w:t>
      </w:r>
      <w:r w:rsidR="003C77F7" w:rsidRPr="00A66F66">
        <w:rPr>
          <w:rFonts w:ascii="Times New Roman" w:hAnsi="Times New Roman" w:cs="Times New Roman"/>
          <w:sz w:val="24"/>
          <w:szCs w:val="24"/>
        </w:rPr>
        <w:t xml:space="preserve">  </w:t>
      </w:r>
      <w:r w:rsidR="00EC522B" w:rsidRPr="00A66F66">
        <w:rPr>
          <w:rFonts w:ascii="Times New Roman" w:hAnsi="Times New Roman" w:cs="Times New Roman"/>
          <w:sz w:val="24"/>
          <w:szCs w:val="24"/>
        </w:rPr>
        <w:t>Of note, all CHWs receive full salary and benefits and are members of</w:t>
      </w:r>
      <w:r w:rsidR="00A66F66" w:rsidRPr="00A66F66">
        <w:rPr>
          <w:rFonts w:ascii="Times New Roman" w:hAnsi="Times New Roman" w:cs="Times New Roman"/>
          <w:sz w:val="24"/>
          <w:szCs w:val="24"/>
        </w:rPr>
        <w:t xml:space="preserve"> the</w:t>
      </w:r>
      <w:r w:rsidR="00EC522B" w:rsidRPr="00A66F66">
        <w:rPr>
          <w:rFonts w:ascii="Times New Roman" w:hAnsi="Times New Roman" w:cs="Times New Roman"/>
          <w:sz w:val="24"/>
          <w:szCs w:val="24"/>
        </w:rPr>
        <w:t xml:space="preserve"> health</w:t>
      </w:r>
      <w:r w:rsidR="00A66F66" w:rsidRPr="00A66F66">
        <w:rPr>
          <w:rFonts w:ascii="Times New Roman" w:hAnsi="Times New Roman" w:cs="Times New Roman"/>
          <w:sz w:val="24"/>
          <w:szCs w:val="24"/>
        </w:rPr>
        <w:t xml:space="preserve"> </w:t>
      </w:r>
      <w:r w:rsidR="001C694F">
        <w:rPr>
          <w:rFonts w:ascii="Times New Roman" w:hAnsi="Times New Roman" w:cs="Times New Roman"/>
          <w:sz w:val="24"/>
          <w:szCs w:val="24"/>
        </w:rPr>
        <w:t xml:space="preserve">care workers’ </w:t>
      </w:r>
      <w:r w:rsidR="00A66F66" w:rsidRPr="00A66F66">
        <w:rPr>
          <w:rFonts w:ascii="Times New Roman" w:hAnsi="Times New Roman" w:cs="Times New Roman"/>
          <w:sz w:val="24"/>
          <w:szCs w:val="24"/>
        </w:rPr>
        <w:t>union,</w:t>
      </w:r>
      <w:r w:rsidR="00EC522B" w:rsidRPr="00A66F66">
        <w:t xml:space="preserve"> </w:t>
      </w:r>
      <w:r w:rsidR="00EC522B" w:rsidRPr="00A66F66">
        <w:rPr>
          <w:rFonts w:ascii="Times New Roman" w:hAnsi="Times New Roman" w:cs="Times New Roman"/>
          <w:sz w:val="24"/>
          <w:szCs w:val="24"/>
        </w:rPr>
        <w:t xml:space="preserve">1199 SEIU United Healthcare Workers.  All funding support for CHWs </w:t>
      </w:r>
      <w:r w:rsidR="00A13292">
        <w:rPr>
          <w:rFonts w:ascii="Times New Roman" w:hAnsi="Times New Roman" w:cs="Times New Roman"/>
          <w:sz w:val="24"/>
          <w:szCs w:val="24"/>
        </w:rPr>
        <w:t>is dependent on ongoing grants</w:t>
      </w:r>
      <w:r w:rsidR="00EC522B" w:rsidRPr="00A66F66">
        <w:rPr>
          <w:rFonts w:ascii="Times New Roman" w:hAnsi="Times New Roman" w:cs="Times New Roman"/>
          <w:sz w:val="24"/>
          <w:szCs w:val="24"/>
        </w:rPr>
        <w:t xml:space="preserve"> managed by BCHN.  </w:t>
      </w:r>
    </w:p>
    <w:p w14:paraId="39A89CF2" w14:textId="1BFED6C1" w:rsidR="00BF35B6" w:rsidRDefault="00B55AB8" w:rsidP="00AC66BD">
      <w:pPr>
        <w:spacing w:line="480" w:lineRule="auto"/>
        <w:ind w:firstLine="720"/>
        <w:rPr>
          <w:rFonts w:ascii="Times New Roman" w:hAnsi="Times New Roman" w:cs="Times New Roman"/>
          <w:sz w:val="24"/>
          <w:szCs w:val="24"/>
        </w:rPr>
      </w:pPr>
      <w:r w:rsidRPr="00A66F66">
        <w:rPr>
          <w:rFonts w:ascii="Times New Roman" w:hAnsi="Times New Roman" w:cs="Times New Roman"/>
          <w:sz w:val="24"/>
          <w:szCs w:val="24"/>
        </w:rPr>
        <w:t xml:space="preserve">All CHWs complete a comprehensive, standardized training program that includes </w:t>
      </w:r>
      <w:r w:rsidR="002C33F7" w:rsidRPr="00A66F66">
        <w:rPr>
          <w:rFonts w:ascii="Times New Roman" w:hAnsi="Times New Roman" w:cs="Times New Roman"/>
          <w:sz w:val="24"/>
          <w:szCs w:val="24"/>
        </w:rPr>
        <w:t xml:space="preserve">core skills such as </w:t>
      </w:r>
      <w:r w:rsidRPr="00A66F66">
        <w:rPr>
          <w:rFonts w:ascii="Times New Roman" w:hAnsi="Times New Roman" w:cs="Times New Roman"/>
          <w:sz w:val="24"/>
          <w:szCs w:val="24"/>
        </w:rPr>
        <w:t>care coordination, motivational interviewing, health coaching and navigating the healthcare system</w:t>
      </w:r>
      <w:r w:rsidR="007F0AA7">
        <w:rPr>
          <w:rFonts w:ascii="Times New Roman" w:hAnsi="Times New Roman" w:cs="Times New Roman"/>
          <w:sz w:val="24"/>
          <w:szCs w:val="24"/>
        </w:rPr>
        <w:t>,</w:t>
      </w:r>
      <w:r w:rsidR="002C33F7" w:rsidRPr="00A66F66">
        <w:rPr>
          <w:rFonts w:ascii="Times New Roman" w:hAnsi="Times New Roman" w:cs="Times New Roman"/>
          <w:sz w:val="24"/>
          <w:szCs w:val="24"/>
        </w:rPr>
        <w:t xml:space="preserve"> and basic first aid skills including </w:t>
      </w:r>
      <w:r w:rsidRPr="00A66F66">
        <w:rPr>
          <w:rFonts w:ascii="Times New Roman" w:hAnsi="Times New Roman" w:cs="Times New Roman"/>
          <w:sz w:val="24"/>
          <w:szCs w:val="24"/>
        </w:rPr>
        <w:t>mental health First Aid</w:t>
      </w:r>
      <w:r w:rsidR="002C33F7" w:rsidRPr="00A66F66">
        <w:rPr>
          <w:rFonts w:ascii="Times New Roman" w:hAnsi="Times New Roman" w:cs="Times New Roman"/>
          <w:sz w:val="24"/>
          <w:szCs w:val="24"/>
        </w:rPr>
        <w:t xml:space="preserve"> and</w:t>
      </w:r>
      <w:r w:rsidRPr="00A66F66">
        <w:rPr>
          <w:rFonts w:ascii="Times New Roman" w:hAnsi="Times New Roman" w:cs="Times New Roman"/>
          <w:sz w:val="24"/>
          <w:szCs w:val="24"/>
        </w:rPr>
        <w:t>, CPR.</w:t>
      </w:r>
      <w:r w:rsidR="007F0AA7">
        <w:rPr>
          <w:rFonts w:ascii="Times New Roman" w:hAnsi="Times New Roman" w:cs="Times New Roman"/>
          <w:sz w:val="24"/>
          <w:szCs w:val="24"/>
        </w:rPr>
        <w:t xml:space="preserve">  The general core training consists of a total of approximately 111 training hours per CHW. </w:t>
      </w:r>
      <w:r w:rsidRPr="00A66F66">
        <w:rPr>
          <w:rFonts w:ascii="Times New Roman" w:hAnsi="Times New Roman" w:cs="Times New Roman"/>
          <w:sz w:val="24"/>
          <w:szCs w:val="24"/>
        </w:rPr>
        <w:t xml:space="preserve"> </w:t>
      </w:r>
      <w:r w:rsidR="007F0AA7">
        <w:rPr>
          <w:rFonts w:ascii="Times New Roman" w:hAnsi="Times New Roman" w:cs="Times New Roman"/>
          <w:sz w:val="24"/>
          <w:szCs w:val="24"/>
        </w:rPr>
        <w:t xml:space="preserve">In some </w:t>
      </w:r>
      <w:r w:rsidR="00201819">
        <w:rPr>
          <w:rFonts w:ascii="Times New Roman" w:hAnsi="Times New Roman" w:cs="Times New Roman"/>
          <w:sz w:val="24"/>
          <w:szCs w:val="24"/>
        </w:rPr>
        <w:lastRenderedPageBreak/>
        <w:t>cases,</w:t>
      </w:r>
      <w:r w:rsidR="007F0AA7">
        <w:rPr>
          <w:rFonts w:ascii="Times New Roman" w:hAnsi="Times New Roman" w:cs="Times New Roman"/>
          <w:sz w:val="24"/>
          <w:szCs w:val="24"/>
        </w:rPr>
        <w:t xml:space="preserve"> </w:t>
      </w:r>
      <w:r w:rsidRPr="00A66F66">
        <w:rPr>
          <w:rFonts w:ascii="Times New Roman" w:hAnsi="Times New Roman" w:cs="Times New Roman"/>
          <w:sz w:val="24"/>
          <w:szCs w:val="24"/>
        </w:rPr>
        <w:t>CHWs</w:t>
      </w:r>
      <w:r w:rsidR="007F0AA7">
        <w:rPr>
          <w:rFonts w:ascii="Times New Roman" w:hAnsi="Times New Roman" w:cs="Times New Roman"/>
          <w:sz w:val="24"/>
          <w:szCs w:val="24"/>
        </w:rPr>
        <w:t xml:space="preserve"> receive specialized training to</w:t>
      </w:r>
      <w:r w:rsidRPr="00A66F66">
        <w:rPr>
          <w:rFonts w:ascii="Times New Roman" w:hAnsi="Times New Roman" w:cs="Times New Roman"/>
          <w:sz w:val="24"/>
          <w:szCs w:val="24"/>
        </w:rPr>
        <w:t xml:space="preserve"> become certified as NYS </w:t>
      </w:r>
      <w:r w:rsidR="00F65078" w:rsidRPr="00A66F66">
        <w:rPr>
          <w:rFonts w:ascii="Times New Roman" w:hAnsi="Times New Roman" w:cs="Times New Roman"/>
          <w:sz w:val="24"/>
          <w:szCs w:val="24"/>
        </w:rPr>
        <w:t xml:space="preserve">Insurance </w:t>
      </w:r>
      <w:r w:rsidRPr="00A66F66">
        <w:rPr>
          <w:rFonts w:ascii="Times New Roman" w:hAnsi="Times New Roman" w:cs="Times New Roman"/>
          <w:sz w:val="24"/>
          <w:szCs w:val="24"/>
        </w:rPr>
        <w:t>Marketplace Application Counselors</w:t>
      </w:r>
      <w:r w:rsidR="00F65078" w:rsidRPr="00A66F66">
        <w:rPr>
          <w:rFonts w:ascii="Times New Roman" w:hAnsi="Times New Roman" w:cs="Times New Roman"/>
          <w:sz w:val="24"/>
          <w:szCs w:val="24"/>
        </w:rPr>
        <w:t>,</w:t>
      </w:r>
      <w:r w:rsidRPr="00A66F66">
        <w:rPr>
          <w:rFonts w:ascii="Times New Roman" w:hAnsi="Times New Roman" w:cs="Times New Roman"/>
          <w:sz w:val="24"/>
          <w:szCs w:val="24"/>
        </w:rPr>
        <w:t xml:space="preserve"> Lactation Counselor</w:t>
      </w:r>
      <w:r w:rsidR="002C33F7" w:rsidRPr="00A66F66">
        <w:rPr>
          <w:rFonts w:ascii="Times New Roman" w:hAnsi="Times New Roman" w:cs="Times New Roman"/>
          <w:sz w:val="24"/>
          <w:szCs w:val="24"/>
        </w:rPr>
        <w:t>s</w:t>
      </w:r>
      <w:r w:rsidR="00F65078" w:rsidRPr="00A66F66">
        <w:rPr>
          <w:rFonts w:ascii="Times New Roman" w:hAnsi="Times New Roman" w:cs="Times New Roman"/>
          <w:sz w:val="24"/>
          <w:szCs w:val="24"/>
        </w:rPr>
        <w:t>,</w:t>
      </w:r>
      <w:r w:rsidR="002C33F7" w:rsidRPr="00A66F66">
        <w:rPr>
          <w:rFonts w:ascii="Times New Roman" w:hAnsi="Times New Roman" w:cs="Times New Roman"/>
          <w:sz w:val="24"/>
          <w:szCs w:val="24"/>
        </w:rPr>
        <w:t xml:space="preserve"> and </w:t>
      </w:r>
      <w:r w:rsidR="00F65078" w:rsidRPr="00A66F66">
        <w:rPr>
          <w:rFonts w:ascii="Times New Roman" w:hAnsi="Times New Roman" w:cs="Times New Roman"/>
          <w:sz w:val="24"/>
          <w:szCs w:val="24"/>
        </w:rPr>
        <w:t xml:space="preserve">Supplemental Nutrition Assistance Program (SNAP) </w:t>
      </w:r>
      <w:r w:rsidR="00A13292">
        <w:rPr>
          <w:rFonts w:ascii="Times New Roman" w:hAnsi="Times New Roman" w:cs="Times New Roman"/>
          <w:sz w:val="24"/>
          <w:szCs w:val="24"/>
        </w:rPr>
        <w:t>assistants</w:t>
      </w:r>
      <w:r w:rsidRPr="00A66F66">
        <w:rPr>
          <w:rFonts w:ascii="Times New Roman" w:hAnsi="Times New Roman" w:cs="Times New Roman"/>
          <w:sz w:val="24"/>
          <w:szCs w:val="24"/>
        </w:rPr>
        <w:t xml:space="preserve">.  In addition, </w:t>
      </w:r>
      <w:r w:rsidR="002B78BF">
        <w:rPr>
          <w:rFonts w:ascii="Times New Roman" w:hAnsi="Times New Roman" w:cs="Times New Roman"/>
          <w:sz w:val="24"/>
          <w:szCs w:val="24"/>
        </w:rPr>
        <w:t xml:space="preserve">the </w:t>
      </w:r>
      <w:r w:rsidR="002C33F7" w:rsidRPr="00A66F66">
        <w:rPr>
          <w:rFonts w:ascii="Times New Roman" w:hAnsi="Times New Roman" w:cs="Times New Roman"/>
          <w:sz w:val="24"/>
          <w:szCs w:val="24"/>
        </w:rPr>
        <w:t xml:space="preserve">CHW </w:t>
      </w:r>
      <w:r w:rsidRPr="00A66F66">
        <w:rPr>
          <w:rFonts w:ascii="Times New Roman" w:hAnsi="Times New Roman" w:cs="Times New Roman"/>
          <w:sz w:val="24"/>
          <w:szCs w:val="24"/>
        </w:rPr>
        <w:t>supervisor identif</w:t>
      </w:r>
      <w:r w:rsidR="002C33F7" w:rsidRPr="00A66F66">
        <w:rPr>
          <w:rFonts w:ascii="Times New Roman" w:hAnsi="Times New Roman" w:cs="Times New Roman"/>
          <w:sz w:val="24"/>
          <w:szCs w:val="24"/>
        </w:rPr>
        <w:t>ies</w:t>
      </w:r>
      <w:r w:rsidRPr="00A66F66">
        <w:rPr>
          <w:rFonts w:ascii="Times New Roman" w:hAnsi="Times New Roman" w:cs="Times New Roman"/>
          <w:sz w:val="24"/>
          <w:szCs w:val="24"/>
        </w:rPr>
        <w:t xml:space="preserve"> and coordinate</w:t>
      </w:r>
      <w:r w:rsidR="002C33F7" w:rsidRPr="00A66F66">
        <w:rPr>
          <w:rFonts w:ascii="Times New Roman" w:hAnsi="Times New Roman" w:cs="Times New Roman"/>
          <w:sz w:val="24"/>
          <w:szCs w:val="24"/>
        </w:rPr>
        <w:t>s</w:t>
      </w:r>
      <w:r w:rsidRPr="00A66F66">
        <w:rPr>
          <w:rFonts w:ascii="Times New Roman" w:hAnsi="Times New Roman" w:cs="Times New Roman"/>
          <w:sz w:val="24"/>
          <w:szCs w:val="24"/>
        </w:rPr>
        <w:t xml:space="preserve"> additional trainings based on site needs and feedback. </w:t>
      </w:r>
      <w:r w:rsidR="002C33F7" w:rsidRPr="00A66F66">
        <w:rPr>
          <w:rFonts w:ascii="Times New Roman" w:hAnsi="Times New Roman" w:cs="Times New Roman"/>
          <w:sz w:val="24"/>
          <w:szCs w:val="24"/>
        </w:rPr>
        <w:t xml:space="preserve">CHWs are matched with PCMH sites </w:t>
      </w:r>
      <w:r w:rsidR="00A13292">
        <w:rPr>
          <w:rFonts w:ascii="Times New Roman" w:hAnsi="Times New Roman" w:cs="Times New Roman"/>
          <w:sz w:val="24"/>
          <w:szCs w:val="24"/>
        </w:rPr>
        <w:t>according to</w:t>
      </w:r>
      <w:r w:rsidR="002C33F7" w:rsidRPr="00A66F66">
        <w:rPr>
          <w:rFonts w:ascii="Times New Roman" w:hAnsi="Times New Roman" w:cs="Times New Roman"/>
          <w:sz w:val="24"/>
          <w:szCs w:val="24"/>
        </w:rPr>
        <w:t xml:space="preserve"> cultural and linguistic skills of that patient population and the skillsets needed for the </w:t>
      </w:r>
      <w:r w:rsidR="002B78BF" w:rsidRPr="00A66F66">
        <w:rPr>
          <w:rFonts w:ascii="Times New Roman" w:hAnsi="Times New Roman" w:cs="Times New Roman"/>
          <w:sz w:val="24"/>
          <w:szCs w:val="24"/>
        </w:rPr>
        <w:t>site-specific</w:t>
      </w:r>
      <w:r w:rsidR="002C33F7" w:rsidRPr="00A66F66">
        <w:rPr>
          <w:rFonts w:ascii="Times New Roman" w:hAnsi="Times New Roman" w:cs="Times New Roman"/>
          <w:sz w:val="24"/>
          <w:szCs w:val="24"/>
        </w:rPr>
        <w:t xml:space="preserve"> initiatives.</w:t>
      </w:r>
    </w:p>
    <w:p w14:paraId="4A51EB89" w14:textId="77777777" w:rsidR="005B5772" w:rsidRPr="00A66F66" w:rsidRDefault="005B5772" w:rsidP="005B5772">
      <w:pPr>
        <w:spacing w:line="480" w:lineRule="auto"/>
        <w:ind w:firstLine="720"/>
        <w:rPr>
          <w:rFonts w:ascii="Times New Roman" w:hAnsi="Times New Roman" w:cs="Times New Roman"/>
          <w:sz w:val="24"/>
          <w:szCs w:val="24"/>
        </w:rPr>
      </w:pPr>
      <w:r w:rsidRPr="00A66F66">
        <w:rPr>
          <w:rFonts w:ascii="Times New Roman" w:hAnsi="Times New Roman" w:cs="Times New Roman"/>
          <w:i/>
          <w:sz w:val="24"/>
          <w:szCs w:val="24"/>
        </w:rPr>
        <w:t>Health Center site readiness and engagement</w:t>
      </w:r>
      <w:r w:rsidRPr="00A66F66">
        <w:rPr>
          <w:rFonts w:ascii="Times New Roman" w:hAnsi="Times New Roman" w:cs="Times New Roman"/>
          <w:sz w:val="24"/>
          <w:szCs w:val="24"/>
        </w:rPr>
        <w:t xml:space="preserve">: Each collaborating health center in BCHN’s network completes a need assessment survey designed to </w:t>
      </w:r>
      <w:r>
        <w:rPr>
          <w:rFonts w:ascii="Times New Roman" w:hAnsi="Times New Roman" w:cs="Times New Roman"/>
          <w:sz w:val="24"/>
          <w:szCs w:val="24"/>
        </w:rPr>
        <w:t xml:space="preserve">identify current needs and barriers to patient care coordination and to help BCHN match CHWs according to health center needs.  </w:t>
      </w:r>
      <w:r w:rsidRPr="00A66F66">
        <w:rPr>
          <w:rFonts w:ascii="Times New Roman" w:hAnsi="Times New Roman" w:cs="Times New Roman"/>
          <w:sz w:val="24"/>
          <w:szCs w:val="24"/>
        </w:rPr>
        <w:t>A follow up discussion on the findings</w:t>
      </w:r>
      <w:r>
        <w:rPr>
          <w:rFonts w:ascii="Times New Roman" w:hAnsi="Times New Roman" w:cs="Times New Roman"/>
          <w:sz w:val="24"/>
          <w:szCs w:val="24"/>
        </w:rPr>
        <w:t xml:space="preserve"> is held</w:t>
      </w:r>
      <w:r w:rsidRPr="00A66F66">
        <w:rPr>
          <w:rFonts w:ascii="Times New Roman" w:hAnsi="Times New Roman" w:cs="Times New Roman"/>
          <w:sz w:val="24"/>
          <w:szCs w:val="24"/>
        </w:rPr>
        <w:t xml:space="preserve"> with PCMH site leadership, </w:t>
      </w:r>
      <w:r>
        <w:rPr>
          <w:rFonts w:ascii="Times New Roman" w:hAnsi="Times New Roman" w:cs="Times New Roman"/>
          <w:sz w:val="24"/>
          <w:szCs w:val="24"/>
        </w:rPr>
        <w:t xml:space="preserve">during which </w:t>
      </w:r>
      <w:r w:rsidRPr="00A66F66">
        <w:rPr>
          <w:rFonts w:ascii="Times New Roman" w:hAnsi="Times New Roman" w:cs="Times New Roman"/>
          <w:sz w:val="24"/>
          <w:szCs w:val="24"/>
        </w:rPr>
        <w:t>the BCHN team outlines</w:t>
      </w:r>
      <w:r>
        <w:rPr>
          <w:rFonts w:ascii="Times New Roman" w:hAnsi="Times New Roman" w:cs="Times New Roman"/>
          <w:sz w:val="24"/>
          <w:szCs w:val="24"/>
        </w:rPr>
        <w:t xml:space="preserve"> areas within standard BCHN CHW</w:t>
      </w:r>
      <w:r w:rsidRPr="00A66F66">
        <w:rPr>
          <w:rFonts w:ascii="Times New Roman" w:hAnsi="Times New Roman" w:cs="Times New Roman"/>
          <w:sz w:val="24"/>
          <w:szCs w:val="24"/>
        </w:rPr>
        <w:t xml:space="preserve"> scope of practice </w:t>
      </w:r>
      <w:r>
        <w:rPr>
          <w:rFonts w:ascii="Times New Roman" w:hAnsi="Times New Roman" w:cs="Times New Roman"/>
          <w:sz w:val="24"/>
          <w:szCs w:val="24"/>
        </w:rPr>
        <w:t>that can be target</w:t>
      </w:r>
      <w:r w:rsidRPr="00A66F66">
        <w:rPr>
          <w:rFonts w:ascii="Times New Roman" w:hAnsi="Times New Roman" w:cs="Times New Roman"/>
          <w:sz w:val="24"/>
          <w:szCs w:val="24"/>
        </w:rPr>
        <w:t xml:space="preserve"> based on site specific needs, ongoing health &amp; wellness initiatives, and/or current quality improvement efforts. </w:t>
      </w:r>
    </w:p>
    <w:p w14:paraId="201019A1" w14:textId="77777777" w:rsidR="00A13292" w:rsidRPr="00A66F66" w:rsidRDefault="00A13292" w:rsidP="00A13292">
      <w:pPr>
        <w:spacing w:line="480" w:lineRule="auto"/>
        <w:ind w:firstLine="720"/>
        <w:rPr>
          <w:rFonts w:ascii="Times New Roman" w:hAnsi="Times New Roman" w:cs="Times New Roman"/>
          <w:sz w:val="24"/>
          <w:szCs w:val="24"/>
        </w:rPr>
      </w:pPr>
      <w:r w:rsidRPr="00A66F66">
        <w:rPr>
          <w:rFonts w:ascii="Times New Roman" w:hAnsi="Times New Roman" w:cs="Times New Roman"/>
          <w:i/>
          <w:sz w:val="24"/>
          <w:szCs w:val="24"/>
        </w:rPr>
        <w:t>CHW Scope of Practice</w:t>
      </w:r>
      <w:r w:rsidRPr="00A66F66">
        <w:rPr>
          <w:rFonts w:ascii="Times New Roman" w:hAnsi="Times New Roman" w:cs="Times New Roman"/>
          <w:sz w:val="24"/>
          <w:szCs w:val="24"/>
        </w:rPr>
        <w:t>: Th</w:t>
      </w:r>
      <w:r>
        <w:rPr>
          <w:rFonts w:ascii="Times New Roman" w:hAnsi="Times New Roman" w:cs="Times New Roman"/>
          <w:sz w:val="24"/>
          <w:szCs w:val="24"/>
        </w:rPr>
        <w:t>e BCHN CHW Hub</w:t>
      </w:r>
      <w:r w:rsidRPr="00A66F66">
        <w:rPr>
          <w:rFonts w:ascii="Times New Roman" w:hAnsi="Times New Roman" w:cs="Times New Roman"/>
          <w:sz w:val="24"/>
          <w:szCs w:val="24"/>
        </w:rPr>
        <w:t xml:space="preserve"> model trains CHWs to focus on 4 distinct areas</w:t>
      </w:r>
      <w:r>
        <w:rPr>
          <w:rFonts w:ascii="Times New Roman" w:hAnsi="Times New Roman" w:cs="Times New Roman"/>
          <w:sz w:val="24"/>
          <w:szCs w:val="24"/>
        </w:rPr>
        <w:t>:</w:t>
      </w:r>
      <w:r w:rsidRPr="00A66F66">
        <w:rPr>
          <w:rFonts w:ascii="Times New Roman" w:hAnsi="Times New Roman" w:cs="Times New Roman"/>
          <w:sz w:val="24"/>
          <w:szCs w:val="24"/>
        </w:rPr>
        <w:t xml:space="preserve"> </w:t>
      </w:r>
      <w:r>
        <w:rPr>
          <w:rFonts w:ascii="Times New Roman" w:hAnsi="Times New Roman" w:cs="Times New Roman"/>
          <w:sz w:val="24"/>
          <w:szCs w:val="24"/>
        </w:rPr>
        <w:t>1) A</w:t>
      </w:r>
      <w:r w:rsidRPr="00A66F66">
        <w:rPr>
          <w:rFonts w:ascii="Times New Roman" w:hAnsi="Times New Roman" w:cs="Times New Roman"/>
          <w:sz w:val="24"/>
          <w:szCs w:val="24"/>
        </w:rPr>
        <w:t>ctive care coordination and linkage</w:t>
      </w:r>
      <w:r>
        <w:rPr>
          <w:rFonts w:ascii="Times New Roman" w:hAnsi="Times New Roman" w:cs="Times New Roman"/>
          <w:sz w:val="24"/>
          <w:szCs w:val="24"/>
        </w:rPr>
        <w:t>;</w:t>
      </w:r>
      <w:r w:rsidRPr="00A66F66">
        <w:rPr>
          <w:rFonts w:ascii="Times New Roman" w:hAnsi="Times New Roman" w:cs="Times New Roman"/>
          <w:sz w:val="24"/>
          <w:szCs w:val="24"/>
        </w:rPr>
        <w:t xml:space="preserve"> </w:t>
      </w:r>
      <w:r>
        <w:rPr>
          <w:rFonts w:ascii="Times New Roman" w:hAnsi="Times New Roman" w:cs="Times New Roman"/>
          <w:sz w:val="24"/>
          <w:szCs w:val="24"/>
        </w:rPr>
        <w:t>2) H</w:t>
      </w:r>
      <w:r w:rsidRPr="00A66F66">
        <w:rPr>
          <w:rFonts w:ascii="Times New Roman" w:hAnsi="Times New Roman" w:cs="Times New Roman"/>
          <w:sz w:val="24"/>
          <w:szCs w:val="24"/>
        </w:rPr>
        <w:t xml:space="preserve">ealthcare and social service referrals and </w:t>
      </w:r>
      <w:r>
        <w:rPr>
          <w:rFonts w:ascii="Times New Roman" w:hAnsi="Times New Roman" w:cs="Times New Roman"/>
          <w:sz w:val="24"/>
          <w:szCs w:val="24"/>
        </w:rPr>
        <w:t xml:space="preserve">benefits </w:t>
      </w:r>
      <w:r w:rsidRPr="00A66F66">
        <w:rPr>
          <w:rFonts w:ascii="Times New Roman" w:hAnsi="Times New Roman" w:cs="Times New Roman"/>
          <w:sz w:val="24"/>
          <w:szCs w:val="24"/>
        </w:rPr>
        <w:t>enrollment</w:t>
      </w:r>
      <w:r>
        <w:rPr>
          <w:rFonts w:ascii="Times New Roman" w:hAnsi="Times New Roman" w:cs="Times New Roman"/>
          <w:sz w:val="24"/>
          <w:szCs w:val="24"/>
        </w:rPr>
        <w:t>; 3)</w:t>
      </w:r>
      <w:r w:rsidRPr="00A66F66">
        <w:rPr>
          <w:rFonts w:ascii="Times New Roman" w:hAnsi="Times New Roman" w:cs="Times New Roman"/>
          <w:sz w:val="24"/>
          <w:szCs w:val="24"/>
        </w:rPr>
        <w:t xml:space="preserve"> </w:t>
      </w:r>
      <w:r>
        <w:rPr>
          <w:rFonts w:ascii="Times New Roman" w:hAnsi="Times New Roman" w:cs="Times New Roman"/>
          <w:sz w:val="24"/>
          <w:szCs w:val="24"/>
        </w:rPr>
        <w:t>C</w:t>
      </w:r>
      <w:r w:rsidRPr="00A66F66">
        <w:rPr>
          <w:rFonts w:ascii="Times New Roman" w:hAnsi="Times New Roman" w:cs="Times New Roman"/>
          <w:sz w:val="24"/>
          <w:szCs w:val="24"/>
        </w:rPr>
        <w:t>ommunity health promotion</w:t>
      </w:r>
      <w:r>
        <w:rPr>
          <w:rFonts w:ascii="Times New Roman" w:hAnsi="Times New Roman" w:cs="Times New Roman"/>
          <w:sz w:val="24"/>
          <w:szCs w:val="24"/>
        </w:rPr>
        <w:t>;</w:t>
      </w:r>
      <w:r w:rsidRPr="00A66F66">
        <w:rPr>
          <w:rFonts w:ascii="Times New Roman" w:hAnsi="Times New Roman" w:cs="Times New Roman"/>
          <w:sz w:val="24"/>
          <w:szCs w:val="24"/>
        </w:rPr>
        <w:t xml:space="preserve"> and </w:t>
      </w:r>
      <w:r>
        <w:rPr>
          <w:rFonts w:ascii="Times New Roman" w:hAnsi="Times New Roman" w:cs="Times New Roman"/>
          <w:sz w:val="24"/>
          <w:szCs w:val="24"/>
        </w:rPr>
        <w:t xml:space="preserve">4) </w:t>
      </w:r>
      <w:r w:rsidRPr="00A66F66">
        <w:rPr>
          <w:rFonts w:ascii="Times New Roman" w:hAnsi="Times New Roman" w:cs="Times New Roman"/>
          <w:sz w:val="24"/>
          <w:szCs w:val="24"/>
        </w:rPr>
        <w:t xml:space="preserve">PCMH integration.  Table 1 broadly classifies CHWs scope of work </w:t>
      </w:r>
      <w:r>
        <w:rPr>
          <w:rFonts w:ascii="Times New Roman" w:hAnsi="Times New Roman" w:cs="Times New Roman"/>
          <w:sz w:val="24"/>
          <w:szCs w:val="24"/>
        </w:rPr>
        <w:t xml:space="preserve">and </w:t>
      </w:r>
      <w:r w:rsidRPr="00A66F66">
        <w:rPr>
          <w:rFonts w:ascii="Times New Roman" w:hAnsi="Times New Roman" w:cs="Times New Roman"/>
          <w:sz w:val="24"/>
          <w:szCs w:val="24"/>
        </w:rPr>
        <w:t xml:space="preserve">the types of activities </w:t>
      </w:r>
      <w:r>
        <w:rPr>
          <w:rFonts w:ascii="Times New Roman" w:hAnsi="Times New Roman" w:cs="Times New Roman"/>
          <w:sz w:val="24"/>
          <w:szCs w:val="24"/>
        </w:rPr>
        <w:t>they perform daily.</w:t>
      </w:r>
      <w:r w:rsidRPr="00A66F66">
        <w:rPr>
          <w:rFonts w:ascii="Times New Roman" w:hAnsi="Times New Roman" w:cs="Times New Roman"/>
          <w:sz w:val="24"/>
          <w:szCs w:val="24"/>
        </w:rPr>
        <w:t xml:space="preserve">   </w:t>
      </w:r>
    </w:p>
    <w:p w14:paraId="69DDEE4B" w14:textId="2AEF2AA3" w:rsidR="0001415A" w:rsidRPr="00A66F66" w:rsidRDefault="00A13292" w:rsidP="00AC66BD">
      <w:pPr>
        <w:spacing w:line="480" w:lineRule="auto"/>
        <w:ind w:firstLine="720"/>
        <w:rPr>
          <w:rFonts w:ascii="Times New Roman" w:hAnsi="Times New Roman" w:cs="Times New Roman"/>
          <w:sz w:val="24"/>
          <w:szCs w:val="24"/>
        </w:rPr>
      </w:pPr>
      <w:r w:rsidRPr="00A66F66">
        <w:rPr>
          <w:rFonts w:ascii="Times New Roman" w:hAnsi="Times New Roman" w:cs="Times New Roman"/>
          <w:i/>
          <w:sz w:val="24"/>
          <w:szCs w:val="24"/>
        </w:rPr>
        <w:t>Ongoing supervision and feedback</w:t>
      </w:r>
      <w:r w:rsidRPr="00A66F66">
        <w:rPr>
          <w:rFonts w:ascii="Times New Roman" w:hAnsi="Times New Roman" w:cs="Times New Roman"/>
          <w:sz w:val="24"/>
          <w:szCs w:val="24"/>
        </w:rPr>
        <w:t xml:space="preserve">:  The “hub” term denotes the idea of centralized, ongoing supervision and coordination from an implementer, BCHN, who can provide standardization and have expertise in community health and wellness. This </w:t>
      </w:r>
      <w:r>
        <w:rPr>
          <w:rFonts w:ascii="Times New Roman" w:hAnsi="Times New Roman" w:cs="Times New Roman"/>
          <w:sz w:val="24"/>
          <w:szCs w:val="24"/>
        </w:rPr>
        <w:t>facilitates</w:t>
      </w:r>
      <w:r w:rsidRPr="00A66F66">
        <w:rPr>
          <w:rFonts w:ascii="Times New Roman" w:hAnsi="Times New Roman" w:cs="Times New Roman"/>
          <w:sz w:val="24"/>
          <w:szCs w:val="24"/>
        </w:rPr>
        <w:t xml:space="preserve"> the optimization of roles</w:t>
      </w:r>
      <w:r>
        <w:rPr>
          <w:rFonts w:ascii="Times New Roman" w:hAnsi="Times New Roman" w:cs="Times New Roman"/>
          <w:sz w:val="24"/>
          <w:szCs w:val="24"/>
        </w:rPr>
        <w:t xml:space="preserve"> between BCHN and PCMH teams:</w:t>
      </w:r>
      <w:r w:rsidRPr="00A66F66">
        <w:rPr>
          <w:rFonts w:ascii="Times New Roman" w:hAnsi="Times New Roman" w:cs="Times New Roman"/>
          <w:sz w:val="24"/>
          <w:szCs w:val="24"/>
        </w:rPr>
        <w:t xml:space="preserve"> BCHN </w:t>
      </w:r>
      <w:r>
        <w:rPr>
          <w:rFonts w:ascii="Times New Roman" w:hAnsi="Times New Roman" w:cs="Times New Roman"/>
          <w:sz w:val="24"/>
          <w:szCs w:val="24"/>
        </w:rPr>
        <w:t>is</w:t>
      </w:r>
      <w:r w:rsidRPr="00A66F66">
        <w:rPr>
          <w:rFonts w:ascii="Times New Roman" w:hAnsi="Times New Roman" w:cs="Times New Roman"/>
          <w:sz w:val="24"/>
          <w:szCs w:val="24"/>
        </w:rPr>
        <w:t xml:space="preserve"> responsible for overall management, ongoing trainings, supervision and direction of the CHWs</w:t>
      </w:r>
      <w:r>
        <w:rPr>
          <w:rFonts w:ascii="Times New Roman" w:hAnsi="Times New Roman" w:cs="Times New Roman"/>
          <w:sz w:val="24"/>
          <w:szCs w:val="24"/>
        </w:rPr>
        <w:t>,</w:t>
      </w:r>
      <w:r w:rsidRPr="00A66F66">
        <w:rPr>
          <w:rFonts w:ascii="Times New Roman" w:hAnsi="Times New Roman" w:cs="Times New Roman"/>
          <w:sz w:val="24"/>
          <w:szCs w:val="24"/>
        </w:rPr>
        <w:t xml:space="preserve"> and the PCMH </w:t>
      </w:r>
      <w:r>
        <w:rPr>
          <w:rFonts w:ascii="Times New Roman" w:hAnsi="Times New Roman" w:cs="Times New Roman"/>
          <w:sz w:val="24"/>
          <w:szCs w:val="24"/>
        </w:rPr>
        <w:t xml:space="preserve">team </w:t>
      </w:r>
      <w:r w:rsidRPr="00A66F66">
        <w:rPr>
          <w:rFonts w:ascii="Times New Roman" w:hAnsi="Times New Roman" w:cs="Times New Roman"/>
          <w:color w:val="auto"/>
          <w:sz w:val="24"/>
          <w:szCs w:val="24"/>
        </w:rPr>
        <w:t xml:space="preserve">providing ground level feedback to </w:t>
      </w:r>
      <w:r>
        <w:rPr>
          <w:rFonts w:ascii="Times New Roman" w:hAnsi="Times New Roman" w:cs="Times New Roman"/>
          <w:color w:val="auto"/>
          <w:sz w:val="24"/>
          <w:szCs w:val="24"/>
        </w:rPr>
        <w:t>BCHN to e</w:t>
      </w:r>
      <w:r w:rsidRPr="00A66F66">
        <w:rPr>
          <w:rFonts w:ascii="Times New Roman" w:hAnsi="Times New Roman" w:cs="Times New Roman"/>
          <w:color w:val="auto"/>
          <w:sz w:val="24"/>
          <w:szCs w:val="24"/>
        </w:rPr>
        <w:t>nhance implementation</w:t>
      </w:r>
      <w:r>
        <w:rPr>
          <w:rFonts w:ascii="Times New Roman" w:hAnsi="Times New Roman" w:cs="Times New Roman"/>
          <w:color w:val="auto"/>
          <w:sz w:val="24"/>
          <w:szCs w:val="24"/>
        </w:rPr>
        <w:t xml:space="preserve"> processes </w:t>
      </w:r>
      <w:r w:rsidRPr="00A66F66">
        <w:rPr>
          <w:rFonts w:ascii="Times New Roman" w:hAnsi="Times New Roman" w:cs="Times New Roman"/>
          <w:color w:val="auto"/>
          <w:sz w:val="24"/>
          <w:szCs w:val="24"/>
        </w:rPr>
        <w:t xml:space="preserve">and guide </w:t>
      </w:r>
      <w:r w:rsidRPr="00A66F66">
        <w:rPr>
          <w:rFonts w:ascii="Times New Roman" w:hAnsi="Times New Roman" w:cs="Times New Roman"/>
          <w:color w:val="auto"/>
          <w:sz w:val="24"/>
          <w:szCs w:val="24"/>
        </w:rPr>
        <w:lastRenderedPageBreak/>
        <w:t>quality improvement</w:t>
      </w:r>
      <w:r w:rsidRPr="00A66F66">
        <w:rPr>
          <w:rFonts w:ascii="Times New Roman" w:hAnsi="Times New Roman" w:cs="Times New Roman"/>
          <w:sz w:val="24"/>
          <w:szCs w:val="24"/>
        </w:rPr>
        <w:t xml:space="preserve">.  This partnership enhances PCMH </w:t>
      </w:r>
      <w:r>
        <w:rPr>
          <w:rFonts w:ascii="Times New Roman" w:hAnsi="Times New Roman" w:cs="Times New Roman"/>
          <w:sz w:val="24"/>
          <w:szCs w:val="24"/>
        </w:rPr>
        <w:t xml:space="preserve">team </w:t>
      </w:r>
      <w:r w:rsidRPr="00A66F66">
        <w:rPr>
          <w:rFonts w:ascii="Times New Roman" w:hAnsi="Times New Roman" w:cs="Times New Roman"/>
          <w:sz w:val="24"/>
          <w:szCs w:val="24"/>
        </w:rPr>
        <w:t xml:space="preserve">ability to make quality connections to </w:t>
      </w:r>
      <w:r w:rsidRPr="0018657B">
        <w:rPr>
          <w:rFonts w:ascii="Times New Roman" w:hAnsi="Times New Roman" w:cs="Times New Roman"/>
          <w:sz w:val="24"/>
          <w:szCs w:val="24"/>
        </w:rPr>
        <w:t xml:space="preserve">community resources while also maintaining focus on clinical and psychosocial aspects of clinical care. The PCMH partnership with a CBO like BCHN fosters </w:t>
      </w:r>
      <w:r>
        <w:rPr>
          <w:rFonts w:ascii="Times New Roman" w:hAnsi="Times New Roman" w:cs="Times New Roman"/>
          <w:sz w:val="24"/>
          <w:szCs w:val="24"/>
        </w:rPr>
        <w:t xml:space="preserve">meaningful </w:t>
      </w:r>
      <w:r w:rsidRPr="0018657B">
        <w:rPr>
          <w:rFonts w:ascii="Times New Roman" w:hAnsi="Times New Roman" w:cs="Times New Roman"/>
          <w:sz w:val="24"/>
          <w:szCs w:val="24"/>
        </w:rPr>
        <w:t>collaborati</w:t>
      </w:r>
      <w:r>
        <w:rPr>
          <w:rFonts w:ascii="Times New Roman" w:hAnsi="Times New Roman" w:cs="Times New Roman"/>
          <w:sz w:val="24"/>
          <w:szCs w:val="24"/>
        </w:rPr>
        <w:t>on</w:t>
      </w:r>
      <w:r w:rsidRPr="0018657B">
        <w:rPr>
          <w:rFonts w:ascii="Times New Roman" w:hAnsi="Times New Roman" w:cs="Times New Roman"/>
          <w:sz w:val="24"/>
          <w:szCs w:val="24"/>
        </w:rPr>
        <w:t xml:space="preserve"> with </w:t>
      </w:r>
      <w:r>
        <w:rPr>
          <w:rFonts w:ascii="Times New Roman" w:hAnsi="Times New Roman" w:cs="Times New Roman"/>
          <w:sz w:val="24"/>
          <w:szCs w:val="24"/>
        </w:rPr>
        <w:t xml:space="preserve">multi-sector </w:t>
      </w:r>
      <w:r w:rsidRPr="0018657B">
        <w:rPr>
          <w:rFonts w:ascii="Times New Roman" w:hAnsi="Times New Roman" w:cs="Times New Roman"/>
          <w:sz w:val="24"/>
          <w:szCs w:val="24"/>
        </w:rPr>
        <w:t>community providers and social service agencies.</w:t>
      </w:r>
      <w:r w:rsidR="00EE3A46" w:rsidRPr="00A66F66">
        <w:rPr>
          <w:rFonts w:ascii="Times New Roman" w:hAnsi="Times New Roman" w:cs="Times New Roman"/>
          <w:sz w:val="24"/>
          <w:szCs w:val="24"/>
        </w:rPr>
        <w:t xml:space="preserve"> </w:t>
      </w:r>
    </w:p>
    <w:p w14:paraId="1A81721F" w14:textId="77777777" w:rsidR="00201819" w:rsidRDefault="00201819" w:rsidP="00964F7B">
      <w:pPr>
        <w:spacing w:line="480" w:lineRule="auto"/>
        <w:contextualSpacing/>
        <w:rPr>
          <w:rFonts w:ascii="Times New Roman" w:hAnsi="Times New Roman" w:cs="Times New Roman"/>
          <w:i/>
          <w:sz w:val="24"/>
          <w:szCs w:val="24"/>
        </w:rPr>
      </w:pPr>
    </w:p>
    <w:p w14:paraId="020BA225" w14:textId="77777777" w:rsidR="0001415A" w:rsidRPr="00A66F66" w:rsidRDefault="00AC66BD" w:rsidP="00964F7B">
      <w:pPr>
        <w:spacing w:line="480" w:lineRule="auto"/>
        <w:contextualSpacing/>
        <w:rPr>
          <w:rFonts w:ascii="Times New Roman" w:hAnsi="Times New Roman" w:cs="Times New Roman"/>
          <w:sz w:val="24"/>
          <w:szCs w:val="24"/>
        </w:rPr>
      </w:pPr>
      <w:r w:rsidRPr="00A66F66">
        <w:rPr>
          <w:rFonts w:ascii="Times New Roman" w:hAnsi="Times New Roman" w:cs="Times New Roman"/>
          <w:i/>
          <w:sz w:val="24"/>
          <w:szCs w:val="24"/>
        </w:rPr>
        <w:t>Insert table 1</w:t>
      </w:r>
    </w:p>
    <w:p w14:paraId="34436E4E" w14:textId="77777777" w:rsidR="00A13292" w:rsidRDefault="00A13292" w:rsidP="00964F7B">
      <w:pPr>
        <w:spacing w:line="480" w:lineRule="auto"/>
        <w:rPr>
          <w:rFonts w:ascii="Times New Roman" w:hAnsi="Times New Roman" w:cs="Times New Roman"/>
          <w:i/>
          <w:sz w:val="24"/>
          <w:szCs w:val="24"/>
        </w:rPr>
      </w:pPr>
    </w:p>
    <w:p w14:paraId="13581254" w14:textId="77777777" w:rsidR="00D20EE2" w:rsidRPr="00A66F66" w:rsidRDefault="00567310" w:rsidP="00964F7B">
      <w:pPr>
        <w:spacing w:line="480" w:lineRule="auto"/>
        <w:rPr>
          <w:rFonts w:ascii="Times New Roman" w:hAnsi="Times New Roman" w:cs="Times New Roman"/>
          <w:i/>
          <w:sz w:val="24"/>
          <w:szCs w:val="24"/>
        </w:rPr>
      </w:pPr>
      <w:r w:rsidRPr="00A66F66">
        <w:rPr>
          <w:rFonts w:ascii="Times New Roman" w:hAnsi="Times New Roman" w:cs="Times New Roman"/>
          <w:i/>
          <w:sz w:val="24"/>
          <w:szCs w:val="24"/>
        </w:rPr>
        <w:t>Program outcomes/deliverables</w:t>
      </w:r>
      <w:r w:rsidRPr="00A66F66">
        <w:rPr>
          <w:rFonts w:ascii="Times New Roman" w:hAnsi="Times New Roman" w:cs="Times New Roman"/>
          <w:sz w:val="24"/>
          <w:szCs w:val="24"/>
        </w:rPr>
        <w:t xml:space="preserve"> </w:t>
      </w:r>
    </w:p>
    <w:p w14:paraId="56864D02" w14:textId="19EB7DEE" w:rsidR="007813F5" w:rsidRPr="00A66F66" w:rsidRDefault="6905D747" w:rsidP="008506F7">
      <w:pPr>
        <w:spacing w:line="480" w:lineRule="auto"/>
        <w:ind w:firstLine="720"/>
        <w:rPr>
          <w:rFonts w:ascii="Times New Roman" w:eastAsia="Times New Roman" w:hAnsi="Times New Roman" w:cs="Times New Roman"/>
          <w:sz w:val="24"/>
          <w:szCs w:val="24"/>
        </w:rPr>
      </w:pPr>
      <w:r w:rsidRPr="00A66F66">
        <w:rPr>
          <w:rFonts w:ascii="Times New Roman" w:eastAsia="Times New Roman" w:hAnsi="Times New Roman" w:cs="Times New Roman"/>
          <w:sz w:val="24"/>
          <w:szCs w:val="24"/>
        </w:rPr>
        <w:t>BCHN CHW Hub model’s aim is to improve the overall health of patients and communities by improving patient care experiences through coordinating care and mitigating gaps in the healthcare system</w:t>
      </w:r>
      <w:r w:rsidR="00CB28CA">
        <w:rPr>
          <w:rFonts w:ascii="Times New Roman" w:eastAsia="Times New Roman" w:hAnsi="Times New Roman" w:cs="Times New Roman"/>
          <w:sz w:val="24"/>
          <w:szCs w:val="24"/>
        </w:rPr>
        <w:t xml:space="preserve"> and </w:t>
      </w:r>
      <w:r w:rsidRPr="00A66F66">
        <w:rPr>
          <w:rFonts w:ascii="Times New Roman" w:eastAsia="Times New Roman" w:hAnsi="Times New Roman" w:cs="Times New Roman"/>
          <w:sz w:val="24"/>
          <w:szCs w:val="24"/>
        </w:rPr>
        <w:t xml:space="preserve">addressing social determinants of health.  By improving the overall health of patients/clients, the CHW hub model </w:t>
      </w:r>
      <w:r w:rsidR="00A13292">
        <w:rPr>
          <w:rFonts w:ascii="Times New Roman" w:eastAsia="Times New Roman" w:hAnsi="Times New Roman" w:cs="Times New Roman"/>
          <w:sz w:val="24"/>
          <w:szCs w:val="24"/>
        </w:rPr>
        <w:t xml:space="preserve">also </w:t>
      </w:r>
      <w:r w:rsidRPr="00A66F66">
        <w:rPr>
          <w:rFonts w:ascii="Times New Roman" w:eastAsia="Times New Roman" w:hAnsi="Times New Roman" w:cs="Times New Roman"/>
          <w:sz w:val="24"/>
          <w:szCs w:val="24"/>
        </w:rPr>
        <w:t>aims to reduce healthcare related costs and inequity in access to both clinical and social services for Bronx residents.  A simplified logic model for the program is display</w:t>
      </w:r>
      <w:r w:rsidR="00CB28CA">
        <w:rPr>
          <w:rFonts w:ascii="Times New Roman" w:eastAsia="Times New Roman" w:hAnsi="Times New Roman" w:cs="Times New Roman"/>
          <w:sz w:val="24"/>
          <w:szCs w:val="24"/>
        </w:rPr>
        <w:t>ed</w:t>
      </w:r>
      <w:r w:rsidRPr="00A66F66">
        <w:rPr>
          <w:rFonts w:ascii="Times New Roman" w:eastAsia="Times New Roman" w:hAnsi="Times New Roman" w:cs="Times New Roman"/>
          <w:sz w:val="24"/>
          <w:szCs w:val="24"/>
        </w:rPr>
        <w:t xml:space="preserve"> in Figure 1 including summarized activities and associated program metrics.  </w:t>
      </w:r>
    </w:p>
    <w:p w14:paraId="7303D817" w14:textId="77777777" w:rsidR="00201819" w:rsidRDefault="00201819" w:rsidP="00AC66BD">
      <w:pPr>
        <w:spacing w:line="480" w:lineRule="auto"/>
        <w:jc w:val="center"/>
        <w:rPr>
          <w:rFonts w:ascii="Times New Roman" w:hAnsi="Times New Roman" w:cs="Times New Roman"/>
          <w:b/>
          <w:sz w:val="24"/>
          <w:szCs w:val="24"/>
        </w:rPr>
      </w:pPr>
    </w:p>
    <w:p w14:paraId="794536A4" w14:textId="0AA2C782" w:rsidR="0001415A" w:rsidRPr="00A66F66" w:rsidRDefault="00567310" w:rsidP="00AC66BD">
      <w:pPr>
        <w:spacing w:line="480" w:lineRule="auto"/>
        <w:jc w:val="center"/>
        <w:rPr>
          <w:rFonts w:ascii="Times New Roman" w:hAnsi="Times New Roman" w:cs="Times New Roman"/>
          <w:sz w:val="24"/>
          <w:szCs w:val="24"/>
        </w:rPr>
      </w:pPr>
      <w:r w:rsidRPr="00A66F66">
        <w:rPr>
          <w:rFonts w:ascii="Times New Roman" w:hAnsi="Times New Roman" w:cs="Times New Roman"/>
          <w:b/>
          <w:sz w:val="24"/>
          <w:szCs w:val="24"/>
        </w:rPr>
        <w:t xml:space="preserve">Results </w:t>
      </w:r>
    </w:p>
    <w:p w14:paraId="244EC933" w14:textId="31D9AD5E" w:rsidR="00701394" w:rsidRDefault="6DD8A8E2" w:rsidP="6DD8A8E2">
      <w:pPr>
        <w:spacing w:line="480" w:lineRule="auto"/>
        <w:ind w:firstLine="720"/>
        <w:rPr>
          <w:rFonts w:ascii="Times New Roman" w:eastAsia="Times New Roman" w:hAnsi="Times New Roman" w:cs="Times New Roman"/>
          <w:sz w:val="24"/>
          <w:szCs w:val="24"/>
        </w:rPr>
      </w:pPr>
      <w:r w:rsidRPr="00A66F66">
        <w:rPr>
          <w:rFonts w:ascii="Times New Roman" w:eastAsia="Times New Roman" w:hAnsi="Times New Roman" w:cs="Times New Roman"/>
          <w:sz w:val="24"/>
          <w:szCs w:val="24"/>
        </w:rPr>
        <w:t xml:space="preserve">We have described the essential elements of the BCHN CHW Hub model that was developed </w:t>
      </w:r>
      <w:r w:rsidR="00A63761" w:rsidRPr="00A66F66">
        <w:rPr>
          <w:rFonts w:ascii="Times New Roman" w:eastAsia="Times New Roman" w:hAnsi="Times New Roman" w:cs="Times New Roman"/>
          <w:sz w:val="24"/>
          <w:szCs w:val="24"/>
        </w:rPr>
        <w:t xml:space="preserve">over a </w:t>
      </w:r>
      <w:r w:rsidR="006C1A69" w:rsidRPr="00A66F66">
        <w:rPr>
          <w:rFonts w:ascii="Times New Roman" w:eastAsia="Times New Roman" w:hAnsi="Times New Roman" w:cs="Times New Roman"/>
          <w:sz w:val="24"/>
          <w:szCs w:val="24"/>
        </w:rPr>
        <w:t>3-year</w:t>
      </w:r>
      <w:r w:rsidR="00A63761" w:rsidRPr="00A66F66">
        <w:rPr>
          <w:rFonts w:ascii="Times New Roman" w:eastAsia="Times New Roman" w:hAnsi="Times New Roman" w:cs="Times New Roman"/>
          <w:sz w:val="24"/>
          <w:szCs w:val="24"/>
        </w:rPr>
        <w:t xml:space="preserve"> experience from 2012 to 2015</w:t>
      </w:r>
      <w:r w:rsidRPr="00A66F66">
        <w:rPr>
          <w:rFonts w:ascii="Times New Roman" w:eastAsia="Times New Roman" w:hAnsi="Times New Roman" w:cs="Times New Roman"/>
          <w:sz w:val="24"/>
          <w:szCs w:val="24"/>
        </w:rPr>
        <w:t>.  To follow is a summary from</w:t>
      </w:r>
      <w:r w:rsidR="00A63761" w:rsidRPr="00A66F66">
        <w:rPr>
          <w:rFonts w:ascii="Times New Roman" w:eastAsia="Times New Roman" w:hAnsi="Times New Roman" w:cs="Times New Roman"/>
          <w:sz w:val="24"/>
          <w:szCs w:val="24"/>
        </w:rPr>
        <w:t xml:space="preserve"> the first 12 months of full model implementation, from</w:t>
      </w:r>
      <w:r w:rsidRPr="00A66F66">
        <w:rPr>
          <w:rFonts w:ascii="Times New Roman" w:eastAsia="Times New Roman" w:hAnsi="Times New Roman" w:cs="Times New Roman"/>
          <w:sz w:val="24"/>
          <w:szCs w:val="24"/>
        </w:rPr>
        <w:t xml:space="preserve"> September 2015 to August 2016</w:t>
      </w:r>
      <w:r w:rsidR="00A63761" w:rsidRPr="00A66F66">
        <w:rPr>
          <w:rFonts w:ascii="Times New Roman" w:eastAsia="Times New Roman" w:hAnsi="Times New Roman" w:cs="Times New Roman"/>
          <w:sz w:val="24"/>
          <w:szCs w:val="24"/>
        </w:rPr>
        <w:t>, including a discussion of</w:t>
      </w:r>
      <w:r w:rsidRPr="00A66F66">
        <w:rPr>
          <w:rFonts w:ascii="Times New Roman" w:eastAsia="Times New Roman" w:hAnsi="Times New Roman" w:cs="Times New Roman"/>
          <w:sz w:val="24"/>
          <w:szCs w:val="24"/>
        </w:rPr>
        <w:t xml:space="preserve"> program process indicators.  As illustrated in Figure 1, process indicators</w:t>
      </w:r>
      <w:r w:rsidR="00A63761" w:rsidRPr="00A66F66">
        <w:rPr>
          <w:rFonts w:ascii="Times New Roman" w:eastAsia="Times New Roman" w:hAnsi="Times New Roman" w:cs="Times New Roman"/>
          <w:sz w:val="24"/>
          <w:szCs w:val="24"/>
        </w:rPr>
        <w:t xml:space="preserve"> for the model</w:t>
      </w:r>
      <w:r w:rsidRPr="00A66F66">
        <w:rPr>
          <w:rFonts w:ascii="Times New Roman" w:eastAsia="Times New Roman" w:hAnsi="Times New Roman" w:cs="Times New Roman"/>
          <w:sz w:val="24"/>
          <w:szCs w:val="24"/>
        </w:rPr>
        <w:t xml:space="preserve"> </w:t>
      </w:r>
      <w:r w:rsidR="00121284" w:rsidRPr="00A66F66">
        <w:rPr>
          <w:rFonts w:ascii="Times New Roman" w:eastAsia="Times New Roman" w:hAnsi="Times New Roman" w:cs="Times New Roman"/>
          <w:sz w:val="24"/>
          <w:szCs w:val="24"/>
        </w:rPr>
        <w:t>were</w:t>
      </w:r>
      <w:r w:rsidRPr="00A66F66">
        <w:rPr>
          <w:rFonts w:ascii="Times New Roman" w:eastAsia="Times New Roman" w:hAnsi="Times New Roman" w:cs="Times New Roman"/>
          <w:sz w:val="24"/>
          <w:szCs w:val="24"/>
        </w:rPr>
        <w:t xml:space="preserve"> organized to be associated with specific activities conducted and planned as part of the CHW hub model.  In addition, as part of </w:t>
      </w:r>
      <w:r w:rsidR="00121284" w:rsidRPr="00A66F66">
        <w:rPr>
          <w:rFonts w:ascii="Times New Roman" w:eastAsia="Times New Roman" w:hAnsi="Times New Roman" w:cs="Times New Roman"/>
          <w:sz w:val="24"/>
          <w:szCs w:val="24"/>
        </w:rPr>
        <w:t xml:space="preserve">ongoing </w:t>
      </w:r>
      <w:r w:rsidRPr="00A66F66">
        <w:rPr>
          <w:rFonts w:ascii="Times New Roman" w:eastAsia="Times New Roman" w:hAnsi="Times New Roman" w:cs="Times New Roman"/>
          <w:sz w:val="24"/>
          <w:szCs w:val="24"/>
        </w:rPr>
        <w:t>planning and improvement</w:t>
      </w:r>
      <w:r w:rsidR="00121284" w:rsidRPr="00A66F66">
        <w:rPr>
          <w:rFonts w:ascii="Times New Roman" w:eastAsia="Times New Roman" w:hAnsi="Times New Roman" w:cs="Times New Roman"/>
          <w:sz w:val="24"/>
          <w:szCs w:val="24"/>
        </w:rPr>
        <w:t xml:space="preserve"> efforts focused </w:t>
      </w:r>
      <w:r w:rsidR="00121284" w:rsidRPr="00A66F66">
        <w:rPr>
          <w:rFonts w:ascii="Times New Roman" w:eastAsia="Times New Roman" w:hAnsi="Times New Roman" w:cs="Times New Roman"/>
          <w:sz w:val="24"/>
          <w:szCs w:val="24"/>
        </w:rPr>
        <w:lastRenderedPageBreak/>
        <w:t>on</w:t>
      </w:r>
      <w:r w:rsidRPr="00A66F66">
        <w:rPr>
          <w:rFonts w:ascii="Times New Roman" w:eastAsia="Times New Roman" w:hAnsi="Times New Roman" w:cs="Times New Roman"/>
          <w:sz w:val="24"/>
          <w:szCs w:val="24"/>
        </w:rPr>
        <w:t xml:space="preserve"> monitoring and evaluation of the model, we have included in </w:t>
      </w:r>
      <w:r w:rsidR="00CB28CA">
        <w:rPr>
          <w:rFonts w:ascii="Times New Roman" w:eastAsia="Times New Roman" w:hAnsi="Times New Roman" w:cs="Times New Roman"/>
          <w:sz w:val="24"/>
          <w:szCs w:val="24"/>
        </w:rPr>
        <w:t>F</w:t>
      </w:r>
      <w:r w:rsidRPr="00A66F66">
        <w:rPr>
          <w:rFonts w:ascii="Times New Roman" w:eastAsia="Times New Roman" w:hAnsi="Times New Roman" w:cs="Times New Roman"/>
          <w:sz w:val="24"/>
          <w:szCs w:val="24"/>
        </w:rPr>
        <w:t xml:space="preserve">igure 1 a list of planned outcome measures that will be collected in 2017. </w:t>
      </w:r>
    </w:p>
    <w:p w14:paraId="54ED03F5" w14:textId="77777777" w:rsidR="001A5B00" w:rsidRDefault="001A5B00" w:rsidP="001E13D4">
      <w:pPr>
        <w:spacing w:line="480" w:lineRule="auto"/>
        <w:rPr>
          <w:rFonts w:ascii="Times New Roman" w:eastAsia="Times New Roman" w:hAnsi="Times New Roman" w:cs="Times New Roman"/>
          <w:i/>
          <w:sz w:val="24"/>
          <w:szCs w:val="24"/>
        </w:rPr>
      </w:pPr>
    </w:p>
    <w:p w14:paraId="261FA516" w14:textId="77777777" w:rsidR="001E13D4" w:rsidRDefault="001E13D4" w:rsidP="001E13D4">
      <w:pPr>
        <w:spacing w:line="480" w:lineRule="auto"/>
        <w:rPr>
          <w:rFonts w:ascii="Times New Roman" w:eastAsia="Times New Roman" w:hAnsi="Times New Roman" w:cs="Times New Roman"/>
          <w:i/>
          <w:sz w:val="24"/>
          <w:szCs w:val="24"/>
        </w:rPr>
      </w:pPr>
      <w:r w:rsidRPr="00B655DC">
        <w:rPr>
          <w:rFonts w:ascii="Times New Roman" w:eastAsia="Times New Roman" w:hAnsi="Times New Roman" w:cs="Times New Roman"/>
          <w:i/>
          <w:sz w:val="24"/>
          <w:szCs w:val="24"/>
        </w:rPr>
        <w:t>Insert figure 1</w:t>
      </w:r>
    </w:p>
    <w:p w14:paraId="0BF08B60" w14:textId="77777777" w:rsidR="001E13D4" w:rsidRPr="00A66F66" w:rsidRDefault="001E13D4" w:rsidP="6DD8A8E2">
      <w:pPr>
        <w:spacing w:line="480" w:lineRule="auto"/>
        <w:ind w:firstLine="720"/>
        <w:rPr>
          <w:rFonts w:ascii="Times New Roman" w:eastAsia="Times New Roman" w:hAnsi="Times New Roman" w:cs="Times New Roman"/>
          <w:sz w:val="24"/>
          <w:szCs w:val="24"/>
        </w:rPr>
      </w:pPr>
    </w:p>
    <w:p w14:paraId="7E460909" w14:textId="2321F6EF" w:rsidR="00A13292" w:rsidRPr="00A66F66" w:rsidRDefault="006C77F8" w:rsidP="00A13292">
      <w:pPr>
        <w:spacing w:line="480" w:lineRule="auto"/>
        <w:rPr>
          <w:rFonts w:ascii="Times New Roman" w:eastAsia="Times New Roman" w:hAnsi="Times New Roman" w:cs="Times New Roman"/>
          <w:sz w:val="24"/>
          <w:szCs w:val="24"/>
        </w:rPr>
      </w:pPr>
      <w:r w:rsidRPr="00A66F66">
        <w:rPr>
          <w:rFonts w:ascii="Times New Roman" w:hAnsi="Times New Roman" w:cs="Times New Roman"/>
          <w:i/>
          <w:sz w:val="24"/>
          <w:szCs w:val="24"/>
        </w:rPr>
        <w:tab/>
      </w:r>
      <w:r w:rsidR="00A13292" w:rsidRPr="00A66F66">
        <w:rPr>
          <w:rFonts w:ascii="Times New Roman" w:eastAsia="Times New Roman" w:hAnsi="Times New Roman" w:cs="Times New Roman"/>
          <w:sz w:val="24"/>
          <w:szCs w:val="24"/>
        </w:rPr>
        <w:t>Table 2 summarizes process indicators for the 12-month period from September 2015 to August 2016.  These data are derived from routine CHW, health center and organizational reports and are organized b</w:t>
      </w:r>
      <w:r w:rsidR="00A13292">
        <w:rPr>
          <w:rFonts w:ascii="Times New Roman" w:eastAsia="Times New Roman" w:hAnsi="Times New Roman" w:cs="Times New Roman"/>
          <w:sz w:val="24"/>
          <w:szCs w:val="24"/>
        </w:rPr>
        <w:t>y the key model components (1) H</w:t>
      </w:r>
      <w:r w:rsidR="00A13292" w:rsidRPr="00A66F66">
        <w:rPr>
          <w:rFonts w:ascii="Times New Roman" w:eastAsia="Times New Roman" w:hAnsi="Times New Roman" w:cs="Times New Roman"/>
          <w:sz w:val="24"/>
          <w:szCs w:val="24"/>
        </w:rPr>
        <w:t xml:space="preserve">ealth center site readiness assessment (2) CHW recruitment, training &amp; onboarding/deployment (3) CHW </w:t>
      </w:r>
      <w:r w:rsidR="00A13292">
        <w:rPr>
          <w:rFonts w:ascii="Times New Roman" w:eastAsia="Times New Roman" w:hAnsi="Times New Roman" w:cs="Times New Roman"/>
          <w:sz w:val="24"/>
          <w:szCs w:val="24"/>
        </w:rPr>
        <w:t>scope of practice.  These process data are</w:t>
      </w:r>
      <w:r w:rsidR="00A13292" w:rsidRPr="00A66F66">
        <w:rPr>
          <w:rFonts w:ascii="Times New Roman" w:eastAsia="Times New Roman" w:hAnsi="Times New Roman" w:cs="Times New Roman"/>
          <w:sz w:val="24"/>
          <w:szCs w:val="24"/>
        </w:rPr>
        <w:t xml:space="preserve"> depicted visually in a logic model (see figure 1).</w:t>
      </w:r>
    </w:p>
    <w:p w14:paraId="279D3452" w14:textId="77777777" w:rsidR="001A5B00" w:rsidRDefault="001A5B00" w:rsidP="6DD8A8E2">
      <w:pPr>
        <w:spacing w:line="480" w:lineRule="auto"/>
        <w:contextualSpacing/>
        <w:rPr>
          <w:rFonts w:ascii="Times New Roman" w:hAnsi="Times New Roman" w:cs="Times New Roman"/>
          <w:i/>
          <w:sz w:val="24"/>
          <w:szCs w:val="24"/>
        </w:rPr>
      </w:pPr>
    </w:p>
    <w:p w14:paraId="0EBBC44B" w14:textId="49323EBA" w:rsidR="001E13D4" w:rsidRPr="001A5B00" w:rsidRDefault="001E13D4" w:rsidP="6DD8A8E2">
      <w:pPr>
        <w:spacing w:line="480" w:lineRule="auto"/>
        <w:contextualSpacing/>
        <w:rPr>
          <w:rFonts w:ascii="Times New Roman" w:hAnsi="Times New Roman" w:cs="Times New Roman"/>
          <w:sz w:val="24"/>
          <w:szCs w:val="24"/>
        </w:rPr>
      </w:pPr>
      <w:r w:rsidRPr="00A66F66">
        <w:rPr>
          <w:rFonts w:ascii="Times New Roman" w:hAnsi="Times New Roman" w:cs="Times New Roman"/>
          <w:i/>
          <w:sz w:val="24"/>
          <w:szCs w:val="24"/>
        </w:rPr>
        <w:t xml:space="preserve">Insert table </w:t>
      </w:r>
      <w:r>
        <w:rPr>
          <w:rFonts w:ascii="Times New Roman" w:hAnsi="Times New Roman" w:cs="Times New Roman"/>
          <w:i/>
          <w:sz w:val="24"/>
          <w:szCs w:val="24"/>
        </w:rPr>
        <w:t>2</w:t>
      </w:r>
    </w:p>
    <w:p w14:paraId="7B5006C7" w14:textId="77777777" w:rsidR="00B655DC" w:rsidRPr="00B655DC" w:rsidRDefault="00B655DC" w:rsidP="6DD8A8E2">
      <w:pPr>
        <w:spacing w:line="480" w:lineRule="auto"/>
        <w:rPr>
          <w:rFonts w:ascii="Times New Roman" w:eastAsia="Times New Roman" w:hAnsi="Times New Roman" w:cs="Times New Roman"/>
          <w:i/>
          <w:sz w:val="24"/>
          <w:szCs w:val="24"/>
        </w:rPr>
      </w:pPr>
    </w:p>
    <w:p w14:paraId="66F817CE" w14:textId="34273F9D" w:rsidR="00B655DC" w:rsidRDefault="00B655DC" w:rsidP="6905D747">
      <w:pPr>
        <w:spacing w:line="480" w:lineRule="auto"/>
        <w:ind w:firstLine="720"/>
        <w:rPr>
          <w:rFonts w:ascii="Times New Roman" w:hAnsi="Times New Roman" w:cs="Times New Roman"/>
          <w:sz w:val="24"/>
          <w:szCs w:val="24"/>
        </w:rPr>
      </w:pPr>
      <w:r w:rsidRPr="00A66F66">
        <w:rPr>
          <w:rFonts w:ascii="Times New Roman" w:hAnsi="Times New Roman" w:cs="Times New Roman"/>
          <w:i/>
          <w:sz w:val="24"/>
          <w:szCs w:val="24"/>
        </w:rPr>
        <w:t xml:space="preserve">CHW Recruitment, Training, and Onboarding: </w:t>
      </w:r>
      <w:r w:rsidRPr="0018657B">
        <w:rPr>
          <w:rFonts w:ascii="Times New Roman" w:hAnsi="Times New Roman" w:cs="Times New Roman"/>
          <w:sz w:val="24"/>
          <w:szCs w:val="24"/>
        </w:rPr>
        <w:t xml:space="preserve">CHW recruitment took place prior to August 2015. </w:t>
      </w:r>
      <w:r>
        <w:rPr>
          <w:rFonts w:ascii="Times New Roman" w:hAnsi="Times New Roman" w:cs="Times New Roman"/>
          <w:sz w:val="24"/>
          <w:szCs w:val="24"/>
        </w:rPr>
        <w:t xml:space="preserve"> Nine (9)</w:t>
      </w:r>
      <w:r w:rsidRPr="00A66F66">
        <w:rPr>
          <w:rFonts w:ascii="Times New Roman" w:hAnsi="Times New Roman" w:cs="Times New Roman"/>
          <w:sz w:val="24"/>
          <w:szCs w:val="24"/>
        </w:rPr>
        <w:t xml:space="preserve"> CHWs were actively involved in the model as of </w:t>
      </w:r>
      <w:r>
        <w:rPr>
          <w:rFonts w:ascii="Times New Roman" w:hAnsi="Times New Roman" w:cs="Times New Roman"/>
          <w:sz w:val="24"/>
          <w:szCs w:val="24"/>
        </w:rPr>
        <w:t>September</w:t>
      </w:r>
      <w:r w:rsidRPr="00A66F66">
        <w:rPr>
          <w:rFonts w:ascii="Times New Roman" w:hAnsi="Times New Roman" w:cs="Times New Roman"/>
          <w:sz w:val="24"/>
          <w:szCs w:val="24"/>
        </w:rPr>
        <w:t xml:space="preserve"> 2015.  Each CHW was recruit</w:t>
      </w:r>
      <w:r>
        <w:rPr>
          <w:rFonts w:ascii="Times New Roman" w:hAnsi="Times New Roman" w:cs="Times New Roman"/>
          <w:sz w:val="24"/>
          <w:szCs w:val="24"/>
        </w:rPr>
        <w:t>ed</w:t>
      </w:r>
      <w:r w:rsidRPr="00A66F66">
        <w:rPr>
          <w:rFonts w:ascii="Times New Roman" w:hAnsi="Times New Roman" w:cs="Times New Roman"/>
          <w:sz w:val="24"/>
          <w:szCs w:val="24"/>
        </w:rPr>
        <w:t xml:space="preserve"> following a competitive hiring process that include</w:t>
      </w:r>
      <w:r>
        <w:rPr>
          <w:rFonts w:ascii="Times New Roman" w:hAnsi="Times New Roman" w:cs="Times New Roman"/>
          <w:sz w:val="24"/>
          <w:szCs w:val="24"/>
        </w:rPr>
        <w:t>d</w:t>
      </w:r>
      <w:r w:rsidRPr="00A66F66">
        <w:rPr>
          <w:rFonts w:ascii="Times New Roman" w:hAnsi="Times New Roman" w:cs="Times New Roman"/>
          <w:sz w:val="24"/>
          <w:szCs w:val="24"/>
        </w:rPr>
        <w:t xml:space="preserve"> resume review by BCHN </w:t>
      </w:r>
      <w:r>
        <w:rPr>
          <w:rFonts w:ascii="Times New Roman" w:hAnsi="Times New Roman" w:cs="Times New Roman"/>
          <w:sz w:val="24"/>
          <w:szCs w:val="24"/>
        </w:rPr>
        <w:t>Programs</w:t>
      </w:r>
      <w:r w:rsidRPr="00A66F66">
        <w:rPr>
          <w:rFonts w:ascii="Times New Roman" w:hAnsi="Times New Roman" w:cs="Times New Roman"/>
          <w:sz w:val="24"/>
          <w:szCs w:val="24"/>
        </w:rPr>
        <w:t xml:space="preserve"> </w:t>
      </w:r>
      <w:r>
        <w:rPr>
          <w:rFonts w:ascii="Times New Roman" w:hAnsi="Times New Roman" w:cs="Times New Roman"/>
          <w:sz w:val="24"/>
          <w:szCs w:val="24"/>
        </w:rPr>
        <w:t>and Human Resource managers</w:t>
      </w:r>
      <w:r w:rsidRPr="00A66F66">
        <w:rPr>
          <w:rFonts w:ascii="Times New Roman" w:hAnsi="Times New Roman" w:cs="Times New Roman"/>
          <w:sz w:val="24"/>
          <w:szCs w:val="24"/>
        </w:rPr>
        <w:t xml:space="preserve">, in-person interview, and previous employment reference inquiries.  Once </w:t>
      </w:r>
      <w:r>
        <w:rPr>
          <w:rFonts w:ascii="Times New Roman" w:hAnsi="Times New Roman" w:cs="Times New Roman"/>
          <w:sz w:val="24"/>
          <w:szCs w:val="24"/>
        </w:rPr>
        <w:t>hired</w:t>
      </w:r>
      <w:r w:rsidRPr="00A66F66">
        <w:rPr>
          <w:rFonts w:ascii="Times New Roman" w:hAnsi="Times New Roman" w:cs="Times New Roman"/>
          <w:sz w:val="24"/>
          <w:szCs w:val="24"/>
        </w:rPr>
        <w:t>, over the course of a few months every CHW receive</w:t>
      </w:r>
      <w:r>
        <w:rPr>
          <w:rFonts w:ascii="Times New Roman" w:hAnsi="Times New Roman" w:cs="Times New Roman"/>
          <w:sz w:val="24"/>
          <w:szCs w:val="24"/>
        </w:rPr>
        <w:t>d</w:t>
      </w:r>
      <w:r w:rsidRPr="00A66F66">
        <w:rPr>
          <w:rFonts w:ascii="Times New Roman" w:hAnsi="Times New Roman" w:cs="Times New Roman"/>
          <w:sz w:val="24"/>
          <w:szCs w:val="24"/>
        </w:rPr>
        <w:t xml:space="preserve"> core training which cover</w:t>
      </w:r>
      <w:r>
        <w:rPr>
          <w:rFonts w:ascii="Times New Roman" w:hAnsi="Times New Roman" w:cs="Times New Roman"/>
          <w:sz w:val="24"/>
          <w:szCs w:val="24"/>
        </w:rPr>
        <w:t>ed</w:t>
      </w:r>
      <w:r w:rsidRPr="00A66F66">
        <w:rPr>
          <w:rFonts w:ascii="Times New Roman" w:hAnsi="Times New Roman" w:cs="Times New Roman"/>
          <w:sz w:val="24"/>
          <w:szCs w:val="24"/>
        </w:rPr>
        <w:t xml:space="preserve"> approximately 48 unique training topics</w:t>
      </w:r>
      <w:r>
        <w:rPr>
          <w:rFonts w:ascii="Times New Roman" w:hAnsi="Times New Roman" w:cs="Times New Roman"/>
          <w:sz w:val="24"/>
          <w:szCs w:val="24"/>
        </w:rPr>
        <w:t>. On average,</w:t>
      </w:r>
      <w:r w:rsidRPr="00A66F66">
        <w:rPr>
          <w:rFonts w:ascii="Times New Roman" w:hAnsi="Times New Roman" w:cs="Times New Roman"/>
          <w:sz w:val="24"/>
          <w:szCs w:val="24"/>
        </w:rPr>
        <w:t xml:space="preserve"> </w:t>
      </w:r>
      <w:r>
        <w:rPr>
          <w:rFonts w:ascii="Times New Roman" w:hAnsi="Times New Roman" w:cs="Times New Roman"/>
          <w:sz w:val="24"/>
          <w:szCs w:val="24"/>
        </w:rPr>
        <w:t xml:space="preserve">there were </w:t>
      </w:r>
      <w:r w:rsidRPr="00A66F66">
        <w:rPr>
          <w:rFonts w:ascii="Times New Roman" w:hAnsi="Times New Roman" w:cs="Times New Roman"/>
          <w:sz w:val="24"/>
          <w:szCs w:val="24"/>
        </w:rPr>
        <w:t>111 hours of training per CHW per year.  Based on both site need and grant funding focus, some CHW</w:t>
      </w:r>
      <w:r>
        <w:rPr>
          <w:rFonts w:ascii="Times New Roman" w:hAnsi="Times New Roman" w:cs="Times New Roman"/>
          <w:sz w:val="24"/>
          <w:szCs w:val="24"/>
        </w:rPr>
        <w:t>s</w:t>
      </w:r>
      <w:r w:rsidRPr="00A66F66">
        <w:rPr>
          <w:rFonts w:ascii="Times New Roman" w:hAnsi="Times New Roman" w:cs="Times New Roman"/>
          <w:sz w:val="24"/>
          <w:szCs w:val="24"/>
        </w:rPr>
        <w:t xml:space="preserve"> receive</w:t>
      </w:r>
      <w:r>
        <w:rPr>
          <w:rFonts w:ascii="Times New Roman" w:hAnsi="Times New Roman" w:cs="Times New Roman"/>
          <w:sz w:val="24"/>
          <w:szCs w:val="24"/>
        </w:rPr>
        <w:t>d</w:t>
      </w:r>
      <w:r w:rsidRPr="00A66F66">
        <w:rPr>
          <w:rFonts w:ascii="Times New Roman" w:hAnsi="Times New Roman" w:cs="Times New Roman"/>
          <w:sz w:val="24"/>
          <w:szCs w:val="24"/>
        </w:rPr>
        <w:t xml:space="preserve"> supplemental training, which involved an additional 120 hours of training on 17 unique topics.</w:t>
      </w:r>
    </w:p>
    <w:p w14:paraId="449A07F3" w14:textId="59586208" w:rsidR="00B655DC" w:rsidRDefault="00B655DC" w:rsidP="00B655DC">
      <w:pPr>
        <w:spacing w:line="480" w:lineRule="auto"/>
        <w:ind w:firstLine="720"/>
        <w:rPr>
          <w:rFonts w:ascii="Times New Roman" w:eastAsia="Times New Roman" w:hAnsi="Times New Roman" w:cs="Times New Roman"/>
          <w:sz w:val="24"/>
          <w:szCs w:val="24"/>
        </w:rPr>
      </w:pPr>
      <w:r w:rsidRPr="00A66F66">
        <w:rPr>
          <w:rFonts w:ascii="Times New Roman" w:eastAsia="Times New Roman" w:hAnsi="Times New Roman" w:cs="Times New Roman"/>
          <w:i/>
          <w:iCs/>
          <w:sz w:val="24"/>
          <w:szCs w:val="24"/>
        </w:rPr>
        <w:lastRenderedPageBreak/>
        <w:t xml:space="preserve">CHW </w:t>
      </w:r>
      <w:r>
        <w:rPr>
          <w:rFonts w:ascii="Times New Roman" w:eastAsia="Times New Roman" w:hAnsi="Times New Roman" w:cs="Times New Roman"/>
          <w:i/>
          <w:iCs/>
          <w:sz w:val="24"/>
          <w:szCs w:val="24"/>
        </w:rPr>
        <w:t>Scope of Practice</w:t>
      </w:r>
      <w:r w:rsidRPr="00A66F66">
        <w:rPr>
          <w:rFonts w:ascii="Times New Roman" w:eastAsia="Times New Roman" w:hAnsi="Times New Roman" w:cs="Times New Roman"/>
          <w:sz w:val="24"/>
          <w:szCs w:val="24"/>
        </w:rPr>
        <w:t xml:space="preserve">: The scope of </w:t>
      </w:r>
      <w:r w:rsidR="00664BE6">
        <w:rPr>
          <w:rFonts w:ascii="Times New Roman" w:eastAsia="Times New Roman" w:hAnsi="Times New Roman" w:cs="Times New Roman"/>
          <w:sz w:val="24"/>
          <w:szCs w:val="24"/>
        </w:rPr>
        <w:t>CHW activities</w:t>
      </w:r>
      <w:r w:rsidRPr="00A66F66">
        <w:rPr>
          <w:rFonts w:ascii="Times New Roman" w:eastAsia="Times New Roman" w:hAnsi="Times New Roman" w:cs="Times New Roman"/>
          <w:sz w:val="24"/>
          <w:szCs w:val="24"/>
        </w:rPr>
        <w:t xml:space="preserve"> varied based on the </w:t>
      </w:r>
      <w:r>
        <w:rPr>
          <w:rFonts w:ascii="Times New Roman" w:eastAsia="Times New Roman" w:hAnsi="Times New Roman" w:cs="Times New Roman"/>
          <w:sz w:val="24"/>
          <w:szCs w:val="24"/>
        </w:rPr>
        <w:t>9</w:t>
      </w:r>
      <w:r w:rsidRPr="00A66F66">
        <w:rPr>
          <w:rFonts w:ascii="Times New Roman" w:eastAsia="Times New Roman" w:hAnsi="Times New Roman" w:cs="Times New Roman"/>
          <w:sz w:val="24"/>
          <w:szCs w:val="24"/>
        </w:rPr>
        <w:t xml:space="preserve"> active CHWs site specific needs and </w:t>
      </w:r>
      <w:r>
        <w:rPr>
          <w:rFonts w:ascii="Times New Roman" w:eastAsia="Times New Roman" w:hAnsi="Times New Roman" w:cs="Times New Roman"/>
          <w:sz w:val="24"/>
          <w:szCs w:val="24"/>
        </w:rPr>
        <w:t>was</w:t>
      </w:r>
      <w:r w:rsidRPr="00A66F66">
        <w:rPr>
          <w:rFonts w:ascii="Times New Roman" w:eastAsia="Times New Roman" w:hAnsi="Times New Roman" w:cs="Times New Roman"/>
          <w:sz w:val="24"/>
          <w:szCs w:val="24"/>
        </w:rPr>
        <w:t xml:space="preserve"> organized into the following domains: (1) active care coordination and linkage (2) enrollment &amp; access (3) health promotion (4) health center integration.  Regarding active care coordination and linkage, CHW</w:t>
      </w:r>
      <w:r>
        <w:rPr>
          <w:rFonts w:ascii="Times New Roman" w:eastAsia="Times New Roman" w:hAnsi="Times New Roman" w:cs="Times New Roman"/>
          <w:sz w:val="24"/>
          <w:szCs w:val="24"/>
        </w:rPr>
        <w:t>s</w:t>
      </w:r>
      <w:r w:rsidRPr="00A66F66">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ed</w:t>
      </w:r>
      <w:r w:rsidRPr="00A66F66">
        <w:rPr>
          <w:rFonts w:ascii="Times New Roman" w:eastAsia="Times New Roman" w:hAnsi="Times New Roman" w:cs="Times New Roman"/>
          <w:sz w:val="24"/>
          <w:szCs w:val="24"/>
        </w:rPr>
        <w:t xml:space="preserve"> with health center staff to coordinate care activities including clinical follow-up, appointment scheduling, social service outreach, and referral assistance.  Over the course of the 12 months, </w:t>
      </w:r>
      <w:r>
        <w:rPr>
          <w:rFonts w:ascii="Times New Roman" w:eastAsia="Times New Roman" w:hAnsi="Times New Roman" w:cs="Times New Roman"/>
          <w:sz w:val="24"/>
          <w:szCs w:val="24"/>
        </w:rPr>
        <w:t>9</w:t>
      </w:r>
      <w:r w:rsidRPr="00A66F66">
        <w:rPr>
          <w:rFonts w:ascii="Times New Roman" w:eastAsia="Times New Roman" w:hAnsi="Times New Roman" w:cs="Times New Roman"/>
          <w:sz w:val="24"/>
          <w:szCs w:val="24"/>
        </w:rPr>
        <w:t xml:space="preserve"> active CHWs conducted 6,371 patient encounters</w:t>
      </w:r>
      <w:r>
        <w:rPr>
          <w:rFonts w:ascii="Times New Roman" w:eastAsia="Times New Roman" w:hAnsi="Times New Roman" w:cs="Times New Roman"/>
          <w:sz w:val="24"/>
          <w:szCs w:val="24"/>
        </w:rPr>
        <w:t xml:space="preserve"> with </w:t>
      </w:r>
      <w:r w:rsidRPr="00A66F6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66F66">
        <w:rPr>
          <w:rFonts w:ascii="Times New Roman" w:eastAsia="Times New Roman" w:hAnsi="Times New Roman" w:cs="Times New Roman"/>
          <w:sz w:val="24"/>
          <w:szCs w:val="24"/>
        </w:rPr>
        <w:t>319 unique patients ei</w:t>
      </w:r>
      <w:r w:rsidR="006A0901">
        <w:rPr>
          <w:rFonts w:ascii="Times New Roman" w:eastAsia="Times New Roman" w:hAnsi="Times New Roman" w:cs="Times New Roman"/>
          <w:sz w:val="24"/>
          <w:szCs w:val="24"/>
        </w:rPr>
        <w:t>ther in-person at health center or</w:t>
      </w:r>
      <w:r w:rsidRPr="00A66F66">
        <w:rPr>
          <w:rFonts w:ascii="Times New Roman" w:eastAsia="Times New Roman" w:hAnsi="Times New Roman" w:cs="Times New Roman"/>
          <w:sz w:val="24"/>
          <w:szCs w:val="24"/>
        </w:rPr>
        <w:t xml:space="preserve"> on the phone.  CHWs assisted 578 patients in applying for online patient medical record access through an E</w:t>
      </w:r>
      <w:r>
        <w:rPr>
          <w:rFonts w:ascii="Times New Roman" w:eastAsia="Times New Roman" w:hAnsi="Times New Roman" w:cs="Times New Roman"/>
          <w:sz w:val="24"/>
          <w:szCs w:val="24"/>
        </w:rPr>
        <w:t>pic electronic medical record</w:t>
      </w:r>
      <w:r w:rsidRPr="00A66F66">
        <w:rPr>
          <w:rFonts w:ascii="Times New Roman" w:eastAsia="Times New Roman" w:hAnsi="Times New Roman" w:cs="Times New Roman"/>
          <w:sz w:val="24"/>
          <w:szCs w:val="24"/>
        </w:rPr>
        <w:t xml:space="preserve"> software program called </w:t>
      </w:r>
      <w:proofErr w:type="spellStart"/>
      <w:r w:rsidRPr="00A66F66">
        <w:rPr>
          <w:rFonts w:ascii="Times New Roman" w:eastAsia="Times New Roman" w:hAnsi="Times New Roman" w:cs="Times New Roman"/>
          <w:sz w:val="24"/>
          <w:szCs w:val="24"/>
        </w:rPr>
        <w:t>MyChart</w:t>
      </w:r>
      <w:proofErr w:type="spellEnd"/>
      <w:r w:rsidRPr="00A66F66">
        <w:rPr>
          <w:rFonts w:ascii="Times New Roman" w:eastAsia="Times New Roman" w:hAnsi="Times New Roman" w:cs="Times New Roman"/>
          <w:sz w:val="24"/>
          <w:szCs w:val="24"/>
        </w:rPr>
        <w:t xml:space="preserve">.  In 2015, a strategic focus in New York City and State health initiatives was to assist individuals in obtaining health insurance and primary care access.  CHWs conducted 298 health insurance screens to determine </w:t>
      </w:r>
      <w:r>
        <w:rPr>
          <w:rFonts w:ascii="Times New Roman" w:eastAsia="Times New Roman" w:hAnsi="Times New Roman" w:cs="Times New Roman"/>
          <w:sz w:val="24"/>
          <w:szCs w:val="24"/>
        </w:rPr>
        <w:t>eligibility</w:t>
      </w:r>
      <w:r w:rsidRPr="00A66F66">
        <w:rPr>
          <w:rFonts w:ascii="Times New Roman" w:eastAsia="Times New Roman" w:hAnsi="Times New Roman" w:cs="Times New Roman"/>
          <w:sz w:val="24"/>
          <w:szCs w:val="24"/>
        </w:rPr>
        <w:t xml:space="preserve"> and </w:t>
      </w:r>
      <w:r w:rsidR="006A0901">
        <w:rPr>
          <w:rFonts w:ascii="Times New Roman" w:eastAsia="Times New Roman" w:hAnsi="Times New Roman" w:cs="Times New Roman"/>
          <w:sz w:val="24"/>
          <w:szCs w:val="24"/>
        </w:rPr>
        <w:t>submitted</w:t>
      </w:r>
      <w:r w:rsidRPr="00A66F66">
        <w:rPr>
          <w:rFonts w:ascii="Times New Roman" w:eastAsia="Times New Roman" w:hAnsi="Times New Roman" w:cs="Times New Roman"/>
          <w:sz w:val="24"/>
          <w:szCs w:val="24"/>
        </w:rPr>
        <w:t xml:space="preserve"> in 183 application</w:t>
      </w:r>
      <w:r>
        <w:rPr>
          <w:rFonts w:ascii="Times New Roman" w:eastAsia="Times New Roman" w:hAnsi="Times New Roman" w:cs="Times New Roman"/>
          <w:sz w:val="24"/>
          <w:szCs w:val="24"/>
        </w:rPr>
        <w:t>s</w:t>
      </w:r>
      <w:r w:rsidRPr="00A66F66">
        <w:rPr>
          <w:rFonts w:ascii="Times New Roman" w:eastAsia="Times New Roman" w:hAnsi="Times New Roman" w:cs="Times New Roman"/>
          <w:sz w:val="24"/>
          <w:szCs w:val="24"/>
        </w:rPr>
        <w:t xml:space="preserve"> for health insurance.  </w:t>
      </w:r>
      <w:proofErr w:type="gramStart"/>
      <w:r w:rsidRPr="00A66F66">
        <w:rPr>
          <w:rFonts w:ascii="Times New Roman" w:eastAsia="Times New Roman" w:hAnsi="Times New Roman" w:cs="Times New Roman"/>
          <w:sz w:val="24"/>
          <w:szCs w:val="24"/>
        </w:rPr>
        <w:t>As a result of</w:t>
      </w:r>
      <w:proofErr w:type="gramEnd"/>
      <w:r w:rsidRPr="00A66F66">
        <w:rPr>
          <w:rFonts w:ascii="Times New Roman" w:eastAsia="Times New Roman" w:hAnsi="Times New Roman" w:cs="Times New Roman"/>
          <w:sz w:val="24"/>
          <w:szCs w:val="24"/>
        </w:rPr>
        <w:t xml:space="preserve"> these activities, 153 individuals obtained health insurance over the 12-month period.  Health promotion activities were also a core function of CHWs activities and were carried out at both the individual, one-on-one level, and the group level via organized community activities.  CHWs directed 216 health promotion activities over a range of </w:t>
      </w:r>
      <w:r>
        <w:rPr>
          <w:rFonts w:ascii="Times New Roman" w:eastAsia="Times New Roman" w:hAnsi="Times New Roman" w:cs="Times New Roman"/>
          <w:sz w:val="24"/>
          <w:szCs w:val="24"/>
        </w:rPr>
        <w:t xml:space="preserve">28 distinct </w:t>
      </w:r>
      <w:r w:rsidRPr="00A66F66">
        <w:rPr>
          <w:rFonts w:ascii="Times New Roman" w:eastAsia="Times New Roman" w:hAnsi="Times New Roman" w:cs="Times New Roman"/>
          <w:sz w:val="24"/>
          <w:szCs w:val="24"/>
        </w:rPr>
        <w:t>health topics that reached over 3</w:t>
      </w:r>
      <w:r>
        <w:rPr>
          <w:rFonts w:ascii="Times New Roman" w:eastAsia="Times New Roman" w:hAnsi="Times New Roman" w:cs="Times New Roman"/>
          <w:sz w:val="24"/>
          <w:szCs w:val="24"/>
        </w:rPr>
        <w:t>,</w:t>
      </w:r>
      <w:r w:rsidRPr="00A66F66">
        <w:rPr>
          <w:rFonts w:ascii="Times New Roman" w:eastAsia="Times New Roman" w:hAnsi="Times New Roman" w:cs="Times New Roman"/>
          <w:sz w:val="24"/>
          <w:szCs w:val="24"/>
        </w:rPr>
        <w:t>849 patients.  Figure 2 summarizes the proportion of time devoted to certain health promotion topics with most activities focusing on lifestyle changes and chronic disease management.  Lastly, CHW integration within the health center is tracked by noting the number of health center meetings attended by CHWs.  CHWs participated in over 22 unique types of health center staff meetings with an average of 1</w:t>
      </w:r>
      <w:r>
        <w:rPr>
          <w:rFonts w:ascii="Times New Roman" w:eastAsia="Times New Roman" w:hAnsi="Times New Roman" w:cs="Times New Roman"/>
          <w:sz w:val="24"/>
          <w:szCs w:val="24"/>
        </w:rPr>
        <w:t xml:space="preserve">-2 meetings per week by each CHW.  Their participation at these meetings aims to foster integration and collaboration with health center staff.  </w:t>
      </w:r>
    </w:p>
    <w:p w14:paraId="23BDA380" w14:textId="77777777" w:rsidR="001A5B00" w:rsidRDefault="001A5B00" w:rsidP="001E13D4">
      <w:pPr>
        <w:spacing w:line="480" w:lineRule="auto"/>
        <w:rPr>
          <w:rFonts w:ascii="Times New Roman" w:eastAsia="Times New Roman" w:hAnsi="Times New Roman" w:cs="Times New Roman"/>
          <w:i/>
          <w:sz w:val="24"/>
          <w:szCs w:val="24"/>
        </w:rPr>
      </w:pPr>
    </w:p>
    <w:p w14:paraId="3BCD1F94" w14:textId="2D651EAA" w:rsidR="001E13D4" w:rsidRDefault="001E13D4" w:rsidP="001E13D4">
      <w:pPr>
        <w:spacing w:line="480" w:lineRule="auto"/>
        <w:rPr>
          <w:rFonts w:ascii="Times New Roman" w:eastAsia="Times New Roman" w:hAnsi="Times New Roman" w:cs="Times New Roman"/>
          <w:i/>
          <w:sz w:val="24"/>
          <w:szCs w:val="24"/>
        </w:rPr>
      </w:pPr>
      <w:r w:rsidRPr="00B655DC">
        <w:rPr>
          <w:rFonts w:ascii="Times New Roman" w:eastAsia="Times New Roman" w:hAnsi="Times New Roman" w:cs="Times New Roman"/>
          <w:i/>
          <w:sz w:val="24"/>
          <w:szCs w:val="24"/>
        </w:rPr>
        <w:t xml:space="preserve">Insert figure </w:t>
      </w:r>
      <w:r>
        <w:rPr>
          <w:rFonts w:ascii="Times New Roman" w:eastAsia="Times New Roman" w:hAnsi="Times New Roman" w:cs="Times New Roman"/>
          <w:i/>
          <w:sz w:val="24"/>
          <w:szCs w:val="24"/>
        </w:rPr>
        <w:t>2</w:t>
      </w:r>
    </w:p>
    <w:p w14:paraId="270D1436" w14:textId="77777777" w:rsidR="001E13D4" w:rsidRDefault="001E13D4" w:rsidP="00B655DC">
      <w:pPr>
        <w:spacing w:line="480" w:lineRule="auto"/>
        <w:ind w:firstLine="720"/>
        <w:rPr>
          <w:rFonts w:ascii="Times New Roman" w:eastAsia="Times New Roman" w:hAnsi="Times New Roman" w:cs="Times New Roman"/>
          <w:i/>
          <w:iCs/>
          <w:sz w:val="24"/>
          <w:szCs w:val="24"/>
        </w:rPr>
      </w:pPr>
    </w:p>
    <w:p w14:paraId="1A293C62" w14:textId="77777777" w:rsidR="0001415A" w:rsidRDefault="00CB5593" w:rsidP="00AC66BD">
      <w:pPr>
        <w:spacing w:line="480" w:lineRule="auto"/>
        <w:rPr>
          <w:rFonts w:ascii="Times New Roman" w:hAnsi="Times New Roman" w:cs="Times New Roman"/>
          <w:i/>
          <w:sz w:val="24"/>
          <w:szCs w:val="24"/>
        </w:rPr>
      </w:pPr>
      <w:r>
        <w:rPr>
          <w:rFonts w:ascii="Times New Roman" w:hAnsi="Times New Roman" w:cs="Times New Roman"/>
          <w:i/>
          <w:sz w:val="24"/>
          <w:szCs w:val="24"/>
        </w:rPr>
        <w:t>Stories from the Field</w:t>
      </w:r>
    </w:p>
    <w:p w14:paraId="114F5B08" w14:textId="2AF4DF2F" w:rsidR="00B53E72" w:rsidRDefault="00D013FB" w:rsidP="00AC66B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to the </w:t>
      </w:r>
      <w:r w:rsidR="00C27BE9">
        <w:rPr>
          <w:rFonts w:ascii="Times New Roman" w:hAnsi="Times New Roman" w:cs="Times New Roman"/>
          <w:sz w:val="24"/>
          <w:szCs w:val="24"/>
        </w:rPr>
        <w:t>quantitative data</w:t>
      </w:r>
      <w:r>
        <w:rPr>
          <w:rFonts w:ascii="Times New Roman" w:hAnsi="Times New Roman" w:cs="Times New Roman"/>
          <w:sz w:val="24"/>
          <w:szCs w:val="24"/>
        </w:rPr>
        <w:t xml:space="preserve"> gathered from routine reporting</w:t>
      </w:r>
      <w:r w:rsidR="00C27BE9">
        <w:rPr>
          <w:rFonts w:ascii="Times New Roman" w:hAnsi="Times New Roman" w:cs="Times New Roman"/>
          <w:sz w:val="24"/>
          <w:szCs w:val="24"/>
        </w:rPr>
        <w:t>,</w:t>
      </w:r>
      <w:r w:rsidR="00B655DC">
        <w:rPr>
          <w:rFonts w:ascii="Times New Roman" w:hAnsi="Times New Roman" w:cs="Times New Roman"/>
          <w:sz w:val="24"/>
          <w:szCs w:val="24"/>
        </w:rPr>
        <w:t xml:space="preserve"> CHW managers routinely</w:t>
      </w:r>
      <w:r w:rsidR="00C27BE9">
        <w:rPr>
          <w:rFonts w:ascii="Times New Roman" w:hAnsi="Times New Roman" w:cs="Times New Roman"/>
          <w:sz w:val="24"/>
          <w:szCs w:val="24"/>
        </w:rPr>
        <w:t xml:space="preserve"> gather</w:t>
      </w:r>
      <w:r w:rsidR="00B655DC">
        <w:rPr>
          <w:rFonts w:ascii="Times New Roman" w:hAnsi="Times New Roman" w:cs="Times New Roman"/>
          <w:sz w:val="24"/>
          <w:szCs w:val="24"/>
        </w:rPr>
        <w:t>ed</w:t>
      </w:r>
      <w:r w:rsidR="00E07E54">
        <w:rPr>
          <w:rFonts w:ascii="Times New Roman" w:hAnsi="Times New Roman" w:cs="Times New Roman"/>
          <w:sz w:val="24"/>
          <w:szCs w:val="24"/>
        </w:rPr>
        <w:t xml:space="preserve"> feedback and input from CHWs and health center staff regarding the program’s performance.  T</w:t>
      </w:r>
      <w:r>
        <w:rPr>
          <w:rFonts w:ascii="Times New Roman" w:hAnsi="Times New Roman" w:cs="Times New Roman"/>
          <w:sz w:val="24"/>
          <w:szCs w:val="24"/>
        </w:rPr>
        <w:t>here were multiple anecdotal accounts of how CHW</w:t>
      </w:r>
      <w:r w:rsidR="00F3544A">
        <w:rPr>
          <w:rFonts w:ascii="Times New Roman" w:hAnsi="Times New Roman" w:cs="Times New Roman"/>
          <w:sz w:val="24"/>
          <w:szCs w:val="24"/>
        </w:rPr>
        <w:t>s</w:t>
      </w:r>
      <w:r>
        <w:rPr>
          <w:rFonts w:ascii="Times New Roman" w:hAnsi="Times New Roman" w:cs="Times New Roman"/>
          <w:sz w:val="24"/>
          <w:szCs w:val="24"/>
        </w:rPr>
        <w:t xml:space="preserve"> were impacting patients’ </w:t>
      </w:r>
      <w:r w:rsidR="00E07E54">
        <w:rPr>
          <w:rFonts w:ascii="Times New Roman" w:hAnsi="Times New Roman" w:cs="Times New Roman"/>
          <w:sz w:val="24"/>
          <w:szCs w:val="24"/>
        </w:rPr>
        <w:t>lives</w:t>
      </w:r>
      <w:r>
        <w:rPr>
          <w:rFonts w:ascii="Times New Roman" w:hAnsi="Times New Roman" w:cs="Times New Roman"/>
          <w:sz w:val="24"/>
          <w:szCs w:val="24"/>
        </w:rPr>
        <w:t xml:space="preserve">.  An example of a few of these anecdotes </w:t>
      </w:r>
      <w:r w:rsidR="00E07E54">
        <w:rPr>
          <w:rFonts w:ascii="Times New Roman" w:hAnsi="Times New Roman" w:cs="Times New Roman"/>
          <w:sz w:val="24"/>
          <w:szCs w:val="24"/>
        </w:rPr>
        <w:t xml:space="preserve">follow and were </w:t>
      </w:r>
      <w:r w:rsidR="00B53E72">
        <w:rPr>
          <w:rFonts w:ascii="Times New Roman" w:hAnsi="Times New Roman" w:cs="Times New Roman"/>
          <w:sz w:val="24"/>
          <w:szCs w:val="24"/>
        </w:rPr>
        <w:t xml:space="preserve">organized by core model areas </w:t>
      </w:r>
      <w:r w:rsidR="00E07E54">
        <w:rPr>
          <w:rFonts w:ascii="Times New Roman" w:hAnsi="Times New Roman" w:cs="Times New Roman"/>
          <w:sz w:val="24"/>
          <w:szCs w:val="24"/>
        </w:rPr>
        <w:t>to provider the reader</w:t>
      </w:r>
      <w:r w:rsidR="00B53E72">
        <w:rPr>
          <w:rFonts w:ascii="Times New Roman" w:hAnsi="Times New Roman" w:cs="Times New Roman"/>
          <w:sz w:val="24"/>
          <w:szCs w:val="24"/>
        </w:rPr>
        <w:t xml:space="preserve"> additional </w:t>
      </w:r>
      <w:r w:rsidR="00E07E54">
        <w:rPr>
          <w:rFonts w:ascii="Times New Roman" w:hAnsi="Times New Roman" w:cs="Times New Roman"/>
          <w:sz w:val="24"/>
          <w:szCs w:val="24"/>
        </w:rPr>
        <w:t xml:space="preserve">descriptions </w:t>
      </w:r>
      <w:r w:rsidR="00B53E72">
        <w:rPr>
          <w:rFonts w:ascii="Times New Roman" w:hAnsi="Times New Roman" w:cs="Times New Roman"/>
          <w:sz w:val="24"/>
          <w:szCs w:val="24"/>
        </w:rPr>
        <w:t xml:space="preserve">of the </w:t>
      </w:r>
      <w:r w:rsidR="00201819">
        <w:rPr>
          <w:rFonts w:ascii="Times New Roman" w:hAnsi="Times New Roman" w:cs="Times New Roman"/>
          <w:sz w:val="24"/>
          <w:szCs w:val="24"/>
        </w:rPr>
        <w:t>BCHN CHW Hub Model</w:t>
      </w:r>
      <w:r w:rsidR="00B53E72">
        <w:rPr>
          <w:rFonts w:ascii="Times New Roman" w:hAnsi="Times New Roman" w:cs="Times New Roman"/>
          <w:sz w:val="24"/>
          <w:szCs w:val="24"/>
        </w:rPr>
        <w:t>:</w:t>
      </w:r>
    </w:p>
    <w:p w14:paraId="5268F488" w14:textId="632E286B" w:rsidR="00BA792B" w:rsidRPr="00964F7B" w:rsidRDefault="007D2CDB" w:rsidP="0018657B">
      <w:pPr>
        <w:pStyle w:val="NoSpacing"/>
        <w:spacing w:line="480" w:lineRule="auto"/>
        <w:ind w:firstLine="720"/>
        <w:rPr>
          <w:rFonts w:ascii="Times New Roman" w:hAnsi="Times New Roman" w:cs="Times New Roman"/>
          <w:sz w:val="24"/>
          <w:szCs w:val="24"/>
        </w:rPr>
      </w:pPr>
      <w:r w:rsidRPr="00CB5593">
        <w:rPr>
          <w:rFonts w:ascii="Times New Roman" w:hAnsi="Times New Roman" w:cs="Times New Roman"/>
          <w:i/>
          <w:sz w:val="24"/>
          <w:szCs w:val="24"/>
        </w:rPr>
        <w:t>Care Coordination</w:t>
      </w:r>
      <w:r w:rsidR="00B53E72">
        <w:rPr>
          <w:rFonts w:ascii="Times New Roman" w:hAnsi="Times New Roman" w:cs="Times New Roman"/>
          <w:i/>
          <w:sz w:val="24"/>
          <w:szCs w:val="24"/>
        </w:rPr>
        <w:t xml:space="preserve">:  </w:t>
      </w:r>
      <w:r w:rsidR="00F3544A">
        <w:rPr>
          <w:rFonts w:ascii="Times New Roman" w:hAnsi="Times New Roman" w:cs="Times New Roman"/>
          <w:sz w:val="24"/>
          <w:szCs w:val="24"/>
        </w:rPr>
        <w:t>A</w:t>
      </w:r>
      <w:r w:rsidR="00BA792B" w:rsidRPr="00964F7B">
        <w:rPr>
          <w:rFonts w:ascii="Times New Roman" w:hAnsi="Times New Roman" w:cs="Times New Roman"/>
          <w:sz w:val="24"/>
          <w:szCs w:val="24"/>
        </w:rPr>
        <w:t xml:space="preserve"> patient with special needs was referred to </w:t>
      </w:r>
      <w:r w:rsidR="00BB2BFF">
        <w:rPr>
          <w:rFonts w:ascii="Times New Roman" w:hAnsi="Times New Roman" w:cs="Times New Roman"/>
          <w:sz w:val="24"/>
          <w:szCs w:val="24"/>
        </w:rPr>
        <w:t>a</w:t>
      </w:r>
      <w:r w:rsidR="00BB2BFF" w:rsidRPr="00964F7B">
        <w:rPr>
          <w:rFonts w:ascii="Times New Roman" w:hAnsi="Times New Roman" w:cs="Times New Roman"/>
          <w:sz w:val="24"/>
          <w:szCs w:val="24"/>
        </w:rPr>
        <w:t xml:space="preserve"> </w:t>
      </w:r>
      <w:r w:rsidR="00BA792B" w:rsidRPr="00964F7B">
        <w:rPr>
          <w:rFonts w:ascii="Times New Roman" w:hAnsi="Times New Roman" w:cs="Times New Roman"/>
          <w:sz w:val="24"/>
          <w:szCs w:val="24"/>
        </w:rPr>
        <w:t xml:space="preserve">CHW by a social worker.  The CHW assisted the patient throughout the process of a special housing application and accompanied the patient to multiple in-patient appointments, where </w:t>
      </w:r>
      <w:r w:rsidR="00BB2BFF">
        <w:rPr>
          <w:rFonts w:ascii="Times New Roman" w:hAnsi="Times New Roman" w:cs="Times New Roman"/>
          <w:sz w:val="24"/>
          <w:szCs w:val="24"/>
        </w:rPr>
        <w:t>the CHW</w:t>
      </w:r>
      <w:r w:rsidR="00BB2BFF" w:rsidRPr="00964F7B">
        <w:rPr>
          <w:rFonts w:ascii="Times New Roman" w:hAnsi="Times New Roman" w:cs="Times New Roman"/>
          <w:sz w:val="24"/>
          <w:szCs w:val="24"/>
        </w:rPr>
        <w:t xml:space="preserve"> </w:t>
      </w:r>
      <w:r w:rsidR="00BA792B" w:rsidRPr="00964F7B">
        <w:rPr>
          <w:rFonts w:ascii="Times New Roman" w:hAnsi="Times New Roman" w:cs="Times New Roman"/>
          <w:sz w:val="24"/>
          <w:szCs w:val="24"/>
        </w:rPr>
        <w:t xml:space="preserve">served as an interpreter, helped </w:t>
      </w:r>
      <w:r w:rsidR="00BB2BFF">
        <w:rPr>
          <w:rFonts w:ascii="Times New Roman" w:hAnsi="Times New Roman" w:cs="Times New Roman"/>
          <w:sz w:val="24"/>
          <w:szCs w:val="24"/>
        </w:rPr>
        <w:t>the patient to</w:t>
      </w:r>
      <w:r w:rsidR="00BB2BFF" w:rsidRPr="00964F7B">
        <w:rPr>
          <w:rFonts w:ascii="Times New Roman" w:hAnsi="Times New Roman" w:cs="Times New Roman"/>
          <w:sz w:val="24"/>
          <w:szCs w:val="24"/>
        </w:rPr>
        <w:t xml:space="preserve"> </w:t>
      </w:r>
      <w:r w:rsidR="00BA792B" w:rsidRPr="00964F7B">
        <w:rPr>
          <w:rFonts w:ascii="Times New Roman" w:hAnsi="Times New Roman" w:cs="Times New Roman"/>
          <w:sz w:val="24"/>
          <w:szCs w:val="24"/>
        </w:rPr>
        <w:t xml:space="preserve">complete paper work and helped the patient understand the application process. During one of the </w:t>
      </w:r>
      <w:r w:rsidR="00A66F66" w:rsidRPr="00964F7B">
        <w:rPr>
          <w:rFonts w:ascii="Times New Roman" w:hAnsi="Times New Roman" w:cs="Times New Roman"/>
          <w:sz w:val="24"/>
          <w:szCs w:val="24"/>
        </w:rPr>
        <w:t>visits</w:t>
      </w:r>
      <w:r w:rsidR="00BA792B" w:rsidRPr="00964F7B">
        <w:rPr>
          <w:rFonts w:ascii="Times New Roman" w:hAnsi="Times New Roman" w:cs="Times New Roman"/>
          <w:sz w:val="24"/>
          <w:szCs w:val="24"/>
        </w:rPr>
        <w:t>, the patient had a seizure. The CHW</w:t>
      </w:r>
      <w:r w:rsidR="00BB2BFF">
        <w:rPr>
          <w:rFonts w:ascii="Times New Roman" w:hAnsi="Times New Roman" w:cs="Times New Roman"/>
          <w:sz w:val="24"/>
          <w:szCs w:val="24"/>
        </w:rPr>
        <w:t>,</w:t>
      </w:r>
      <w:r w:rsidR="00BA792B" w:rsidRPr="00964F7B">
        <w:rPr>
          <w:rFonts w:ascii="Times New Roman" w:hAnsi="Times New Roman" w:cs="Times New Roman"/>
          <w:sz w:val="24"/>
          <w:szCs w:val="24"/>
        </w:rPr>
        <w:t xml:space="preserve"> based on her training remained calm, called an ambulance and the patient’s</w:t>
      </w:r>
      <w:r w:rsidR="00BB2BFF">
        <w:rPr>
          <w:rFonts w:ascii="Times New Roman" w:hAnsi="Times New Roman" w:cs="Times New Roman"/>
          <w:sz w:val="24"/>
          <w:szCs w:val="24"/>
        </w:rPr>
        <w:t xml:space="preserve"> </w:t>
      </w:r>
      <w:r w:rsidR="00BA792B" w:rsidRPr="00964F7B">
        <w:rPr>
          <w:rFonts w:ascii="Times New Roman" w:hAnsi="Times New Roman" w:cs="Times New Roman"/>
          <w:sz w:val="24"/>
          <w:szCs w:val="24"/>
        </w:rPr>
        <w:t>primary care provider. When the emergency medical personnel came, the CHW provided them with information on the patient’s medical history and medications. The next day, the CHW followed up with the patient and discussed the importance of taking anti-epileptic medications</w:t>
      </w:r>
      <w:r w:rsidR="00BB2BFF">
        <w:rPr>
          <w:rFonts w:ascii="Times New Roman" w:hAnsi="Times New Roman" w:cs="Times New Roman"/>
          <w:sz w:val="24"/>
          <w:szCs w:val="24"/>
        </w:rPr>
        <w:t>.</w:t>
      </w:r>
    </w:p>
    <w:p w14:paraId="1F79EB16" w14:textId="77777777" w:rsidR="00B656A0" w:rsidRPr="00964F7B" w:rsidRDefault="00B656A0" w:rsidP="00AC66BD">
      <w:pPr>
        <w:pStyle w:val="NoSpacing"/>
        <w:spacing w:line="480" w:lineRule="auto"/>
        <w:ind w:firstLine="720"/>
        <w:rPr>
          <w:rFonts w:ascii="Times New Roman" w:hAnsi="Times New Roman" w:cs="Times New Roman"/>
          <w:sz w:val="24"/>
          <w:szCs w:val="24"/>
        </w:rPr>
      </w:pPr>
      <w:r w:rsidRPr="00964F7B">
        <w:rPr>
          <w:rFonts w:ascii="Times New Roman" w:hAnsi="Times New Roman" w:cs="Times New Roman"/>
          <w:sz w:val="24"/>
          <w:szCs w:val="24"/>
        </w:rPr>
        <w:t xml:space="preserve">CHW encountered a pregnant patient at one of the health centers. This patient was eligible for many supportive social services including NYS WIC program.  The patient was reluctant to proceed based on her immigration status. The CHW explained to the patient that she was eligible for WIC services and it would have no impact on her immigration status. </w:t>
      </w:r>
      <w:r w:rsidR="00BA792B" w:rsidRPr="00964F7B">
        <w:rPr>
          <w:rFonts w:ascii="Times New Roman" w:hAnsi="Times New Roman" w:cs="Times New Roman"/>
          <w:sz w:val="24"/>
          <w:szCs w:val="24"/>
        </w:rPr>
        <w:t xml:space="preserve">The CHW </w:t>
      </w:r>
      <w:r w:rsidR="00BA792B" w:rsidRPr="00964F7B">
        <w:rPr>
          <w:rFonts w:ascii="Times New Roman" w:hAnsi="Times New Roman" w:cs="Times New Roman"/>
          <w:sz w:val="24"/>
          <w:szCs w:val="24"/>
        </w:rPr>
        <w:lastRenderedPageBreak/>
        <w:t>facilitated the enrollment of WIC services including additional social services that the patient was eligible for.</w:t>
      </w:r>
    </w:p>
    <w:p w14:paraId="27417B65" w14:textId="77777777" w:rsidR="00B655DC" w:rsidRPr="00964F7B" w:rsidRDefault="00B655DC" w:rsidP="00B655DC">
      <w:pPr>
        <w:pStyle w:val="NoSpacing"/>
        <w:spacing w:line="480" w:lineRule="auto"/>
        <w:ind w:firstLine="720"/>
        <w:rPr>
          <w:rFonts w:ascii="Times New Roman" w:hAnsi="Times New Roman" w:cs="Times New Roman"/>
          <w:sz w:val="24"/>
          <w:szCs w:val="24"/>
        </w:rPr>
      </w:pPr>
      <w:r w:rsidRPr="00CB5593">
        <w:rPr>
          <w:rFonts w:ascii="Times New Roman" w:hAnsi="Times New Roman" w:cs="Times New Roman"/>
          <w:i/>
          <w:sz w:val="24"/>
          <w:szCs w:val="24"/>
        </w:rPr>
        <w:t>Enrollment &amp; Access</w:t>
      </w:r>
      <w:r>
        <w:rPr>
          <w:rFonts w:ascii="Times New Roman" w:hAnsi="Times New Roman" w:cs="Times New Roman"/>
          <w:i/>
          <w:sz w:val="24"/>
          <w:szCs w:val="24"/>
        </w:rPr>
        <w:t xml:space="preserve">:  </w:t>
      </w:r>
      <w:r w:rsidRPr="00964F7B">
        <w:rPr>
          <w:rFonts w:ascii="Times New Roman" w:hAnsi="Times New Roman" w:cs="Times New Roman"/>
          <w:sz w:val="24"/>
          <w:szCs w:val="24"/>
        </w:rPr>
        <w:t>While conducting a diabetes workshop at a health fair, a CHW explained the benefits</w:t>
      </w:r>
      <w:r>
        <w:rPr>
          <w:rFonts w:ascii="Times New Roman" w:hAnsi="Times New Roman" w:cs="Times New Roman"/>
          <w:i/>
          <w:sz w:val="24"/>
          <w:szCs w:val="24"/>
        </w:rPr>
        <w:t xml:space="preserve"> </w:t>
      </w:r>
      <w:r w:rsidRPr="00964F7B">
        <w:rPr>
          <w:rFonts w:ascii="Times New Roman" w:hAnsi="Times New Roman" w:cs="Times New Roman"/>
          <w:sz w:val="24"/>
          <w:szCs w:val="24"/>
        </w:rPr>
        <w:t>of regular health screenings and encouraged attendees to get screened for diabetes and high</w:t>
      </w:r>
      <w:r>
        <w:rPr>
          <w:rFonts w:ascii="Times New Roman" w:hAnsi="Times New Roman" w:cs="Times New Roman"/>
          <w:sz w:val="24"/>
          <w:szCs w:val="24"/>
        </w:rPr>
        <w:t xml:space="preserve"> </w:t>
      </w:r>
      <w:r w:rsidRPr="00964F7B">
        <w:rPr>
          <w:rFonts w:ascii="Times New Roman" w:hAnsi="Times New Roman" w:cs="Times New Roman"/>
          <w:sz w:val="24"/>
          <w:szCs w:val="24"/>
        </w:rPr>
        <w:t>blood pressure at the fair. One of her workshop attendees who</w:t>
      </w:r>
      <w:r>
        <w:rPr>
          <w:rFonts w:ascii="Times New Roman" w:hAnsi="Times New Roman" w:cs="Times New Roman"/>
          <w:sz w:val="24"/>
          <w:szCs w:val="24"/>
        </w:rPr>
        <w:t>m</w:t>
      </w:r>
      <w:r w:rsidRPr="00964F7B">
        <w:rPr>
          <w:rFonts w:ascii="Times New Roman" w:hAnsi="Times New Roman" w:cs="Times New Roman"/>
          <w:sz w:val="24"/>
          <w:szCs w:val="24"/>
        </w:rPr>
        <w:t xml:space="preserve"> she managed to get screened</w:t>
      </w:r>
      <w:r>
        <w:rPr>
          <w:rFonts w:ascii="Times New Roman" w:hAnsi="Times New Roman" w:cs="Times New Roman"/>
          <w:sz w:val="24"/>
          <w:szCs w:val="24"/>
        </w:rPr>
        <w:t xml:space="preserve"> </w:t>
      </w:r>
      <w:r w:rsidRPr="00964F7B">
        <w:rPr>
          <w:rFonts w:ascii="Times New Roman" w:hAnsi="Times New Roman" w:cs="Times New Roman"/>
          <w:sz w:val="24"/>
          <w:szCs w:val="24"/>
        </w:rPr>
        <w:t>had a very high A1C and blood pressure. The medical provider at the fair advised the client to</w:t>
      </w:r>
      <w:r>
        <w:rPr>
          <w:rFonts w:ascii="Times New Roman" w:hAnsi="Times New Roman" w:cs="Times New Roman"/>
          <w:sz w:val="24"/>
          <w:szCs w:val="24"/>
        </w:rPr>
        <w:t xml:space="preserve"> </w:t>
      </w:r>
      <w:r w:rsidRPr="00964F7B">
        <w:rPr>
          <w:rFonts w:ascii="Times New Roman" w:hAnsi="Times New Roman" w:cs="Times New Roman"/>
          <w:sz w:val="24"/>
          <w:szCs w:val="24"/>
        </w:rPr>
        <w:t>go to the emergency room right away. The CHW encouraged the client to follow the doctor's</w:t>
      </w:r>
      <w:r>
        <w:rPr>
          <w:rFonts w:ascii="Times New Roman" w:hAnsi="Times New Roman" w:cs="Times New Roman"/>
          <w:sz w:val="24"/>
          <w:szCs w:val="24"/>
        </w:rPr>
        <w:t xml:space="preserve"> </w:t>
      </w:r>
      <w:r w:rsidRPr="00964F7B">
        <w:rPr>
          <w:rFonts w:ascii="Times New Roman" w:hAnsi="Times New Roman" w:cs="Times New Roman"/>
          <w:sz w:val="24"/>
          <w:szCs w:val="24"/>
        </w:rPr>
        <w:t>advice, but followed up with the patient and explained importance of receiving regular primary care services and provided information about nearby health center. Later the patient showed up to enroll as a new patient</w:t>
      </w:r>
      <w:r>
        <w:rPr>
          <w:rFonts w:ascii="Times New Roman" w:hAnsi="Times New Roman" w:cs="Times New Roman"/>
          <w:sz w:val="24"/>
          <w:szCs w:val="24"/>
        </w:rPr>
        <w:t xml:space="preserve"> at the </w:t>
      </w:r>
      <w:r w:rsidRPr="00964F7B">
        <w:rPr>
          <w:rFonts w:ascii="Times New Roman" w:hAnsi="Times New Roman" w:cs="Times New Roman"/>
          <w:sz w:val="24"/>
          <w:szCs w:val="24"/>
        </w:rPr>
        <w:t xml:space="preserve">health center where </w:t>
      </w:r>
      <w:r>
        <w:rPr>
          <w:rFonts w:ascii="Times New Roman" w:hAnsi="Times New Roman" w:cs="Times New Roman"/>
          <w:sz w:val="24"/>
          <w:szCs w:val="24"/>
        </w:rPr>
        <w:t xml:space="preserve">the </w:t>
      </w:r>
      <w:r w:rsidRPr="00964F7B">
        <w:rPr>
          <w:rFonts w:ascii="Times New Roman" w:hAnsi="Times New Roman" w:cs="Times New Roman"/>
          <w:sz w:val="24"/>
          <w:szCs w:val="24"/>
        </w:rPr>
        <w:t xml:space="preserve">CHW was stationed. The patient continues to be followed by </w:t>
      </w:r>
      <w:r>
        <w:rPr>
          <w:rFonts w:ascii="Times New Roman" w:hAnsi="Times New Roman" w:cs="Times New Roman"/>
          <w:sz w:val="24"/>
          <w:szCs w:val="24"/>
        </w:rPr>
        <w:t xml:space="preserve">a </w:t>
      </w:r>
      <w:r w:rsidRPr="00964F7B">
        <w:rPr>
          <w:rFonts w:ascii="Times New Roman" w:hAnsi="Times New Roman" w:cs="Times New Roman"/>
          <w:sz w:val="24"/>
          <w:szCs w:val="24"/>
        </w:rPr>
        <w:t>primary care physician at that site.</w:t>
      </w:r>
    </w:p>
    <w:p w14:paraId="05889029" w14:textId="403F4344" w:rsidR="00B655DC" w:rsidRPr="002C1F9F" w:rsidRDefault="00B655DC" w:rsidP="002C1F9F">
      <w:pPr>
        <w:pStyle w:val="NoSpacing"/>
        <w:spacing w:line="480" w:lineRule="auto"/>
        <w:ind w:firstLine="720"/>
        <w:rPr>
          <w:rFonts w:ascii="Times New Roman" w:hAnsi="Times New Roman" w:cs="Times New Roman"/>
          <w:i/>
          <w:sz w:val="24"/>
          <w:szCs w:val="24"/>
        </w:rPr>
      </w:pPr>
      <w:r w:rsidRPr="00CB5593">
        <w:rPr>
          <w:rFonts w:ascii="Times New Roman" w:hAnsi="Times New Roman" w:cs="Times New Roman"/>
          <w:i/>
          <w:sz w:val="24"/>
          <w:szCs w:val="24"/>
        </w:rPr>
        <w:t>Health Promotion</w:t>
      </w:r>
      <w:r>
        <w:rPr>
          <w:rFonts w:ascii="Times New Roman" w:hAnsi="Times New Roman" w:cs="Times New Roman"/>
          <w:i/>
          <w:sz w:val="24"/>
          <w:szCs w:val="24"/>
        </w:rPr>
        <w:t xml:space="preserve">: </w:t>
      </w:r>
      <w:r w:rsidRPr="00964F7B">
        <w:rPr>
          <w:rFonts w:ascii="Times New Roman" w:hAnsi="Times New Roman" w:cs="Times New Roman"/>
          <w:sz w:val="24"/>
          <w:szCs w:val="24"/>
        </w:rPr>
        <w:t xml:space="preserve">One of the health activities includes a CHW who leads a walking group for the pre-diabetic patients at </w:t>
      </w:r>
      <w:r>
        <w:rPr>
          <w:rFonts w:ascii="Times New Roman" w:hAnsi="Times New Roman" w:cs="Times New Roman"/>
          <w:sz w:val="24"/>
          <w:szCs w:val="24"/>
        </w:rPr>
        <w:t xml:space="preserve">his assigned </w:t>
      </w:r>
      <w:r w:rsidRPr="00964F7B">
        <w:rPr>
          <w:rFonts w:ascii="Times New Roman" w:hAnsi="Times New Roman" w:cs="Times New Roman"/>
          <w:sz w:val="24"/>
          <w:szCs w:val="24"/>
        </w:rPr>
        <w:t>health center</w:t>
      </w:r>
      <w:r>
        <w:rPr>
          <w:rFonts w:ascii="Times New Roman" w:hAnsi="Times New Roman" w:cs="Times New Roman"/>
          <w:sz w:val="24"/>
          <w:szCs w:val="24"/>
        </w:rPr>
        <w:t>.</w:t>
      </w:r>
      <w:r w:rsidRPr="00964F7B">
        <w:rPr>
          <w:rFonts w:ascii="Times New Roman" w:hAnsi="Times New Roman" w:cs="Times New Roman"/>
          <w:sz w:val="24"/>
          <w:szCs w:val="24"/>
        </w:rPr>
        <w:t xml:space="preserve"> The goal of this group is to help the patients lose weight and lower their blood sugar levels. The CHW meets the patients every Wednesday morning at </w:t>
      </w:r>
      <w:r>
        <w:rPr>
          <w:rFonts w:ascii="Times New Roman" w:hAnsi="Times New Roman" w:cs="Times New Roman"/>
          <w:sz w:val="24"/>
          <w:szCs w:val="24"/>
        </w:rPr>
        <w:t xml:space="preserve">the </w:t>
      </w:r>
      <w:r w:rsidRPr="00964F7B">
        <w:rPr>
          <w:rFonts w:ascii="Times New Roman" w:hAnsi="Times New Roman" w:cs="Times New Roman"/>
          <w:sz w:val="24"/>
          <w:szCs w:val="24"/>
        </w:rPr>
        <w:t>health center</w:t>
      </w:r>
      <w:r>
        <w:rPr>
          <w:rFonts w:ascii="Times New Roman" w:hAnsi="Times New Roman" w:cs="Times New Roman"/>
          <w:sz w:val="24"/>
          <w:szCs w:val="24"/>
        </w:rPr>
        <w:t>’s</w:t>
      </w:r>
      <w:r w:rsidRPr="00964F7B">
        <w:rPr>
          <w:rFonts w:ascii="Times New Roman" w:hAnsi="Times New Roman" w:cs="Times New Roman"/>
          <w:sz w:val="24"/>
          <w:szCs w:val="24"/>
        </w:rPr>
        <w:t xml:space="preserve"> waiting area</w:t>
      </w:r>
      <w:r>
        <w:rPr>
          <w:rFonts w:ascii="Times New Roman" w:hAnsi="Times New Roman" w:cs="Times New Roman"/>
          <w:sz w:val="24"/>
          <w:szCs w:val="24"/>
        </w:rPr>
        <w:t xml:space="preserve">. The </w:t>
      </w:r>
      <w:r w:rsidRPr="00964F7B">
        <w:rPr>
          <w:rFonts w:ascii="Times New Roman" w:hAnsi="Times New Roman" w:cs="Times New Roman"/>
          <w:sz w:val="24"/>
          <w:szCs w:val="24"/>
        </w:rPr>
        <w:t>group then walks</w:t>
      </w:r>
      <w:r>
        <w:rPr>
          <w:rFonts w:ascii="Times New Roman" w:hAnsi="Times New Roman" w:cs="Times New Roman"/>
          <w:sz w:val="24"/>
          <w:szCs w:val="24"/>
        </w:rPr>
        <w:t xml:space="preserve"> to</w:t>
      </w:r>
      <w:r w:rsidRPr="00964F7B">
        <w:rPr>
          <w:rFonts w:ascii="Times New Roman" w:hAnsi="Times New Roman" w:cs="Times New Roman"/>
          <w:sz w:val="24"/>
          <w:szCs w:val="24"/>
        </w:rPr>
        <w:t xml:space="preserve"> a nearby farmers' market where participa</w:t>
      </w:r>
      <w:r>
        <w:rPr>
          <w:rFonts w:ascii="Times New Roman" w:hAnsi="Times New Roman" w:cs="Times New Roman"/>
          <w:sz w:val="24"/>
          <w:szCs w:val="24"/>
        </w:rPr>
        <w:t>nts</w:t>
      </w:r>
      <w:r w:rsidRPr="00964F7B">
        <w:rPr>
          <w:rFonts w:ascii="Times New Roman" w:hAnsi="Times New Roman" w:cs="Times New Roman"/>
          <w:sz w:val="24"/>
          <w:szCs w:val="24"/>
        </w:rPr>
        <w:t xml:space="preserve"> can purchase fresh fruits and vegetables.  On one Wednesday morning when </w:t>
      </w:r>
      <w:r>
        <w:rPr>
          <w:rFonts w:ascii="Times New Roman" w:hAnsi="Times New Roman" w:cs="Times New Roman"/>
          <w:sz w:val="24"/>
          <w:szCs w:val="24"/>
        </w:rPr>
        <w:t xml:space="preserve">the </w:t>
      </w:r>
      <w:r w:rsidRPr="00964F7B">
        <w:rPr>
          <w:rFonts w:ascii="Times New Roman" w:hAnsi="Times New Roman" w:cs="Times New Roman"/>
          <w:sz w:val="24"/>
          <w:szCs w:val="24"/>
        </w:rPr>
        <w:t>CHW was not available, the group continued the regular walk in his absence</w:t>
      </w:r>
      <w:r>
        <w:rPr>
          <w:rFonts w:ascii="Times New Roman" w:hAnsi="Times New Roman" w:cs="Times New Roman"/>
          <w:sz w:val="24"/>
          <w:szCs w:val="24"/>
        </w:rPr>
        <w:t>.</w:t>
      </w:r>
    </w:p>
    <w:p w14:paraId="632CF1A1" w14:textId="4DA2B04B" w:rsidR="002C1F9F" w:rsidRPr="00201819" w:rsidRDefault="002C1F9F" w:rsidP="00201819">
      <w:pPr>
        <w:pStyle w:val="NoSpacing"/>
        <w:spacing w:line="480" w:lineRule="auto"/>
        <w:ind w:firstLine="720"/>
        <w:rPr>
          <w:rFonts w:ascii="Times New Roman" w:hAnsi="Times New Roman" w:cs="Times New Roman"/>
          <w:i/>
          <w:sz w:val="24"/>
          <w:szCs w:val="24"/>
        </w:rPr>
      </w:pPr>
      <w:r w:rsidRPr="00201819">
        <w:rPr>
          <w:rFonts w:ascii="Times New Roman" w:hAnsi="Times New Roman" w:cs="Times New Roman"/>
          <w:i/>
          <w:sz w:val="24"/>
          <w:szCs w:val="24"/>
        </w:rPr>
        <w:t>Health Center Site Readiness/</w:t>
      </w:r>
      <w:proofErr w:type="spellStart"/>
      <w:proofErr w:type="gramStart"/>
      <w:r w:rsidRPr="00201819">
        <w:rPr>
          <w:rFonts w:ascii="Times New Roman" w:hAnsi="Times New Roman" w:cs="Times New Roman"/>
          <w:i/>
          <w:sz w:val="24"/>
          <w:szCs w:val="24"/>
        </w:rPr>
        <w:t>Engagement:</w:t>
      </w:r>
      <w:r w:rsidRPr="002C1F9F">
        <w:rPr>
          <w:rFonts w:ascii="Times New Roman" w:hAnsi="Times New Roman" w:cs="Times New Roman"/>
          <w:sz w:val="24"/>
          <w:szCs w:val="24"/>
        </w:rPr>
        <w:t>One</w:t>
      </w:r>
      <w:proofErr w:type="spellEnd"/>
      <w:proofErr w:type="gramEnd"/>
      <w:r w:rsidRPr="002C1F9F">
        <w:rPr>
          <w:rFonts w:ascii="Times New Roman" w:hAnsi="Times New Roman" w:cs="Times New Roman"/>
          <w:sz w:val="24"/>
          <w:szCs w:val="24"/>
        </w:rPr>
        <w:t xml:space="preserve"> of the health center site administrators commented that the addition of CHWs had </w:t>
      </w:r>
      <w:r w:rsidR="00C44865">
        <w:rPr>
          <w:rFonts w:ascii="Times New Roman" w:hAnsi="Times New Roman" w:cs="Times New Roman"/>
          <w:sz w:val="24"/>
          <w:szCs w:val="24"/>
        </w:rPr>
        <w:t>added real value as PCMH team members.</w:t>
      </w:r>
      <w:r w:rsidRPr="002C1F9F">
        <w:rPr>
          <w:rFonts w:ascii="Times New Roman" w:hAnsi="Times New Roman" w:cs="Times New Roman"/>
          <w:sz w:val="24"/>
          <w:szCs w:val="24"/>
        </w:rPr>
        <w:t xml:space="preserve"> </w:t>
      </w:r>
      <w:r w:rsidR="00C44865">
        <w:rPr>
          <w:rFonts w:ascii="Times New Roman" w:hAnsi="Times New Roman" w:cs="Times New Roman"/>
          <w:sz w:val="24"/>
          <w:szCs w:val="24"/>
        </w:rPr>
        <w:t xml:space="preserve">There are </w:t>
      </w:r>
      <w:r w:rsidRPr="002C1F9F">
        <w:rPr>
          <w:rFonts w:ascii="Times New Roman" w:hAnsi="Times New Roman" w:cs="Times New Roman"/>
          <w:sz w:val="24"/>
          <w:szCs w:val="24"/>
        </w:rPr>
        <w:t xml:space="preserve">significant improvements to clinic operations and enhancement </w:t>
      </w:r>
      <w:r w:rsidR="00C44865">
        <w:rPr>
          <w:rFonts w:ascii="Times New Roman" w:hAnsi="Times New Roman" w:cs="Times New Roman"/>
          <w:sz w:val="24"/>
          <w:szCs w:val="24"/>
        </w:rPr>
        <w:t xml:space="preserve">to </w:t>
      </w:r>
      <w:r w:rsidRPr="002C1F9F">
        <w:rPr>
          <w:rFonts w:ascii="Times New Roman" w:hAnsi="Times New Roman" w:cs="Times New Roman"/>
          <w:sz w:val="24"/>
          <w:szCs w:val="24"/>
        </w:rPr>
        <w:t xml:space="preserve">the </w:t>
      </w:r>
      <w:r w:rsidR="00C44865">
        <w:rPr>
          <w:rFonts w:ascii="Times New Roman" w:hAnsi="Times New Roman" w:cs="Times New Roman"/>
          <w:sz w:val="24"/>
          <w:szCs w:val="24"/>
        </w:rPr>
        <w:t xml:space="preserve">patient health center experience and their own </w:t>
      </w:r>
      <w:r w:rsidRPr="002C1F9F">
        <w:rPr>
          <w:rFonts w:ascii="Times New Roman" w:hAnsi="Times New Roman" w:cs="Times New Roman"/>
          <w:sz w:val="24"/>
          <w:szCs w:val="24"/>
        </w:rPr>
        <w:t>quality of life</w:t>
      </w:r>
      <w:r w:rsidR="00C44865">
        <w:rPr>
          <w:rFonts w:ascii="Times New Roman" w:hAnsi="Times New Roman" w:cs="Times New Roman"/>
          <w:sz w:val="24"/>
          <w:szCs w:val="24"/>
        </w:rPr>
        <w:t>.</w:t>
      </w:r>
      <w:r w:rsidRPr="002C1F9F">
        <w:rPr>
          <w:rFonts w:ascii="Times New Roman" w:hAnsi="Times New Roman" w:cs="Times New Roman"/>
          <w:sz w:val="24"/>
          <w:szCs w:val="24"/>
        </w:rPr>
        <w:t xml:space="preserve">  For example, CHWs have </w:t>
      </w:r>
      <w:r w:rsidR="005B5772">
        <w:rPr>
          <w:rFonts w:ascii="Times New Roman" w:hAnsi="Times New Roman" w:cs="Times New Roman"/>
          <w:sz w:val="24"/>
          <w:szCs w:val="24"/>
        </w:rPr>
        <w:t>opened</w:t>
      </w:r>
      <w:r w:rsidR="00C44865">
        <w:rPr>
          <w:rFonts w:ascii="Times New Roman" w:hAnsi="Times New Roman" w:cs="Times New Roman"/>
          <w:sz w:val="24"/>
          <w:szCs w:val="24"/>
        </w:rPr>
        <w:t xml:space="preserve"> </w:t>
      </w:r>
      <w:r w:rsidRPr="002C1F9F">
        <w:rPr>
          <w:rFonts w:ascii="Times New Roman" w:hAnsi="Times New Roman" w:cs="Times New Roman"/>
          <w:sz w:val="24"/>
          <w:szCs w:val="24"/>
        </w:rPr>
        <w:t>access for licensed</w:t>
      </w:r>
      <w:r w:rsidR="00C44865">
        <w:rPr>
          <w:rFonts w:ascii="Times New Roman" w:hAnsi="Times New Roman" w:cs="Times New Roman"/>
          <w:sz w:val="24"/>
          <w:szCs w:val="24"/>
        </w:rPr>
        <w:t xml:space="preserve"> s</w:t>
      </w:r>
      <w:r w:rsidRPr="002C1F9F">
        <w:rPr>
          <w:rFonts w:ascii="Times New Roman" w:hAnsi="Times New Roman" w:cs="Times New Roman"/>
          <w:sz w:val="24"/>
          <w:szCs w:val="24"/>
        </w:rPr>
        <w:t xml:space="preserve">ocial </w:t>
      </w:r>
      <w:r w:rsidR="00C44865">
        <w:rPr>
          <w:rFonts w:ascii="Times New Roman" w:hAnsi="Times New Roman" w:cs="Times New Roman"/>
          <w:sz w:val="24"/>
          <w:szCs w:val="24"/>
        </w:rPr>
        <w:t>w</w:t>
      </w:r>
      <w:r w:rsidRPr="002C1F9F">
        <w:rPr>
          <w:rFonts w:ascii="Times New Roman" w:hAnsi="Times New Roman" w:cs="Times New Roman"/>
          <w:sz w:val="24"/>
          <w:szCs w:val="24"/>
        </w:rPr>
        <w:t>orkers to provide mental health services</w:t>
      </w:r>
      <w:r w:rsidR="00EF4A2D">
        <w:rPr>
          <w:rFonts w:ascii="Times New Roman" w:hAnsi="Times New Roman" w:cs="Times New Roman"/>
          <w:sz w:val="24"/>
          <w:szCs w:val="24"/>
        </w:rPr>
        <w:t>.  The LSWs can now</w:t>
      </w:r>
      <w:r w:rsidR="005B5772">
        <w:rPr>
          <w:rFonts w:ascii="Times New Roman" w:hAnsi="Times New Roman" w:cs="Times New Roman"/>
          <w:sz w:val="24"/>
          <w:szCs w:val="24"/>
        </w:rPr>
        <w:t xml:space="preserve"> </w:t>
      </w:r>
      <w:r w:rsidRPr="002C1F9F">
        <w:rPr>
          <w:rFonts w:ascii="Times New Roman" w:hAnsi="Times New Roman" w:cs="Times New Roman"/>
          <w:sz w:val="24"/>
          <w:szCs w:val="24"/>
        </w:rPr>
        <w:t>limit</w:t>
      </w:r>
      <w:r w:rsidR="00EF4A2D">
        <w:rPr>
          <w:rFonts w:ascii="Times New Roman" w:hAnsi="Times New Roman" w:cs="Times New Roman"/>
          <w:sz w:val="24"/>
          <w:szCs w:val="24"/>
        </w:rPr>
        <w:t xml:space="preserve"> their time spent with finding </w:t>
      </w:r>
      <w:r w:rsidRPr="002C1F9F">
        <w:rPr>
          <w:rFonts w:ascii="Times New Roman" w:hAnsi="Times New Roman" w:cs="Times New Roman"/>
          <w:sz w:val="24"/>
          <w:szCs w:val="24"/>
        </w:rPr>
        <w:t>concrete services</w:t>
      </w:r>
      <w:r w:rsidR="00201819">
        <w:rPr>
          <w:rFonts w:ascii="Times New Roman" w:hAnsi="Times New Roman" w:cs="Times New Roman"/>
          <w:sz w:val="24"/>
          <w:szCs w:val="24"/>
        </w:rPr>
        <w:t xml:space="preserve"> for patients, because </w:t>
      </w:r>
      <w:r w:rsidR="00EF4A2D">
        <w:rPr>
          <w:rFonts w:ascii="Times New Roman" w:hAnsi="Times New Roman" w:cs="Times New Roman"/>
          <w:sz w:val="24"/>
          <w:szCs w:val="24"/>
        </w:rPr>
        <w:t xml:space="preserve">CHWs can better </w:t>
      </w:r>
      <w:r w:rsidRPr="002C1F9F">
        <w:rPr>
          <w:rFonts w:ascii="Times New Roman" w:hAnsi="Times New Roman" w:cs="Times New Roman"/>
          <w:sz w:val="24"/>
          <w:szCs w:val="24"/>
        </w:rPr>
        <w:t>address</w:t>
      </w:r>
      <w:r w:rsidR="00EF4A2D">
        <w:rPr>
          <w:rFonts w:ascii="Times New Roman" w:hAnsi="Times New Roman" w:cs="Times New Roman"/>
          <w:sz w:val="24"/>
          <w:szCs w:val="24"/>
        </w:rPr>
        <w:t xml:space="preserve"> these needs.  They can </w:t>
      </w:r>
      <w:r w:rsidR="00EF4A2D">
        <w:rPr>
          <w:rFonts w:ascii="Times New Roman" w:hAnsi="Times New Roman" w:cs="Times New Roman"/>
          <w:sz w:val="24"/>
          <w:szCs w:val="24"/>
        </w:rPr>
        <w:lastRenderedPageBreak/>
        <w:t>help patients navigate agency and community systems for</w:t>
      </w:r>
      <w:r w:rsidRPr="002C1F9F">
        <w:rPr>
          <w:rFonts w:ascii="Times New Roman" w:hAnsi="Times New Roman" w:cs="Times New Roman"/>
          <w:sz w:val="24"/>
          <w:szCs w:val="24"/>
        </w:rPr>
        <w:t xml:space="preserve"> housing, career, food, and educational resources</w:t>
      </w:r>
      <w:r w:rsidR="00EF4A2D">
        <w:rPr>
          <w:rFonts w:ascii="Times New Roman" w:hAnsi="Times New Roman" w:cs="Times New Roman"/>
          <w:sz w:val="24"/>
          <w:szCs w:val="24"/>
        </w:rPr>
        <w:t>.</w:t>
      </w:r>
      <w:r w:rsidRPr="002C1F9F">
        <w:rPr>
          <w:rFonts w:ascii="Times New Roman" w:hAnsi="Times New Roman" w:cs="Times New Roman"/>
          <w:sz w:val="24"/>
          <w:szCs w:val="24"/>
        </w:rPr>
        <w:t xml:space="preserve">    Integration of CHWs took </w:t>
      </w:r>
      <w:r w:rsidR="00EF4A2D">
        <w:rPr>
          <w:rFonts w:ascii="Times New Roman" w:hAnsi="Times New Roman" w:cs="Times New Roman"/>
          <w:sz w:val="24"/>
          <w:szCs w:val="24"/>
        </w:rPr>
        <w:t xml:space="preserve">an investment of time and relationship-building to </w:t>
      </w:r>
      <w:r w:rsidR="00EF4A2D" w:rsidRPr="002C1F9F">
        <w:rPr>
          <w:rFonts w:ascii="Times New Roman" w:hAnsi="Times New Roman" w:cs="Times New Roman"/>
          <w:sz w:val="24"/>
          <w:szCs w:val="24"/>
        </w:rPr>
        <w:t>educat</w:t>
      </w:r>
      <w:r w:rsidR="00EF4A2D">
        <w:rPr>
          <w:rFonts w:ascii="Times New Roman" w:hAnsi="Times New Roman" w:cs="Times New Roman"/>
          <w:sz w:val="24"/>
          <w:szCs w:val="24"/>
        </w:rPr>
        <w:t>e</w:t>
      </w:r>
      <w:r w:rsidR="00EF4A2D" w:rsidRPr="002C1F9F">
        <w:rPr>
          <w:rFonts w:ascii="Times New Roman" w:hAnsi="Times New Roman" w:cs="Times New Roman"/>
          <w:sz w:val="24"/>
          <w:szCs w:val="24"/>
        </w:rPr>
        <w:t xml:space="preserve"> patients and staff </w:t>
      </w:r>
      <w:r w:rsidR="00EF4A2D">
        <w:rPr>
          <w:rFonts w:ascii="Times New Roman" w:hAnsi="Times New Roman" w:cs="Times New Roman"/>
          <w:sz w:val="24"/>
          <w:szCs w:val="24"/>
        </w:rPr>
        <w:t xml:space="preserve">about </w:t>
      </w:r>
      <w:r w:rsidR="00EF4A2D" w:rsidRPr="002C1F9F">
        <w:rPr>
          <w:rFonts w:ascii="Times New Roman" w:hAnsi="Times New Roman" w:cs="Times New Roman"/>
          <w:sz w:val="24"/>
          <w:szCs w:val="24"/>
        </w:rPr>
        <w:t xml:space="preserve">CHW </w:t>
      </w:r>
      <w:r w:rsidR="00EF4A2D">
        <w:rPr>
          <w:rFonts w:ascii="Times New Roman" w:hAnsi="Times New Roman" w:cs="Times New Roman"/>
          <w:sz w:val="24"/>
          <w:szCs w:val="24"/>
        </w:rPr>
        <w:t xml:space="preserve">roles, </w:t>
      </w:r>
      <w:r w:rsidRPr="002C1F9F">
        <w:rPr>
          <w:rFonts w:ascii="Times New Roman" w:hAnsi="Times New Roman" w:cs="Times New Roman"/>
          <w:sz w:val="24"/>
          <w:szCs w:val="24"/>
        </w:rPr>
        <w:t xml:space="preserve">including presentations to staff, creation and </w:t>
      </w:r>
      <w:r w:rsidR="00EF4A2D">
        <w:rPr>
          <w:rFonts w:ascii="Times New Roman" w:hAnsi="Times New Roman" w:cs="Times New Roman"/>
          <w:sz w:val="24"/>
          <w:szCs w:val="24"/>
        </w:rPr>
        <w:t>implementation</w:t>
      </w:r>
      <w:r w:rsidR="00EF4A2D" w:rsidRPr="002C1F9F">
        <w:rPr>
          <w:rFonts w:ascii="Times New Roman" w:hAnsi="Times New Roman" w:cs="Times New Roman"/>
          <w:sz w:val="24"/>
          <w:szCs w:val="24"/>
        </w:rPr>
        <w:t xml:space="preserve"> </w:t>
      </w:r>
      <w:r w:rsidRPr="002C1F9F">
        <w:rPr>
          <w:rFonts w:ascii="Times New Roman" w:hAnsi="Times New Roman" w:cs="Times New Roman"/>
          <w:sz w:val="24"/>
          <w:szCs w:val="24"/>
        </w:rPr>
        <w:t xml:space="preserve">of a referral form outlining </w:t>
      </w:r>
      <w:r w:rsidR="00EF4A2D">
        <w:rPr>
          <w:rFonts w:ascii="Times New Roman" w:hAnsi="Times New Roman" w:cs="Times New Roman"/>
          <w:sz w:val="24"/>
          <w:szCs w:val="24"/>
        </w:rPr>
        <w:t xml:space="preserve">their </w:t>
      </w:r>
      <w:r w:rsidRPr="002C1F9F">
        <w:rPr>
          <w:rFonts w:ascii="Times New Roman" w:hAnsi="Times New Roman" w:cs="Times New Roman"/>
          <w:sz w:val="24"/>
          <w:szCs w:val="24"/>
        </w:rPr>
        <w:t xml:space="preserve">services, reminders </w:t>
      </w:r>
      <w:r w:rsidR="00EF4A2D">
        <w:rPr>
          <w:rFonts w:ascii="Times New Roman" w:hAnsi="Times New Roman" w:cs="Times New Roman"/>
          <w:sz w:val="24"/>
          <w:szCs w:val="24"/>
        </w:rPr>
        <w:t>for participation in</w:t>
      </w:r>
      <w:r w:rsidRPr="002C1F9F">
        <w:rPr>
          <w:rFonts w:ascii="Times New Roman" w:hAnsi="Times New Roman" w:cs="Times New Roman"/>
          <w:sz w:val="24"/>
          <w:szCs w:val="24"/>
        </w:rPr>
        <w:t xml:space="preserve"> daily/weekly care huddles, in care teams.  This site administrator concluded that the </w:t>
      </w:r>
      <w:r w:rsidR="00452753">
        <w:rPr>
          <w:rFonts w:ascii="Times New Roman" w:hAnsi="Times New Roman" w:cs="Times New Roman"/>
          <w:sz w:val="24"/>
          <w:szCs w:val="24"/>
        </w:rPr>
        <w:t xml:space="preserve">interdisciplinary PCMH </w:t>
      </w:r>
      <w:r w:rsidRPr="002C1F9F">
        <w:rPr>
          <w:rFonts w:ascii="Times New Roman" w:hAnsi="Times New Roman" w:cs="Times New Roman"/>
          <w:sz w:val="24"/>
          <w:szCs w:val="24"/>
        </w:rPr>
        <w:t>care team of clinical providers, nurses, behavioral health specialists, administration</w:t>
      </w:r>
      <w:r w:rsidR="00452753">
        <w:rPr>
          <w:rFonts w:ascii="Times New Roman" w:hAnsi="Times New Roman" w:cs="Times New Roman"/>
          <w:sz w:val="24"/>
          <w:szCs w:val="24"/>
        </w:rPr>
        <w:t>, now happily includes</w:t>
      </w:r>
      <w:r w:rsidR="00201819">
        <w:rPr>
          <w:rFonts w:ascii="Times New Roman" w:hAnsi="Times New Roman" w:cs="Times New Roman"/>
          <w:sz w:val="24"/>
          <w:szCs w:val="24"/>
        </w:rPr>
        <w:t xml:space="preserve"> </w:t>
      </w:r>
      <w:r w:rsidRPr="002C1F9F">
        <w:rPr>
          <w:rFonts w:ascii="Times New Roman" w:hAnsi="Times New Roman" w:cs="Times New Roman"/>
          <w:sz w:val="24"/>
          <w:szCs w:val="24"/>
        </w:rPr>
        <w:t>CHWs</w:t>
      </w:r>
      <w:r w:rsidR="00452753">
        <w:rPr>
          <w:rFonts w:ascii="Times New Roman" w:hAnsi="Times New Roman" w:cs="Times New Roman"/>
          <w:sz w:val="24"/>
          <w:szCs w:val="24"/>
        </w:rPr>
        <w:t>.  The team acknowledges the</w:t>
      </w:r>
      <w:r w:rsidR="005B5772">
        <w:rPr>
          <w:rFonts w:ascii="Times New Roman" w:hAnsi="Times New Roman" w:cs="Times New Roman"/>
          <w:sz w:val="24"/>
          <w:szCs w:val="24"/>
        </w:rPr>
        <w:t xml:space="preserve"> </w:t>
      </w:r>
      <w:r w:rsidRPr="002C1F9F">
        <w:rPr>
          <w:rFonts w:ascii="Times New Roman" w:hAnsi="Times New Roman" w:cs="Times New Roman"/>
          <w:sz w:val="24"/>
          <w:szCs w:val="24"/>
        </w:rPr>
        <w:t>significant role</w:t>
      </w:r>
      <w:r w:rsidR="005B5772">
        <w:rPr>
          <w:rFonts w:ascii="Times New Roman" w:hAnsi="Times New Roman" w:cs="Times New Roman"/>
          <w:sz w:val="24"/>
          <w:szCs w:val="24"/>
        </w:rPr>
        <w:t xml:space="preserve"> </w:t>
      </w:r>
      <w:r w:rsidR="00452753">
        <w:rPr>
          <w:rFonts w:ascii="Times New Roman" w:hAnsi="Times New Roman" w:cs="Times New Roman"/>
          <w:sz w:val="24"/>
          <w:szCs w:val="24"/>
        </w:rPr>
        <w:t>CHWs play</w:t>
      </w:r>
      <w:r w:rsidRPr="002C1F9F">
        <w:rPr>
          <w:rFonts w:ascii="Times New Roman" w:hAnsi="Times New Roman" w:cs="Times New Roman"/>
          <w:sz w:val="24"/>
          <w:szCs w:val="24"/>
        </w:rPr>
        <w:t xml:space="preserve"> in bridging the gap between the clinical and social aspects of health.</w:t>
      </w:r>
    </w:p>
    <w:p w14:paraId="2A6D68CE" w14:textId="31CF73E6" w:rsidR="00BE4137" w:rsidRPr="00776317" w:rsidRDefault="00AC66BD" w:rsidP="007763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73994E6D" w14:textId="454AB3AE" w:rsidR="007F62C8" w:rsidRDefault="00BE4137" w:rsidP="00606DEF">
      <w:pPr>
        <w:spacing w:line="480" w:lineRule="auto"/>
        <w:ind w:firstLine="360"/>
        <w:rPr>
          <w:rFonts w:ascii="Times New Roman" w:hAnsi="Times New Roman" w:cs="Times New Roman"/>
          <w:sz w:val="24"/>
          <w:szCs w:val="24"/>
        </w:rPr>
      </w:pPr>
      <w:r>
        <w:rPr>
          <w:rFonts w:ascii="Times New Roman" w:hAnsi="Times New Roman" w:cs="Times New Roman"/>
          <w:sz w:val="24"/>
          <w:szCs w:val="24"/>
        </w:rPr>
        <w:t>W</w:t>
      </w:r>
      <w:r w:rsidR="006B041B">
        <w:rPr>
          <w:rFonts w:ascii="Times New Roman" w:hAnsi="Times New Roman" w:cs="Times New Roman"/>
          <w:sz w:val="24"/>
          <w:szCs w:val="24"/>
        </w:rPr>
        <w:t>e have described our experience</w:t>
      </w:r>
      <w:r>
        <w:rPr>
          <w:rFonts w:ascii="Times New Roman" w:hAnsi="Times New Roman" w:cs="Times New Roman"/>
          <w:sz w:val="24"/>
          <w:szCs w:val="24"/>
        </w:rPr>
        <w:t xml:space="preserve"> </w:t>
      </w:r>
      <w:r w:rsidR="00CC4D05">
        <w:rPr>
          <w:rFonts w:ascii="Times New Roman" w:hAnsi="Times New Roman" w:cs="Times New Roman"/>
          <w:sz w:val="24"/>
          <w:szCs w:val="24"/>
        </w:rPr>
        <w:t>in developing</w:t>
      </w:r>
      <w:r>
        <w:rPr>
          <w:rFonts w:ascii="Times New Roman" w:hAnsi="Times New Roman" w:cs="Times New Roman"/>
          <w:sz w:val="24"/>
          <w:szCs w:val="24"/>
        </w:rPr>
        <w:t xml:space="preserve"> a CHW program model, termed the BCHN CHW Hub </w:t>
      </w:r>
      <w:r w:rsidR="00BB5BE1">
        <w:rPr>
          <w:rFonts w:ascii="Times New Roman" w:hAnsi="Times New Roman" w:cs="Times New Roman"/>
          <w:sz w:val="24"/>
          <w:szCs w:val="24"/>
        </w:rPr>
        <w:t>model, which</w:t>
      </w:r>
      <w:r>
        <w:rPr>
          <w:rFonts w:ascii="Times New Roman" w:hAnsi="Times New Roman" w:cs="Times New Roman"/>
          <w:sz w:val="24"/>
          <w:szCs w:val="24"/>
        </w:rPr>
        <w:t xml:space="preserve"> integrates CHW</w:t>
      </w:r>
      <w:r w:rsidR="00CC4D05">
        <w:rPr>
          <w:rFonts w:ascii="Times New Roman" w:hAnsi="Times New Roman" w:cs="Times New Roman"/>
          <w:sz w:val="24"/>
          <w:szCs w:val="24"/>
        </w:rPr>
        <w:t>s</w:t>
      </w:r>
      <w:r>
        <w:rPr>
          <w:rFonts w:ascii="Times New Roman" w:hAnsi="Times New Roman" w:cs="Times New Roman"/>
          <w:sz w:val="24"/>
          <w:szCs w:val="24"/>
        </w:rPr>
        <w:t xml:space="preserve"> within ambulatory </w:t>
      </w:r>
      <w:r w:rsidR="00311159">
        <w:rPr>
          <w:rFonts w:ascii="Times New Roman" w:hAnsi="Times New Roman" w:cs="Times New Roman"/>
          <w:sz w:val="24"/>
          <w:szCs w:val="24"/>
        </w:rPr>
        <w:t>PCMH</w:t>
      </w:r>
      <w:r w:rsidR="00B655DC">
        <w:rPr>
          <w:rFonts w:ascii="Times New Roman" w:hAnsi="Times New Roman" w:cs="Times New Roman"/>
          <w:sz w:val="24"/>
          <w:szCs w:val="24"/>
        </w:rPr>
        <w:t xml:space="preserve"> teams</w:t>
      </w:r>
      <w:r w:rsidR="00606DEF">
        <w:rPr>
          <w:rFonts w:ascii="Times New Roman" w:hAnsi="Times New Roman" w:cs="Times New Roman"/>
          <w:sz w:val="24"/>
          <w:szCs w:val="24"/>
        </w:rPr>
        <w:t xml:space="preserve">.  This </w:t>
      </w:r>
      <w:r w:rsidR="00CC4D05">
        <w:rPr>
          <w:rFonts w:ascii="Times New Roman" w:hAnsi="Times New Roman" w:cs="Times New Roman"/>
          <w:sz w:val="24"/>
          <w:szCs w:val="24"/>
        </w:rPr>
        <w:t xml:space="preserve">ongoing </w:t>
      </w:r>
      <w:r w:rsidR="00BB5BE1">
        <w:rPr>
          <w:rFonts w:ascii="Times New Roman" w:hAnsi="Times New Roman" w:cs="Times New Roman"/>
          <w:sz w:val="24"/>
          <w:szCs w:val="24"/>
        </w:rPr>
        <w:t>collaboration</w:t>
      </w:r>
      <w:r>
        <w:rPr>
          <w:rFonts w:ascii="Times New Roman" w:hAnsi="Times New Roman" w:cs="Times New Roman"/>
          <w:sz w:val="24"/>
          <w:szCs w:val="24"/>
        </w:rPr>
        <w:t xml:space="preserve"> </w:t>
      </w:r>
      <w:r w:rsidR="00CC4D05">
        <w:rPr>
          <w:rFonts w:ascii="Times New Roman" w:hAnsi="Times New Roman" w:cs="Times New Roman"/>
          <w:sz w:val="24"/>
          <w:szCs w:val="24"/>
        </w:rPr>
        <w:t xml:space="preserve">provides an example of a </w:t>
      </w:r>
      <w:r w:rsidR="00CC4D05" w:rsidRPr="00CC4D05">
        <w:rPr>
          <w:rFonts w:ascii="Times New Roman" w:hAnsi="Times New Roman" w:cs="Times New Roman"/>
          <w:i/>
          <w:sz w:val="24"/>
          <w:szCs w:val="24"/>
        </w:rPr>
        <w:t>mixed model</w:t>
      </w:r>
      <w:r w:rsidR="00CC4D05">
        <w:rPr>
          <w:rFonts w:ascii="Times New Roman" w:hAnsi="Times New Roman" w:cs="Times New Roman"/>
          <w:sz w:val="24"/>
          <w:szCs w:val="24"/>
        </w:rPr>
        <w:t xml:space="preserve"> for CHW utilization in health service delivery involving </w:t>
      </w:r>
      <w:r>
        <w:rPr>
          <w:rFonts w:ascii="Times New Roman" w:hAnsi="Times New Roman" w:cs="Times New Roman"/>
          <w:sz w:val="24"/>
          <w:szCs w:val="24"/>
        </w:rPr>
        <w:t xml:space="preserve">a </w:t>
      </w:r>
      <w:r w:rsidR="00CC4D05">
        <w:rPr>
          <w:rFonts w:ascii="Times New Roman" w:hAnsi="Times New Roman" w:cs="Times New Roman"/>
          <w:sz w:val="24"/>
          <w:szCs w:val="24"/>
        </w:rPr>
        <w:t>community</w:t>
      </w:r>
      <w:r>
        <w:rPr>
          <w:rFonts w:ascii="Times New Roman" w:hAnsi="Times New Roman" w:cs="Times New Roman"/>
          <w:sz w:val="24"/>
          <w:szCs w:val="24"/>
        </w:rPr>
        <w:t xml:space="preserve"> based organization, BCHN, and </w:t>
      </w:r>
      <w:r w:rsidR="00CC4D05">
        <w:rPr>
          <w:rFonts w:ascii="Times New Roman" w:hAnsi="Times New Roman" w:cs="Times New Roman"/>
          <w:sz w:val="24"/>
          <w:szCs w:val="24"/>
        </w:rPr>
        <w:t xml:space="preserve">an </w:t>
      </w:r>
      <w:r>
        <w:rPr>
          <w:rFonts w:ascii="Times New Roman" w:hAnsi="Times New Roman" w:cs="Times New Roman"/>
          <w:sz w:val="24"/>
          <w:szCs w:val="24"/>
        </w:rPr>
        <w:t xml:space="preserve">academic medical </w:t>
      </w:r>
      <w:r w:rsidR="00201819">
        <w:rPr>
          <w:rFonts w:ascii="Times New Roman" w:hAnsi="Times New Roman" w:cs="Times New Roman"/>
          <w:sz w:val="24"/>
          <w:szCs w:val="24"/>
        </w:rPr>
        <w:t>system, MHS</w:t>
      </w:r>
      <w:r w:rsidR="00CC4D05">
        <w:rPr>
          <w:rFonts w:ascii="Times New Roman" w:hAnsi="Times New Roman" w:cs="Times New Roman"/>
          <w:sz w:val="24"/>
          <w:szCs w:val="24"/>
        </w:rPr>
        <w:t>.</w:t>
      </w:r>
      <w:r w:rsidR="00BB5BE1">
        <w:rPr>
          <w:rFonts w:ascii="Times New Roman" w:hAnsi="Times New Roman" w:cs="Times New Roman"/>
          <w:sz w:val="24"/>
          <w:szCs w:val="24"/>
        </w:rPr>
        <w:t xml:space="preserve">  </w:t>
      </w:r>
      <w:r w:rsidR="00F91B21">
        <w:rPr>
          <w:rFonts w:ascii="Times New Roman" w:hAnsi="Times New Roman" w:cs="Times New Roman"/>
          <w:sz w:val="24"/>
          <w:szCs w:val="24"/>
        </w:rPr>
        <w:t>Following the availability of new</w:t>
      </w:r>
      <w:r w:rsidR="00BB5BE1">
        <w:rPr>
          <w:rFonts w:ascii="Times New Roman" w:hAnsi="Times New Roman" w:cs="Times New Roman"/>
          <w:sz w:val="24"/>
          <w:szCs w:val="24"/>
        </w:rPr>
        <w:t xml:space="preserve"> funding</w:t>
      </w:r>
      <w:r w:rsidR="00F91B21">
        <w:rPr>
          <w:rFonts w:ascii="Times New Roman" w:hAnsi="Times New Roman" w:cs="Times New Roman"/>
          <w:sz w:val="24"/>
          <w:szCs w:val="24"/>
        </w:rPr>
        <w:t xml:space="preserve"> in 2015</w:t>
      </w:r>
      <w:r w:rsidR="00BB5BE1">
        <w:rPr>
          <w:rFonts w:ascii="Times New Roman" w:hAnsi="Times New Roman" w:cs="Times New Roman"/>
          <w:sz w:val="24"/>
          <w:szCs w:val="24"/>
        </w:rPr>
        <w:t xml:space="preserve">, the </w:t>
      </w:r>
      <w:r w:rsidR="00F91B21">
        <w:rPr>
          <w:rFonts w:ascii="Times New Roman" w:hAnsi="Times New Roman" w:cs="Times New Roman"/>
          <w:sz w:val="24"/>
          <w:szCs w:val="24"/>
        </w:rPr>
        <w:t xml:space="preserve">latest </w:t>
      </w:r>
      <w:r w:rsidR="00BB5BE1">
        <w:rPr>
          <w:rFonts w:ascii="Times New Roman" w:hAnsi="Times New Roman" w:cs="Times New Roman"/>
          <w:sz w:val="24"/>
          <w:szCs w:val="24"/>
        </w:rPr>
        <w:t xml:space="preserve">iteration of </w:t>
      </w:r>
      <w:r w:rsidR="00F91B21">
        <w:rPr>
          <w:rFonts w:ascii="Times New Roman" w:hAnsi="Times New Roman" w:cs="Times New Roman"/>
          <w:sz w:val="24"/>
          <w:szCs w:val="24"/>
        </w:rPr>
        <w:t xml:space="preserve">the BCHN CHW Hub </w:t>
      </w:r>
      <w:r w:rsidR="00BB5BE1">
        <w:rPr>
          <w:rFonts w:ascii="Times New Roman" w:hAnsi="Times New Roman" w:cs="Times New Roman"/>
          <w:sz w:val="24"/>
          <w:szCs w:val="24"/>
        </w:rPr>
        <w:t xml:space="preserve">model was </w:t>
      </w:r>
      <w:r w:rsidR="00F91B21">
        <w:rPr>
          <w:rFonts w:ascii="Times New Roman" w:hAnsi="Times New Roman" w:cs="Times New Roman"/>
          <w:sz w:val="24"/>
          <w:szCs w:val="24"/>
        </w:rPr>
        <w:t xml:space="preserve">launched </w:t>
      </w:r>
      <w:r w:rsidR="00BB5BE1">
        <w:rPr>
          <w:rFonts w:ascii="Times New Roman" w:hAnsi="Times New Roman" w:cs="Times New Roman"/>
          <w:sz w:val="24"/>
          <w:szCs w:val="24"/>
        </w:rPr>
        <w:t xml:space="preserve">with </w:t>
      </w:r>
      <w:r w:rsidR="00C15F0D">
        <w:rPr>
          <w:rFonts w:ascii="Times New Roman" w:hAnsi="Times New Roman" w:cs="Times New Roman"/>
          <w:sz w:val="24"/>
          <w:szCs w:val="24"/>
        </w:rPr>
        <w:t>9</w:t>
      </w:r>
      <w:r w:rsidR="00BB5BE1">
        <w:rPr>
          <w:rFonts w:ascii="Times New Roman" w:hAnsi="Times New Roman" w:cs="Times New Roman"/>
          <w:sz w:val="24"/>
          <w:szCs w:val="24"/>
        </w:rPr>
        <w:t xml:space="preserve"> CHWs located at 7 distinct ambulatory health centers.  The </w:t>
      </w:r>
      <w:r w:rsidR="00CC4D05">
        <w:rPr>
          <w:rFonts w:ascii="Times New Roman" w:hAnsi="Times New Roman" w:cs="Times New Roman"/>
          <w:sz w:val="24"/>
          <w:szCs w:val="24"/>
        </w:rPr>
        <w:t>initial</w:t>
      </w:r>
      <w:r w:rsidR="006B40F5">
        <w:rPr>
          <w:rFonts w:ascii="Times New Roman" w:hAnsi="Times New Roman" w:cs="Times New Roman"/>
          <w:sz w:val="24"/>
          <w:szCs w:val="24"/>
        </w:rPr>
        <w:t xml:space="preserve"> 12-month</w:t>
      </w:r>
      <w:r w:rsidR="00CC4D05">
        <w:rPr>
          <w:rFonts w:ascii="Times New Roman" w:hAnsi="Times New Roman" w:cs="Times New Roman"/>
          <w:sz w:val="24"/>
          <w:szCs w:val="24"/>
        </w:rPr>
        <w:t xml:space="preserve"> results of this new model </w:t>
      </w:r>
      <w:r w:rsidR="006B40F5">
        <w:rPr>
          <w:rFonts w:ascii="Times New Roman" w:hAnsi="Times New Roman" w:cs="Times New Roman"/>
          <w:sz w:val="24"/>
          <w:szCs w:val="24"/>
        </w:rPr>
        <w:t>were</w:t>
      </w:r>
      <w:r w:rsidR="00BB5BE1">
        <w:rPr>
          <w:rFonts w:ascii="Times New Roman" w:hAnsi="Times New Roman" w:cs="Times New Roman"/>
          <w:sz w:val="24"/>
          <w:szCs w:val="24"/>
        </w:rPr>
        <w:t xml:space="preserve"> considered successful by collaborative partners</w:t>
      </w:r>
      <w:r w:rsidR="004E1E15">
        <w:rPr>
          <w:rFonts w:ascii="Times New Roman" w:hAnsi="Times New Roman" w:cs="Times New Roman"/>
          <w:sz w:val="24"/>
          <w:szCs w:val="24"/>
        </w:rPr>
        <w:t xml:space="preserve">, BCHN and </w:t>
      </w:r>
      <w:r w:rsidR="00B655DC">
        <w:rPr>
          <w:rFonts w:ascii="Times New Roman" w:hAnsi="Times New Roman" w:cs="Times New Roman"/>
          <w:sz w:val="24"/>
          <w:szCs w:val="24"/>
        </w:rPr>
        <w:t xml:space="preserve">MMG </w:t>
      </w:r>
      <w:r w:rsidR="004E1E15">
        <w:rPr>
          <w:rFonts w:ascii="Times New Roman" w:hAnsi="Times New Roman" w:cs="Times New Roman"/>
          <w:sz w:val="24"/>
          <w:szCs w:val="24"/>
        </w:rPr>
        <w:t>PC</w:t>
      </w:r>
      <w:r w:rsidR="006B40F5">
        <w:rPr>
          <w:rFonts w:ascii="Times New Roman" w:hAnsi="Times New Roman" w:cs="Times New Roman"/>
          <w:sz w:val="24"/>
          <w:szCs w:val="24"/>
        </w:rPr>
        <w:t>M</w:t>
      </w:r>
      <w:r w:rsidR="004E1E15">
        <w:rPr>
          <w:rFonts w:ascii="Times New Roman" w:hAnsi="Times New Roman" w:cs="Times New Roman"/>
          <w:sz w:val="24"/>
          <w:szCs w:val="24"/>
        </w:rPr>
        <w:t>H</w:t>
      </w:r>
      <w:r w:rsidR="006B40F5">
        <w:rPr>
          <w:rFonts w:ascii="Times New Roman" w:hAnsi="Times New Roman" w:cs="Times New Roman"/>
          <w:sz w:val="24"/>
          <w:szCs w:val="24"/>
        </w:rPr>
        <w:t xml:space="preserve"> </w:t>
      </w:r>
      <w:r w:rsidR="00B655DC">
        <w:rPr>
          <w:rFonts w:ascii="Times New Roman" w:hAnsi="Times New Roman" w:cs="Times New Roman"/>
          <w:sz w:val="24"/>
          <w:szCs w:val="24"/>
        </w:rPr>
        <w:t>centers</w:t>
      </w:r>
      <w:r w:rsidR="006B40F5">
        <w:rPr>
          <w:rFonts w:ascii="Times New Roman" w:hAnsi="Times New Roman" w:cs="Times New Roman"/>
          <w:sz w:val="24"/>
          <w:szCs w:val="24"/>
        </w:rPr>
        <w:t>,</w:t>
      </w:r>
      <w:r w:rsidR="00BB5BE1">
        <w:rPr>
          <w:rFonts w:ascii="Times New Roman" w:hAnsi="Times New Roman" w:cs="Times New Roman"/>
          <w:sz w:val="24"/>
          <w:szCs w:val="24"/>
        </w:rPr>
        <w:t xml:space="preserve"> noting</w:t>
      </w:r>
      <w:r w:rsidR="00CC4D05">
        <w:rPr>
          <w:rFonts w:ascii="Times New Roman" w:hAnsi="Times New Roman" w:cs="Times New Roman"/>
          <w:sz w:val="24"/>
          <w:szCs w:val="24"/>
        </w:rPr>
        <w:t xml:space="preserve"> the added value that CHWs brought</w:t>
      </w:r>
      <w:r w:rsidR="00BB5BE1">
        <w:rPr>
          <w:rFonts w:ascii="Times New Roman" w:hAnsi="Times New Roman" w:cs="Times New Roman"/>
          <w:sz w:val="24"/>
          <w:szCs w:val="24"/>
        </w:rPr>
        <w:t xml:space="preserve"> to</w:t>
      </w:r>
      <w:r w:rsidR="00CC4D05">
        <w:rPr>
          <w:rFonts w:ascii="Times New Roman" w:hAnsi="Times New Roman" w:cs="Times New Roman"/>
          <w:sz w:val="24"/>
          <w:szCs w:val="24"/>
        </w:rPr>
        <w:t xml:space="preserve"> patient care</w:t>
      </w:r>
      <w:r w:rsidR="006B40F5">
        <w:rPr>
          <w:rFonts w:ascii="Times New Roman" w:hAnsi="Times New Roman" w:cs="Times New Roman"/>
          <w:sz w:val="24"/>
          <w:szCs w:val="24"/>
        </w:rPr>
        <w:t>. Examples of this value add include</w:t>
      </w:r>
      <w:r w:rsidR="00BB5BE1">
        <w:rPr>
          <w:rFonts w:ascii="Times New Roman" w:hAnsi="Times New Roman" w:cs="Times New Roman"/>
          <w:sz w:val="24"/>
          <w:szCs w:val="24"/>
        </w:rPr>
        <w:t xml:space="preserve"> assisting in health insurance enrollment, facilitating follow-up appointment</w:t>
      </w:r>
      <w:r w:rsidR="006B40F5">
        <w:rPr>
          <w:rFonts w:ascii="Times New Roman" w:hAnsi="Times New Roman" w:cs="Times New Roman"/>
          <w:sz w:val="24"/>
          <w:szCs w:val="24"/>
        </w:rPr>
        <w:t>s for</w:t>
      </w:r>
      <w:r w:rsidR="00BB5BE1">
        <w:rPr>
          <w:rFonts w:ascii="Times New Roman" w:hAnsi="Times New Roman" w:cs="Times New Roman"/>
          <w:sz w:val="24"/>
          <w:szCs w:val="24"/>
        </w:rPr>
        <w:t xml:space="preserve"> both clinical and social service</w:t>
      </w:r>
      <w:r w:rsidR="006B40F5">
        <w:rPr>
          <w:rFonts w:ascii="Times New Roman" w:hAnsi="Times New Roman" w:cs="Times New Roman"/>
          <w:sz w:val="24"/>
          <w:szCs w:val="24"/>
        </w:rPr>
        <w:t>s</w:t>
      </w:r>
      <w:r w:rsidR="00BB5BE1">
        <w:rPr>
          <w:rFonts w:ascii="Times New Roman" w:hAnsi="Times New Roman" w:cs="Times New Roman"/>
          <w:sz w:val="24"/>
          <w:szCs w:val="24"/>
        </w:rPr>
        <w:t>,</w:t>
      </w:r>
      <w:r w:rsidR="00606DEF">
        <w:rPr>
          <w:rFonts w:ascii="Times New Roman" w:hAnsi="Times New Roman" w:cs="Times New Roman"/>
          <w:sz w:val="24"/>
          <w:szCs w:val="24"/>
        </w:rPr>
        <w:t xml:space="preserve"> providing health education,</w:t>
      </w:r>
      <w:r w:rsidR="00CC4D05">
        <w:rPr>
          <w:rFonts w:ascii="Times New Roman" w:hAnsi="Times New Roman" w:cs="Times New Roman"/>
          <w:sz w:val="24"/>
          <w:szCs w:val="24"/>
        </w:rPr>
        <w:t xml:space="preserve"> and serving as a</w:t>
      </w:r>
      <w:r w:rsidR="00BB5BE1">
        <w:rPr>
          <w:rFonts w:ascii="Times New Roman" w:hAnsi="Times New Roman" w:cs="Times New Roman"/>
          <w:sz w:val="24"/>
          <w:szCs w:val="24"/>
        </w:rPr>
        <w:t xml:space="preserve"> link to the community.</w:t>
      </w:r>
      <w:r w:rsidR="00776317">
        <w:rPr>
          <w:rFonts w:ascii="Times New Roman" w:hAnsi="Times New Roman" w:cs="Times New Roman"/>
          <w:sz w:val="24"/>
          <w:szCs w:val="24"/>
        </w:rPr>
        <w:t xml:space="preserve">  </w:t>
      </w:r>
    </w:p>
    <w:p w14:paraId="425A7FC7" w14:textId="6BC15D4D" w:rsidR="00BE4137" w:rsidRDefault="007F62C8" w:rsidP="007F0A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BCHN CHW Hub </w:t>
      </w:r>
      <w:r w:rsidR="006B40F5">
        <w:rPr>
          <w:rFonts w:ascii="Times New Roman" w:hAnsi="Times New Roman" w:cs="Times New Roman"/>
          <w:sz w:val="24"/>
          <w:szCs w:val="24"/>
        </w:rPr>
        <w:t>model also demonstrated a mixed model approach to CHW integration.</w:t>
      </w:r>
      <w:r w:rsidR="00023CB0">
        <w:rPr>
          <w:rFonts w:ascii="Times New Roman" w:hAnsi="Times New Roman" w:cs="Times New Roman"/>
          <w:sz w:val="24"/>
          <w:szCs w:val="24"/>
        </w:rPr>
        <w:t xml:space="preserve"> </w:t>
      </w:r>
      <w:r w:rsidR="006B40F5">
        <w:rPr>
          <w:rFonts w:ascii="Times New Roman" w:hAnsi="Times New Roman" w:cs="Times New Roman"/>
          <w:sz w:val="24"/>
          <w:szCs w:val="24"/>
        </w:rPr>
        <w:t>C</w:t>
      </w:r>
      <w:r w:rsidR="00CC4D05">
        <w:rPr>
          <w:rFonts w:ascii="Times New Roman" w:hAnsi="Times New Roman" w:cs="Times New Roman"/>
          <w:sz w:val="24"/>
          <w:szCs w:val="24"/>
        </w:rPr>
        <w:t xml:space="preserve">ollaboration </w:t>
      </w:r>
      <w:r w:rsidR="006B40F5">
        <w:rPr>
          <w:rFonts w:ascii="Times New Roman" w:hAnsi="Times New Roman" w:cs="Times New Roman"/>
          <w:sz w:val="24"/>
          <w:szCs w:val="24"/>
        </w:rPr>
        <w:t xml:space="preserve">by PCMH sites </w:t>
      </w:r>
      <w:r w:rsidR="00CC4D05">
        <w:rPr>
          <w:rFonts w:ascii="Times New Roman" w:hAnsi="Times New Roman" w:cs="Times New Roman"/>
          <w:sz w:val="24"/>
          <w:szCs w:val="24"/>
        </w:rPr>
        <w:t>with</w:t>
      </w:r>
      <w:r w:rsidR="00BB5BE1">
        <w:rPr>
          <w:rFonts w:ascii="Times New Roman" w:hAnsi="Times New Roman" w:cs="Times New Roman"/>
          <w:sz w:val="24"/>
          <w:szCs w:val="24"/>
        </w:rPr>
        <w:t xml:space="preserve"> </w:t>
      </w:r>
      <w:r w:rsidR="00B47EF4">
        <w:rPr>
          <w:rFonts w:ascii="Times New Roman" w:hAnsi="Times New Roman" w:cs="Times New Roman"/>
          <w:sz w:val="24"/>
          <w:szCs w:val="24"/>
        </w:rPr>
        <w:t>community based organization</w:t>
      </w:r>
      <w:r w:rsidR="00BB5BE1">
        <w:rPr>
          <w:rFonts w:ascii="Times New Roman" w:hAnsi="Times New Roman" w:cs="Times New Roman"/>
          <w:sz w:val="24"/>
          <w:szCs w:val="24"/>
        </w:rPr>
        <w:t>s</w:t>
      </w:r>
      <w:r w:rsidR="00B47EF4">
        <w:rPr>
          <w:rFonts w:ascii="Times New Roman" w:hAnsi="Times New Roman" w:cs="Times New Roman"/>
          <w:sz w:val="24"/>
          <w:szCs w:val="24"/>
        </w:rPr>
        <w:t xml:space="preserve"> (CBOs), like BCHN,</w:t>
      </w:r>
      <w:r w:rsidR="006B40F5">
        <w:rPr>
          <w:rFonts w:ascii="Times New Roman" w:hAnsi="Times New Roman" w:cs="Times New Roman"/>
          <w:sz w:val="24"/>
          <w:szCs w:val="24"/>
        </w:rPr>
        <w:t xml:space="preserve"> reinforced linkages to the community served. CBOs</w:t>
      </w:r>
      <w:r w:rsidR="00023CB0">
        <w:rPr>
          <w:rFonts w:ascii="Times New Roman" w:hAnsi="Times New Roman" w:cs="Times New Roman"/>
          <w:sz w:val="24"/>
          <w:szCs w:val="24"/>
        </w:rPr>
        <w:t xml:space="preserve"> </w:t>
      </w:r>
      <w:r w:rsidR="006B40F5">
        <w:rPr>
          <w:rFonts w:ascii="Times New Roman" w:hAnsi="Times New Roman" w:cs="Times New Roman"/>
          <w:sz w:val="24"/>
          <w:szCs w:val="24"/>
        </w:rPr>
        <w:t>are in</w:t>
      </w:r>
      <w:r w:rsidR="00023CB0">
        <w:rPr>
          <w:rFonts w:ascii="Times New Roman" w:hAnsi="Times New Roman" w:cs="Times New Roman"/>
          <w:sz w:val="24"/>
          <w:szCs w:val="24"/>
        </w:rPr>
        <w:t xml:space="preserve"> the unique</w:t>
      </w:r>
      <w:r w:rsidR="00606DEF">
        <w:rPr>
          <w:rFonts w:ascii="Times New Roman" w:hAnsi="Times New Roman" w:cs="Times New Roman"/>
          <w:sz w:val="24"/>
          <w:szCs w:val="24"/>
        </w:rPr>
        <w:t xml:space="preserve"> position to </w:t>
      </w:r>
      <w:r w:rsidR="00023CB0">
        <w:rPr>
          <w:rFonts w:ascii="Times New Roman" w:hAnsi="Times New Roman" w:cs="Times New Roman"/>
          <w:sz w:val="24"/>
          <w:szCs w:val="24"/>
        </w:rPr>
        <w:t xml:space="preserve">foster </w:t>
      </w:r>
      <w:r w:rsidR="00023CB0">
        <w:rPr>
          <w:rFonts w:ascii="Times New Roman" w:hAnsi="Times New Roman" w:cs="Times New Roman"/>
          <w:sz w:val="24"/>
          <w:szCs w:val="24"/>
        </w:rPr>
        <w:lastRenderedPageBreak/>
        <w:t xml:space="preserve">and retain partnerships </w:t>
      </w:r>
      <w:r w:rsidR="00BB5BE1">
        <w:rPr>
          <w:rFonts w:ascii="Times New Roman" w:hAnsi="Times New Roman" w:cs="Times New Roman"/>
          <w:sz w:val="24"/>
          <w:szCs w:val="24"/>
        </w:rPr>
        <w:t>with community</w:t>
      </w:r>
      <w:r w:rsidR="00606DEF">
        <w:rPr>
          <w:rFonts w:ascii="Times New Roman" w:hAnsi="Times New Roman" w:cs="Times New Roman"/>
          <w:sz w:val="24"/>
          <w:szCs w:val="24"/>
        </w:rPr>
        <w:t xml:space="preserve"> members, </w:t>
      </w:r>
      <w:r w:rsidR="00023CB0">
        <w:rPr>
          <w:rFonts w:ascii="Times New Roman" w:hAnsi="Times New Roman" w:cs="Times New Roman"/>
          <w:sz w:val="24"/>
          <w:szCs w:val="24"/>
        </w:rPr>
        <w:t xml:space="preserve">local </w:t>
      </w:r>
      <w:r w:rsidR="00606DEF">
        <w:rPr>
          <w:rFonts w:ascii="Times New Roman" w:hAnsi="Times New Roman" w:cs="Times New Roman"/>
          <w:sz w:val="24"/>
          <w:szCs w:val="24"/>
        </w:rPr>
        <w:t>organizations,</w:t>
      </w:r>
      <w:r w:rsidR="00BB5BE1">
        <w:rPr>
          <w:rFonts w:ascii="Times New Roman" w:hAnsi="Times New Roman" w:cs="Times New Roman"/>
          <w:sz w:val="24"/>
          <w:szCs w:val="24"/>
        </w:rPr>
        <w:t xml:space="preserve"> and resources.</w:t>
      </w:r>
      <w:r w:rsidR="006B40F5">
        <w:rPr>
          <w:rFonts w:ascii="Times New Roman" w:hAnsi="Times New Roman" w:cs="Times New Roman"/>
          <w:sz w:val="24"/>
          <w:szCs w:val="24"/>
        </w:rPr>
        <w:t xml:space="preserve"> This is a clear advantage they can offer to health sites through the mixed model approach.</w:t>
      </w:r>
      <w:r w:rsidR="00606DEF">
        <w:rPr>
          <w:rFonts w:ascii="Times New Roman" w:hAnsi="Times New Roman" w:cs="Times New Roman"/>
          <w:sz w:val="24"/>
          <w:szCs w:val="24"/>
        </w:rPr>
        <w:t xml:space="preserve">  Though not impossible, the ability for large </w:t>
      </w:r>
      <w:r w:rsidR="00CC4D05">
        <w:rPr>
          <w:rFonts w:ascii="Times New Roman" w:hAnsi="Times New Roman" w:cs="Times New Roman"/>
          <w:sz w:val="24"/>
          <w:szCs w:val="24"/>
        </w:rPr>
        <w:t xml:space="preserve">health </w:t>
      </w:r>
      <w:r w:rsidR="00606DEF">
        <w:rPr>
          <w:rFonts w:ascii="Times New Roman" w:hAnsi="Times New Roman" w:cs="Times New Roman"/>
          <w:sz w:val="24"/>
          <w:szCs w:val="24"/>
        </w:rPr>
        <w:t xml:space="preserve">organizations to retain a community </w:t>
      </w:r>
      <w:r w:rsidR="00023CB0">
        <w:rPr>
          <w:rFonts w:ascii="Times New Roman" w:hAnsi="Times New Roman" w:cs="Times New Roman"/>
          <w:sz w:val="24"/>
          <w:szCs w:val="24"/>
        </w:rPr>
        <w:t>link</w:t>
      </w:r>
      <w:r w:rsidR="00606DEF">
        <w:rPr>
          <w:rFonts w:ascii="Times New Roman" w:hAnsi="Times New Roman" w:cs="Times New Roman"/>
          <w:sz w:val="24"/>
          <w:szCs w:val="24"/>
        </w:rPr>
        <w:t xml:space="preserve"> can prove challenging, </w:t>
      </w:r>
      <w:r w:rsidR="00776317">
        <w:rPr>
          <w:rFonts w:ascii="Times New Roman" w:hAnsi="Times New Roman" w:cs="Times New Roman"/>
          <w:sz w:val="24"/>
          <w:szCs w:val="24"/>
        </w:rPr>
        <w:t>hence</w:t>
      </w:r>
      <w:r w:rsidR="00606DEF">
        <w:rPr>
          <w:rFonts w:ascii="Times New Roman" w:hAnsi="Times New Roman" w:cs="Times New Roman"/>
          <w:sz w:val="24"/>
          <w:szCs w:val="24"/>
        </w:rPr>
        <w:t xml:space="preserve"> effective partnerships with CBOs imbedded in catchment populations provide an opportunity to retain a </w:t>
      </w:r>
      <w:r w:rsidR="00023CB0">
        <w:rPr>
          <w:rFonts w:ascii="Times New Roman" w:hAnsi="Times New Roman" w:cs="Times New Roman"/>
          <w:sz w:val="24"/>
          <w:szCs w:val="24"/>
        </w:rPr>
        <w:t xml:space="preserve">community-based </w:t>
      </w:r>
      <w:r w:rsidR="00606DEF">
        <w:rPr>
          <w:rFonts w:ascii="Times New Roman" w:hAnsi="Times New Roman" w:cs="Times New Roman"/>
          <w:sz w:val="24"/>
          <w:szCs w:val="24"/>
        </w:rPr>
        <w:t>connection.</w:t>
      </w:r>
      <w:r w:rsidR="00B47EF4" w:rsidRPr="00B47EF4">
        <w:t xml:space="preserve"> </w:t>
      </w:r>
      <w:r w:rsidR="00B47EF4" w:rsidRPr="00B47EF4">
        <w:rPr>
          <w:rFonts w:ascii="Times New Roman" w:hAnsi="Times New Roman" w:cs="Times New Roman"/>
          <w:sz w:val="24"/>
          <w:szCs w:val="24"/>
        </w:rPr>
        <w:t>The work of the CBO/CHW frees clinical and professional team members to focus on their areas of expertise with the patient in the center.  The CBO can identify</w:t>
      </w:r>
      <w:r w:rsidR="00B47EF4">
        <w:rPr>
          <w:rFonts w:ascii="Times New Roman" w:hAnsi="Times New Roman" w:cs="Times New Roman"/>
          <w:sz w:val="24"/>
          <w:szCs w:val="24"/>
        </w:rPr>
        <w:t xml:space="preserve"> community</w:t>
      </w:r>
      <w:r w:rsidR="00B47EF4" w:rsidRPr="00B47EF4">
        <w:rPr>
          <w:rFonts w:ascii="Times New Roman" w:hAnsi="Times New Roman" w:cs="Times New Roman"/>
          <w:sz w:val="24"/>
          <w:szCs w:val="24"/>
        </w:rPr>
        <w:t xml:space="preserve"> resource</w:t>
      </w:r>
      <w:r w:rsidR="00B47EF4">
        <w:rPr>
          <w:rFonts w:ascii="Times New Roman" w:hAnsi="Times New Roman" w:cs="Times New Roman"/>
          <w:sz w:val="24"/>
          <w:szCs w:val="24"/>
        </w:rPr>
        <w:t xml:space="preserve">s, spend time with and </w:t>
      </w:r>
      <w:r w:rsidR="00B47EF4" w:rsidRPr="00B47EF4">
        <w:rPr>
          <w:rFonts w:ascii="Times New Roman" w:hAnsi="Times New Roman" w:cs="Times New Roman"/>
          <w:sz w:val="24"/>
          <w:szCs w:val="24"/>
        </w:rPr>
        <w:t xml:space="preserve">engage </w:t>
      </w:r>
      <w:r w:rsidR="00B47EF4">
        <w:rPr>
          <w:rFonts w:ascii="Times New Roman" w:hAnsi="Times New Roman" w:cs="Times New Roman"/>
          <w:sz w:val="24"/>
          <w:szCs w:val="24"/>
        </w:rPr>
        <w:t>in discussion</w:t>
      </w:r>
      <w:r w:rsidR="00B47EF4" w:rsidRPr="00B47EF4">
        <w:rPr>
          <w:rFonts w:ascii="Times New Roman" w:hAnsi="Times New Roman" w:cs="Times New Roman"/>
          <w:sz w:val="24"/>
          <w:szCs w:val="24"/>
        </w:rPr>
        <w:t xml:space="preserve">, </w:t>
      </w:r>
      <w:r w:rsidR="00B47EF4">
        <w:rPr>
          <w:rFonts w:ascii="Times New Roman" w:hAnsi="Times New Roman" w:cs="Times New Roman"/>
          <w:sz w:val="24"/>
          <w:szCs w:val="24"/>
        </w:rPr>
        <w:t xml:space="preserve">and </w:t>
      </w:r>
      <w:r w:rsidR="00B47EF4" w:rsidRPr="00B47EF4">
        <w:rPr>
          <w:rFonts w:ascii="Times New Roman" w:hAnsi="Times New Roman" w:cs="Times New Roman"/>
          <w:sz w:val="24"/>
          <w:szCs w:val="24"/>
        </w:rPr>
        <w:t>navigate health and social support systems</w:t>
      </w:r>
      <w:r w:rsidR="00B47EF4">
        <w:rPr>
          <w:rFonts w:ascii="Times New Roman" w:hAnsi="Times New Roman" w:cs="Times New Roman"/>
          <w:sz w:val="24"/>
          <w:szCs w:val="24"/>
        </w:rPr>
        <w:t xml:space="preserve"> with </w:t>
      </w:r>
      <w:r w:rsidR="00B47EF4" w:rsidRPr="00B47EF4">
        <w:rPr>
          <w:rFonts w:ascii="Times New Roman" w:hAnsi="Times New Roman" w:cs="Times New Roman"/>
          <w:sz w:val="24"/>
          <w:szCs w:val="24"/>
        </w:rPr>
        <w:t>patient</w:t>
      </w:r>
      <w:r w:rsidR="00B47EF4">
        <w:rPr>
          <w:rFonts w:ascii="Times New Roman" w:hAnsi="Times New Roman" w:cs="Times New Roman"/>
          <w:sz w:val="24"/>
          <w:szCs w:val="24"/>
        </w:rPr>
        <w:t>s and their families</w:t>
      </w:r>
      <w:r w:rsidR="00B47EF4" w:rsidRPr="00B47EF4">
        <w:rPr>
          <w:rFonts w:ascii="Times New Roman" w:hAnsi="Times New Roman" w:cs="Times New Roman"/>
          <w:sz w:val="24"/>
          <w:szCs w:val="24"/>
        </w:rPr>
        <w:t>.</w:t>
      </w:r>
    </w:p>
    <w:p w14:paraId="65880CE0" w14:textId="36D80FAA" w:rsidR="007A5ABD" w:rsidRDefault="005F1C64" w:rsidP="00B47EF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Though w</w:t>
      </w:r>
      <w:r w:rsidR="006937A7">
        <w:rPr>
          <w:rFonts w:ascii="Times New Roman" w:hAnsi="Times New Roman" w:cs="Times New Roman"/>
          <w:sz w:val="24"/>
          <w:szCs w:val="24"/>
        </w:rPr>
        <w:t xml:space="preserve">e acknowledge that there </w:t>
      </w:r>
      <w:r>
        <w:rPr>
          <w:rFonts w:ascii="Times New Roman" w:hAnsi="Times New Roman" w:cs="Times New Roman"/>
          <w:sz w:val="24"/>
          <w:szCs w:val="24"/>
        </w:rPr>
        <w:t>has</w:t>
      </w:r>
      <w:r w:rsidR="006937A7">
        <w:rPr>
          <w:rFonts w:ascii="Times New Roman" w:hAnsi="Times New Roman" w:cs="Times New Roman"/>
          <w:sz w:val="24"/>
          <w:szCs w:val="24"/>
        </w:rPr>
        <w:t xml:space="preserve"> been progress in development of the BCHN CHW Hub model</w:t>
      </w:r>
      <w:r>
        <w:rPr>
          <w:rFonts w:ascii="Times New Roman" w:hAnsi="Times New Roman" w:cs="Times New Roman"/>
          <w:sz w:val="24"/>
          <w:szCs w:val="24"/>
        </w:rPr>
        <w:t xml:space="preserve">, </w:t>
      </w:r>
      <w:r w:rsidR="006937A7">
        <w:rPr>
          <w:rFonts w:ascii="Times New Roman" w:hAnsi="Times New Roman" w:cs="Times New Roman"/>
          <w:sz w:val="24"/>
          <w:szCs w:val="24"/>
        </w:rPr>
        <w:t>there are many limitations and opportunities for improvement</w:t>
      </w:r>
      <w:r w:rsidR="00B47EF4">
        <w:rPr>
          <w:rFonts w:ascii="Times New Roman" w:hAnsi="Times New Roman" w:cs="Times New Roman"/>
          <w:sz w:val="24"/>
          <w:szCs w:val="24"/>
        </w:rPr>
        <w:t xml:space="preserve"> that have been and </w:t>
      </w:r>
      <w:r>
        <w:rPr>
          <w:rFonts w:ascii="Times New Roman" w:hAnsi="Times New Roman" w:cs="Times New Roman"/>
          <w:sz w:val="24"/>
          <w:szCs w:val="24"/>
        </w:rPr>
        <w:t xml:space="preserve">will </w:t>
      </w:r>
      <w:r w:rsidR="00840C97">
        <w:rPr>
          <w:rFonts w:ascii="Times New Roman" w:hAnsi="Times New Roman" w:cs="Times New Roman"/>
          <w:sz w:val="24"/>
          <w:szCs w:val="24"/>
        </w:rPr>
        <w:t xml:space="preserve">continue to </w:t>
      </w:r>
      <w:r>
        <w:rPr>
          <w:rFonts w:ascii="Times New Roman" w:hAnsi="Times New Roman" w:cs="Times New Roman"/>
          <w:sz w:val="24"/>
          <w:szCs w:val="24"/>
        </w:rPr>
        <w:t>be identified</w:t>
      </w:r>
      <w:r w:rsidR="00840C97">
        <w:rPr>
          <w:rFonts w:ascii="Times New Roman" w:hAnsi="Times New Roman" w:cs="Times New Roman"/>
          <w:sz w:val="24"/>
          <w:szCs w:val="24"/>
        </w:rPr>
        <w:t>. O</w:t>
      </w:r>
      <w:r w:rsidR="006937A7">
        <w:rPr>
          <w:rFonts w:ascii="Times New Roman" w:hAnsi="Times New Roman" w:cs="Times New Roman"/>
          <w:sz w:val="24"/>
          <w:szCs w:val="24"/>
        </w:rPr>
        <w:t xml:space="preserve">ver the next year, </w:t>
      </w:r>
      <w:r w:rsidR="00840C97">
        <w:rPr>
          <w:rFonts w:ascii="Times New Roman" w:hAnsi="Times New Roman" w:cs="Times New Roman"/>
          <w:sz w:val="24"/>
          <w:szCs w:val="24"/>
        </w:rPr>
        <w:t xml:space="preserve">the BCHN and PCMH site </w:t>
      </w:r>
      <w:r w:rsidR="006937A7">
        <w:rPr>
          <w:rFonts w:ascii="Times New Roman" w:hAnsi="Times New Roman" w:cs="Times New Roman"/>
          <w:sz w:val="24"/>
          <w:szCs w:val="24"/>
        </w:rPr>
        <w:t>team</w:t>
      </w:r>
      <w:r w:rsidR="00840C97">
        <w:rPr>
          <w:rFonts w:ascii="Times New Roman" w:hAnsi="Times New Roman" w:cs="Times New Roman"/>
          <w:sz w:val="24"/>
          <w:szCs w:val="24"/>
        </w:rPr>
        <w:t>s</w:t>
      </w:r>
      <w:r w:rsidR="006937A7">
        <w:rPr>
          <w:rFonts w:ascii="Times New Roman" w:hAnsi="Times New Roman" w:cs="Times New Roman"/>
          <w:sz w:val="24"/>
          <w:szCs w:val="24"/>
        </w:rPr>
        <w:t xml:space="preserve"> </w:t>
      </w:r>
      <w:r w:rsidR="00840C97">
        <w:rPr>
          <w:rFonts w:ascii="Times New Roman" w:hAnsi="Times New Roman" w:cs="Times New Roman"/>
          <w:sz w:val="24"/>
          <w:szCs w:val="24"/>
        </w:rPr>
        <w:t>are</w:t>
      </w:r>
      <w:r w:rsidR="006937A7">
        <w:rPr>
          <w:rFonts w:ascii="Times New Roman" w:hAnsi="Times New Roman" w:cs="Times New Roman"/>
          <w:sz w:val="24"/>
          <w:szCs w:val="24"/>
        </w:rPr>
        <w:t xml:space="preserve"> committed</w:t>
      </w:r>
      <w:r w:rsidR="00023CB0">
        <w:rPr>
          <w:rFonts w:ascii="Times New Roman" w:hAnsi="Times New Roman" w:cs="Times New Roman"/>
          <w:sz w:val="24"/>
          <w:szCs w:val="24"/>
        </w:rPr>
        <w:t xml:space="preserve"> to </w:t>
      </w:r>
      <w:r w:rsidR="00840C97">
        <w:rPr>
          <w:rFonts w:ascii="Times New Roman" w:hAnsi="Times New Roman" w:cs="Times New Roman"/>
          <w:sz w:val="24"/>
          <w:szCs w:val="24"/>
        </w:rPr>
        <w:t xml:space="preserve">strengthening </w:t>
      </w:r>
      <w:r w:rsidR="006937A7">
        <w:rPr>
          <w:rFonts w:ascii="Times New Roman" w:hAnsi="Times New Roman" w:cs="Times New Roman"/>
          <w:sz w:val="24"/>
          <w:szCs w:val="24"/>
        </w:rPr>
        <w:t>multiple aspects of the model including</w:t>
      </w:r>
      <w:r w:rsidR="00023CB0">
        <w:rPr>
          <w:rFonts w:ascii="Times New Roman" w:hAnsi="Times New Roman" w:cs="Times New Roman"/>
          <w:sz w:val="24"/>
          <w:szCs w:val="24"/>
        </w:rPr>
        <w:t xml:space="preserve"> but not limited to</w:t>
      </w:r>
      <w:r w:rsidR="006937A7">
        <w:rPr>
          <w:rFonts w:ascii="Times New Roman" w:hAnsi="Times New Roman" w:cs="Times New Roman"/>
          <w:sz w:val="24"/>
          <w:szCs w:val="24"/>
        </w:rPr>
        <w:t xml:space="preserve"> the following.  First, </w:t>
      </w:r>
      <w:r w:rsidR="00840C97">
        <w:rPr>
          <w:rFonts w:ascii="Times New Roman" w:hAnsi="Times New Roman" w:cs="Times New Roman"/>
          <w:sz w:val="24"/>
          <w:szCs w:val="24"/>
        </w:rPr>
        <w:t>the team</w:t>
      </w:r>
      <w:r w:rsidR="006937A7">
        <w:rPr>
          <w:rFonts w:ascii="Times New Roman" w:hAnsi="Times New Roman" w:cs="Times New Roman"/>
          <w:sz w:val="24"/>
          <w:szCs w:val="24"/>
        </w:rPr>
        <w:t xml:space="preserve"> plan</w:t>
      </w:r>
      <w:r w:rsidR="00840C97">
        <w:rPr>
          <w:rFonts w:ascii="Times New Roman" w:hAnsi="Times New Roman" w:cs="Times New Roman"/>
          <w:sz w:val="24"/>
          <w:szCs w:val="24"/>
        </w:rPr>
        <w:t>s</w:t>
      </w:r>
      <w:r w:rsidR="006937A7">
        <w:rPr>
          <w:rFonts w:ascii="Times New Roman" w:hAnsi="Times New Roman" w:cs="Times New Roman"/>
          <w:sz w:val="24"/>
          <w:szCs w:val="24"/>
        </w:rPr>
        <w:t xml:space="preserve"> to augment ongoing efforts </w:t>
      </w:r>
      <w:r w:rsidR="00023CB0">
        <w:rPr>
          <w:rFonts w:ascii="Times New Roman" w:hAnsi="Times New Roman" w:cs="Times New Roman"/>
          <w:sz w:val="24"/>
          <w:szCs w:val="24"/>
        </w:rPr>
        <w:t xml:space="preserve">to integrate </w:t>
      </w:r>
      <w:r w:rsidR="006937A7">
        <w:rPr>
          <w:rFonts w:ascii="Times New Roman" w:hAnsi="Times New Roman" w:cs="Times New Roman"/>
          <w:sz w:val="24"/>
          <w:szCs w:val="24"/>
        </w:rPr>
        <w:t>CHW</w:t>
      </w:r>
      <w:r w:rsidR="00840C97">
        <w:rPr>
          <w:rFonts w:ascii="Times New Roman" w:hAnsi="Times New Roman" w:cs="Times New Roman"/>
          <w:sz w:val="24"/>
          <w:szCs w:val="24"/>
        </w:rPr>
        <w:t>s</w:t>
      </w:r>
      <w:r w:rsidR="006937A7">
        <w:rPr>
          <w:rFonts w:ascii="Times New Roman" w:hAnsi="Times New Roman" w:cs="Times New Roman"/>
          <w:sz w:val="24"/>
          <w:szCs w:val="24"/>
        </w:rPr>
        <w:t xml:space="preserve"> within the health </w:t>
      </w:r>
      <w:r w:rsidR="00B47EF4">
        <w:rPr>
          <w:rFonts w:ascii="Times New Roman" w:hAnsi="Times New Roman" w:cs="Times New Roman"/>
          <w:sz w:val="24"/>
          <w:szCs w:val="24"/>
        </w:rPr>
        <w:t>centers</w:t>
      </w:r>
      <w:r w:rsidR="006937A7">
        <w:rPr>
          <w:rFonts w:ascii="Times New Roman" w:hAnsi="Times New Roman" w:cs="Times New Roman"/>
          <w:sz w:val="24"/>
          <w:szCs w:val="24"/>
        </w:rPr>
        <w:t xml:space="preserve">.  </w:t>
      </w:r>
      <w:r w:rsidR="00023CB0">
        <w:rPr>
          <w:rFonts w:ascii="Times New Roman" w:hAnsi="Times New Roman" w:cs="Times New Roman"/>
          <w:sz w:val="24"/>
          <w:szCs w:val="24"/>
        </w:rPr>
        <w:t xml:space="preserve">Integration of a new team member always poses challenges, and the role of a CHW is new to many US health providers and/or administrative staff.  </w:t>
      </w:r>
      <w:r w:rsidR="00840C97">
        <w:rPr>
          <w:rFonts w:ascii="Times New Roman" w:hAnsi="Times New Roman" w:cs="Times New Roman"/>
          <w:sz w:val="24"/>
          <w:szCs w:val="24"/>
        </w:rPr>
        <w:t xml:space="preserve">The BCHN </w:t>
      </w:r>
      <w:r w:rsidR="00023CB0">
        <w:rPr>
          <w:rFonts w:ascii="Times New Roman" w:hAnsi="Times New Roman" w:cs="Times New Roman"/>
          <w:sz w:val="24"/>
          <w:szCs w:val="24"/>
        </w:rPr>
        <w:t>experience</w:t>
      </w:r>
      <w:r w:rsidR="00840C97">
        <w:rPr>
          <w:rFonts w:ascii="Times New Roman" w:hAnsi="Times New Roman" w:cs="Times New Roman"/>
          <w:sz w:val="24"/>
          <w:szCs w:val="24"/>
        </w:rPr>
        <w:t xml:space="preserve"> has shown that</w:t>
      </w:r>
      <w:r w:rsidR="00023CB0">
        <w:rPr>
          <w:rFonts w:ascii="Times New Roman" w:hAnsi="Times New Roman" w:cs="Times New Roman"/>
          <w:sz w:val="24"/>
          <w:szCs w:val="24"/>
        </w:rPr>
        <w:t xml:space="preserve"> t</w:t>
      </w:r>
      <w:r w:rsidR="006937A7">
        <w:rPr>
          <w:rFonts w:ascii="Times New Roman" w:hAnsi="Times New Roman" w:cs="Times New Roman"/>
          <w:sz w:val="24"/>
          <w:szCs w:val="24"/>
        </w:rPr>
        <w:t xml:space="preserve">here </w:t>
      </w:r>
      <w:r w:rsidR="00023CB0">
        <w:rPr>
          <w:rFonts w:ascii="Times New Roman" w:hAnsi="Times New Roman" w:cs="Times New Roman"/>
          <w:sz w:val="24"/>
          <w:szCs w:val="24"/>
        </w:rPr>
        <w:t>remains</w:t>
      </w:r>
      <w:r w:rsidR="006937A7">
        <w:rPr>
          <w:rFonts w:ascii="Times New Roman" w:hAnsi="Times New Roman" w:cs="Times New Roman"/>
          <w:sz w:val="24"/>
          <w:szCs w:val="24"/>
        </w:rPr>
        <w:t xml:space="preserve"> </w:t>
      </w:r>
      <w:r w:rsidR="00023CB0">
        <w:rPr>
          <w:rFonts w:ascii="Times New Roman" w:hAnsi="Times New Roman" w:cs="Times New Roman"/>
          <w:sz w:val="24"/>
          <w:szCs w:val="24"/>
        </w:rPr>
        <w:t>more work ahead in delineating</w:t>
      </w:r>
      <w:r w:rsidR="006937A7">
        <w:rPr>
          <w:rFonts w:ascii="Times New Roman" w:hAnsi="Times New Roman" w:cs="Times New Roman"/>
          <w:sz w:val="24"/>
          <w:szCs w:val="24"/>
        </w:rPr>
        <w:t xml:space="preserve"> CHW’s overlapping roles and scope of practice vis a vis social workers or administrative personnel</w:t>
      </w:r>
      <w:r w:rsidR="00023CB0">
        <w:rPr>
          <w:rFonts w:ascii="Times New Roman" w:hAnsi="Times New Roman" w:cs="Times New Roman"/>
          <w:sz w:val="24"/>
          <w:szCs w:val="24"/>
        </w:rPr>
        <w:t xml:space="preserve"> and optimizing the added value CHWs bring to patient care</w:t>
      </w:r>
      <w:r w:rsidR="006937A7">
        <w:rPr>
          <w:rFonts w:ascii="Times New Roman" w:hAnsi="Times New Roman" w:cs="Times New Roman"/>
          <w:sz w:val="24"/>
          <w:szCs w:val="24"/>
        </w:rPr>
        <w:t>.  Next, all CHWs</w:t>
      </w:r>
      <w:r w:rsidR="00023CB0">
        <w:rPr>
          <w:rFonts w:ascii="Times New Roman" w:hAnsi="Times New Roman" w:cs="Times New Roman"/>
          <w:sz w:val="24"/>
          <w:szCs w:val="24"/>
        </w:rPr>
        <w:t xml:space="preserve"> within the model have</w:t>
      </w:r>
      <w:r w:rsidR="006937A7">
        <w:rPr>
          <w:rFonts w:ascii="Times New Roman" w:hAnsi="Times New Roman" w:cs="Times New Roman"/>
          <w:sz w:val="24"/>
          <w:szCs w:val="24"/>
        </w:rPr>
        <w:t xml:space="preserve"> salaries </w:t>
      </w:r>
      <w:r w:rsidR="00023CB0">
        <w:rPr>
          <w:rFonts w:ascii="Times New Roman" w:hAnsi="Times New Roman" w:cs="Times New Roman"/>
          <w:sz w:val="24"/>
          <w:szCs w:val="24"/>
        </w:rPr>
        <w:t xml:space="preserve">and benefits that </w:t>
      </w:r>
      <w:r w:rsidR="006937A7">
        <w:rPr>
          <w:rFonts w:ascii="Times New Roman" w:hAnsi="Times New Roman" w:cs="Times New Roman"/>
          <w:sz w:val="24"/>
          <w:szCs w:val="24"/>
        </w:rPr>
        <w:t>are dependent on grant funding</w:t>
      </w:r>
      <w:r w:rsidR="00023CB0">
        <w:rPr>
          <w:rFonts w:ascii="Times New Roman" w:hAnsi="Times New Roman" w:cs="Times New Roman"/>
          <w:sz w:val="24"/>
          <w:szCs w:val="24"/>
        </w:rPr>
        <w:t>,</w:t>
      </w:r>
      <w:r w:rsidR="006937A7">
        <w:rPr>
          <w:rFonts w:ascii="Times New Roman" w:hAnsi="Times New Roman" w:cs="Times New Roman"/>
          <w:sz w:val="24"/>
          <w:szCs w:val="24"/>
        </w:rPr>
        <w:t xml:space="preserve"> which remains unreliable and </w:t>
      </w:r>
      <w:r w:rsidR="00840C97">
        <w:rPr>
          <w:rFonts w:ascii="Times New Roman" w:hAnsi="Times New Roman" w:cs="Times New Roman"/>
          <w:sz w:val="24"/>
          <w:szCs w:val="24"/>
        </w:rPr>
        <w:t>complicates</w:t>
      </w:r>
      <w:r w:rsidR="00023CB0">
        <w:rPr>
          <w:rFonts w:ascii="Times New Roman" w:hAnsi="Times New Roman" w:cs="Times New Roman"/>
          <w:sz w:val="24"/>
          <w:szCs w:val="24"/>
        </w:rPr>
        <w:t xml:space="preserve"> efforts to fully integrate and standardize the ro</w:t>
      </w:r>
      <w:r w:rsidR="00840C97">
        <w:rPr>
          <w:rFonts w:ascii="Times New Roman" w:hAnsi="Times New Roman" w:cs="Times New Roman"/>
          <w:sz w:val="24"/>
          <w:szCs w:val="24"/>
        </w:rPr>
        <w:t>l</w:t>
      </w:r>
      <w:r w:rsidR="00023CB0">
        <w:rPr>
          <w:rFonts w:ascii="Times New Roman" w:hAnsi="Times New Roman" w:cs="Times New Roman"/>
          <w:sz w:val="24"/>
          <w:szCs w:val="24"/>
        </w:rPr>
        <w:t xml:space="preserve">e of CHWs. </w:t>
      </w:r>
      <w:r w:rsidR="006937A7">
        <w:rPr>
          <w:rFonts w:ascii="Times New Roman" w:hAnsi="Times New Roman" w:cs="Times New Roman"/>
          <w:sz w:val="24"/>
          <w:szCs w:val="24"/>
        </w:rPr>
        <w:t xml:space="preserve">For example, distinct grants come with </w:t>
      </w:r>
      <w:r w:rsidR="00023CB0">
        <w:rPr>
          <w:rFonts w:ascii="Times New Roman" w:hAnsi="Times New Roman" w:cs="Times New Roman"/>
          <w:sz w:val="24"/>
          <w:szCs w:val="24"/>
        </w:rPr>
        <w:t>unique</w:t>
      </w:r>
      <w:r w:rsidR="006937A7">
        <w:rPr>
          <w:rFonts w:ascii="Times New Roman" w:hAnsi="Times New Roman" w:cs="Times New Roman"/>
          <w:sz w:val="24"/>
          <w:szCs w:val="24"/>
        </w:rPr>
        <w:t xml:space="preserve"> deliverables</w:t>
      </w:r>
      <w:r w:rsidR="00023CB0">
        <w:rPr>
          <w:rFonts w:ascii="Times New Roman" w:hAnsi="Times New Roman" w:cs="Times New Roman"/>
          <w:sz w:val="24"/>
          <w:szCs w:val="24"/>
        </w:rPr>
        <w:t xml:space="preserve">, so CHWs have different </w:t>
      </w:r>
      <w:r w:rsidR="00B47EF4">
        <w:rPr>
          <w:rFonts w:ascii="Times New Roman" w:hAnsi="Times New Roman" w:cs="Times New Roman"/>
          <w:sz w:val="24"/>
          <w:szCs w:val="24"/>
        </w:rPr>
        <w:t>areas of focus</w:t>
      </w:r>
      <w:r w:rsidR="00023CB0">
        <w:rPr>
          <w:rFonts w:ascii="Times New Roman" w:hAnsi="Times New Roman" w:cs="Times New Roman"/>
          <w:sz w:val="24"/>
          <w:szCs w:val="24"/>
        </w:rPr>
        <w:t xml:space="preserve"> </w:t>
      </w:r>
      <w:r w:rsidR="00B47EF4">
        <w:rPr>
          <w:rFonts w:ascii="Times New Roman" w:hAnsi="Times New Roman" w:cs="Times New Roman"/>
          <w:sz w:val="24"/>
          <w:szCs w:val="24"/>
        </w:rPr>
        <w:t>creating</w:t>
      </w:r>
      <w:r w:rsidR="00023CB0">
        <w:rPr>
          <w:rFonts w:ascii="Times New Roman" w:hAnsi="Times New Roman" w:cs="Times New Roman"/>
          <w:sz w:val="24"/>
          <w:szCs w:val="24"/>
        </w:rPr>
        <w:t xml:space="preserve"> further challenges to integration</w:t>
      </w:r>
      <w:r w:rsidR="006937A7">
        <w:rPr>
          <w:rFonts w:ascii="Times New Roman" w:hAnsi="Times New Roman" w:cs="Times New Roman"/>
          <w:sz w:val="24"/>
          <w:szCs w:val="24"/>
        </w:rPr>
        <w:t>.</w:t>
      </w:r>
      <w:r w:rsidR="007A5ABD">
        <w:rPr>
          <w:rFonts w:ascii="Times New Roman" w:hAnsi="Times New Roman" w:cs="Times New Roman"/>
          <w:sz w:val="24"/>
          <w:szCs w:val="24"/>
        </w:rPr>
        <w:t xml:space="preserve">  </w:t>
      </w:r>
      <w:r w:rsidR="001E13D4">
        <w:rPr>
          <w:rFonts w:ascii="Times New Roman" w:hAnsi="Times New Roman" w:cs="Times New Roman"/>
          <w:sz w:val="24"/>
          <w:szCs w:val="24"/>
        </w:rPr>
        <w:t xml:space="preserve">To optimize integration with health center sites, it would be preferable to have reliable reimbursement options </w:t>
      </w:r>
      <w:r w:rsidR="00B47EF4">
        <w:rPr>
          <w:rFonts w:ascii="Times New Roman" w:hAnsi="Times New Roman" w:cs="Times New Roman"/>
          <w:sz w:val="24"/>
          <w:szCs w:val="24"/>
        </w:rPr>
        <w:t>for CHW services</w:t>
      </w:r>
      <w:r w:rsidR="001E13D4">
        <w:rPr>
          <w:rFonts w:ascii="Times New Roman" w:hAnsi="Times New Roman" w:cs="Times New Roman"/>
          <w:sz w:val="24"/>
          <w:szCs w:val="24"/>
        </w:rPr>
        <w:t xml:space="preserve"> within existing or future payment models. </w:t>
      </w:r>
      <w:r w:rsidR="00B47EF4">
        <w:rPr>
          <w:rFonts w:ascii="Times New Roman" w:hAnsi="Times New Roman" w:cs="Times New Roman"/>
          <w:sz w:val="24"/>
          <w:szCs w:val="24"/>
        </w:rPr>
        <w:t xml:space="preserve"> </w:t>
      </w:r>
      <w:r w:rsidR="007A5ABD">
        <w:rPr>
          <w:rFonts w:ascii="Times New Roman" w:hAnsi="Times New Roman" w:cs="Times New Roman"/>
          <w:sz w:val="24"/>
          <w:szCs w:val="24"/>
        </w:rPr>
        <w:t>Adding CHW</w:t>
      </w:r>
      <w:r w:rsidR="00840C97">
        <w:rPr>
          <w:rFonts w:ascii="Times New Roman" w:hAnsi="Times New Roman" w:cs="Times New Roman"/>
          <w:sz w:val="24"/>
          <w:szCs w:val="24"/>
        </w:rPr>
        <w:t>s</w:t>
      </w:r>
      <w:r w:rsidR="007A5ABD">
        <w:rPr>
          <w:rFonts w:ascii="Times New Roman" w:hAnsi="Times New Roman" w:cs="Times New Roman"/>
          <w:sz w:val="24"/>
          <w:szCs w:val="24"/>
        </w:rPr>
        <w:t xml:space="preserve"> to health center </w:t>
      </w:r>
      <w:r w:rsidR="007A5ABD">
        <w:rPr>
          <w:rFonts w:ascii="Times New Roman" w:hAnsi="Times New Roman" w:cs="Times New Roman"/>
          <w:sz w:val="24"/>
          <w:szCs w:val="24"/>
        </w:rPr>
        <w:lastRenderedPageBreak/>
        <w:t xml:space="preserve">budgeting might require developing </w:t>
      </w:r>
      <w:r w:rsidR="00023CB0">
        <w:rPr>
          <w:rFonts w:ascii="Times New Roman" w:hAnsi="Times New Roman" w:cs="Times New Roman"/>
          <w:sz w:val="24"/>
          <w:szCs w:val="24"/>
        </w:rPr>
        <w:t xml:space="preserve">the </w:t>
      </w:r>
      <w:r w:rsidR="007A5ABD">
        <w:rPr>
          <w:rFonts w:ascii="Times New Roman" w:hAnsi="Times New Roman" w:cs="Times New Roman"/>
          <w:sz w:val="24"/>
          <w:szCs w:val="24"/>
        </w:rPr>
        <w:t>business case specific to an organization</w:t>
      </w:r>
      <w:r w:rsidR="00023CB0">
        <w:rPr>
          <w:rFonts w:ascii="Times New Roman" w:hAnsi="Times New Roman" w:cs="Times New Roman"/>
          <w:sz w:val="24"/>
          <w:szCs w:val="24"/>
        </w:rPr>
        <w:t>’s context and needs, and such activities involve</w:t>
      </w:r>
      <w:r w:rsidR="007A5ABD">
        <w:rPr>
          <w:rFonts w:ascii="Times New Roman" w:hAnsi="Times New Roman" w:cs="Times New Roman"/>
          <w:sz w:val="24"/>
          <w:szCs w:val="24"/>
        </w:rPr>
        <w:t xml:space="preserve"> either including return on investment and/or cost effective analysis.  Though there is evidence of cost-savings associated with CHWs, there remains more work</w:t>
      </w:r>
      <w:r w:rsidR="00023CB0">
        <w:rPr>
          <w:rFonts w:ascii="Times New Roman" w:hAnsi="Times New Roman" w:cs="Times New Roman"/>
          <w:sz w:val="24"/>
          <w:szCs w:val="24"/>
        </w:rPr>
        <w:t xml:space="preserve"> to be done</w:t>
      </w:r>
      <w:r w:rsidR="00B47EF4">
        <w:rPr>
          <w:rFonts w:ascii="Times New Roman" w:hAnsi="Times New Roman" w:cs="Times New Roman"/>
          <w:sz w:val="24"/>
          <w:szCs w:val="24"/>
        </w:rPr>
        <w:t xml:space="preserve"> in this area.  </w:t>
      </w:r>
      <w:r w:rsidR="007A5ABD">
        <w:rPr>
          <w:rFonts w:ascii="Times New Roman" w:hAnsi="Times New Roman" w:cs="Times New Roman"/>
          <w:sz w:val="24"/>
          <w:szCs w:val="24"/>
        </w:rPr>
        <w:t xml:space="preserve">Lastly, as briefly mentioned in the results section, </w:t>
      </w:r>
      <w:r w:rsidR="00840C97">
        <w:rPr>
          <w:rFonts w:ascii="Times New Roman" w:hAnsi="Times New Roman" w:cs="Times New Roman"/>
          <w:sz w:val="24"/>
          <w:szCs w:val="24"/>
        </w:rPr>
        <w:t xml:space="preserve">this case study </w:t>
      </w:r>
      <w:r w:rsidR="007A5ABD">
        <w:rPr>
          <w:rFonts w:ascii="Times New Roman" w:hAnsi="Times New Roman" w:cs="Times New Roman"/>
          <w:sz w:val="24"/>
          <w:szCs w:val="24"/>
        </w:rPr>
        <w:t xml:space="preserve">described only process indicators from </w:t>
      </w:r>
      <w:r w:rsidR="00840C97">
        <w:rPr>
          <w:rFonts w:ascii="Times New Roman" w:hAnsi="Times New Roman" w:cs="Times New Roman"/>
          <w:sz w:val="24"/>
          <w:szCs w:val="24"/>
        </w:rPr>
        <w:t xml:space="preserve">the </w:t>
      </w:r>
      <w:r w:rsidR="00023CB0">
        <w:rPr>
          <w:rFonts w:ascii="Times New Roman" w:hAnsi="Times New Roman" w:cs="Times New Roman"/>
          <w:sz w:val="24"/>
          <w:szCs w:val="24"/>
        </w:rPr>
        <w:t>12-month</w:t>
      </w:r>
      <w:r w:rsidR="004C2B42">
        <w:rPr>
          <w:rFonts w:ascii="Times New Roman" w:hAnsi="Times New Roman" w:cs="Times New Roman"/>
          <w:sz w:val="24"/>
          <w:szCs w:val="24"/>
        </w:rPr>
        <w:t xml:space="preserve"> time-frame without outcome</w:t>
      </w:r>
      <w:r w:rsidR="007A5ABD">
        <w:rPr>
          <w:rFonts w:ascii="Times New Roman" w:hAnsi="Times New Roman" w:cs="Times New Roman"/>
          <w:sz w:val="24"/>
          <w:szCs w:val="24"/>
        </w:rPr>
        <w:t xml:space="preserve"> data</w:t>
      </w:r>
      <w:r w:rsidR="004C2B42">
        <w:rPr>
          <w:rFonts w:ascii="Times New Roman" w:hAnsi="Times New Roman" w:cs="Times New Roman"/>
          <w:sz w:val="24"/>
          <w:szCs w:val="24"/>
        </w:rPr>
        <w:t xml:space="preserve">, though as listed in </w:t>
      </w:r>
      <w:r w:rsidR="00840C97">
        <w:rPr>
          <w:rFonts w:ascii="Times New Roman" w:hAnsi="Times New Roman" w:cs="Times New Roman"/>
          <w:sz w:val="24"/>
          <w:szCs w:val="24"/>
        </w:rPr>
        <w:t>F</w:t>
      </w:r>
      <w:r w:rsidR="004C2B42">
        <w:rPr>
          <w:rFonts w:ascii="Times New Roman" w:hAnsi="Times New Roman" w:cs="Times New Roman"/>
          <w:sz w:val="24"/>
          <w:szCs w:val="24"/>
        </w:rPr>
        <w:t xml:space="preserve">igure 1, </w:t>
      </w:r>
      <w:r w:rsidR="00840C97">
        <w:rPr>
          <w:rFonts w:ascii="Times New Roman" w:hAnsi="Times New Roman" w:cs="Times New Roman"/>
          <w:sz w:val="24"/>
          <w:szCs w:val="24"/>
        </w:rPr>
        <w:t xml:space="preserve">efforts </w:t>
      </w:r>
      <w:r w:rsidR="004C2B42">
        <w:rPr>
          <w:rFonts w:ascii="Times New Roman" w:hAnsi="Times New Roman" w:cs="Times New Roman"/>
          <w:sz w:val="24"/>
          <w:szCs w:val="24"/>
        </w:rPr>
        <w:t>are</w:t>
      </w:r>
      <w:r w:rsidR="00840C97">
        <w:rPr>
          <w:rFonts w:ascii="Times New Roman" w:hAnsi="Times New Roman" w:cs="Times New Roman"/>
          <w:sz w:val="24"/>
          <w:szCs w:val="24"/>
        </w:rPr>
        <w:t xml:space="preserve"> underway to</w:t>
      </w:r>
      <w:r w:rsidR="004C2B42">
        <w:rPr>
          <w:rFonts w:ascii="Times New Roman" w:hAnsi="Times New Roman" w:cs="Times New Roman"/>
          <w:sz w:val="24"/>
          <w:szCs w:val="24"/>
        </w:rPr>
        <w:t xml:space="preserve"> revis</w:t>
      </w:r>
      <w:r w:rsidR="00840C97">
        <w:rPr>
          <w:rFonts w:ascii="Times New Roman" w:hAnsi="Times New Roman" w:cs="Times New Roman"/>
          <w:sz w:val="24"/>
          <w:szCs w:val="24"/>
        </w:rPr>
        <w:t>e</w:t>
      </w:r>
      <w:r w:rsidR="007A5ABD">
        <w:rPr>
          <w:rFonts w:ascii="Times New Roman" w:hAnsi="Times New Roman" w:cs="Times New Roman"/>
          <w:sz w:val="24"/>
          <w:szCs w:val="24"/>
        </w:rPr>
        <w:t xml:space="preserve"> monitoring, evaluation and quality activities </w:t>
      </w:r>
      <w:r w:rsidR="00840C97">
        <w:rPr>
          <w:rFonts w:ascii="Times New Roman" w:hAnsi="Times New Roman" w:cs="Times New Roman"/>
          <w:sz w:val="24"/>
          <w:szCs w:val="24"/>
        </w:rPr>
        <w:t>over</w:t>
      </w:r>
      <w:r w:rsidR="007A5ABD">
        <w:rPr>
          <w:rFonts w:ascii="Times New Roman" w:hAnsi="Times New Roman" w:cs="Times New Roman"/>
          <w:sz w:val="24"/>
          <w:szCs w:val="24"/>
        </w:rPr>
        <w:t xml:space="preserve"> the coming year with a goal of tracking patient outcomes.  These efforts will be facilitated by full integration of CHWs within </w:t>
      </w:r>
      <w:r w:rsidR="00840C97">
        <w:rPr>
          <w:rFonts w:ascii="Times New Roman" w:hAnsi="Times New Roman" w:cs="Times New Roman"/>
          <w:sz w:val="24"/>
          <w:szCs w:val="24"/>
        </w:rPr>
        <w:t xml:space="preserve">the </w:t>
      </w:r>
      <w:r w:rsidR="007A5ABD">
        <w:rPr>
          <w:rFonts w:ascii="Times New Roman" w:hAnsi="Times New Roman" w:cs="Times New Roman"/>
          <w:sz w:val="24"/>
          <w:szCs w:val="24"/>
        </w:rPr>
        <w:t xml:space="preserve">current electronic medical record </w:t>
      </w:r>
      <w:r w:rsidR="00840C97">
        <w:rPr>
          <w:rFonts w:ascii="Times New Roman" w:hAnsi="Times New Roman" w:cs="Times New Roman"/>
          <w:sz w:val="24"/>
          <w:szCs w:val="24"/>
        </w:rPr>
        <w:t xml:space="preserve">system </w:t>
      </w:r>
      <w:r w:rsidR="007A5ABD">
        <w:rPr>
          <w:rFonts w:ascii="Times New Roman" w:hAnsi="Times New Roman" w:cs="Times New Roman"/>
          <w:sz w:val="24"/>
          <w:szCs w:val="24"/>
        </w:rPr>
        <w:t xml:space="preserve">enabling patient level data analytics for patients served by CHWs.  In addition, </w:t>
      </w:r>
      <w:r>
        <w:rPr>
          <w:rFonts w:ascii="Times New Roman" w:hAnsi="Times New Roman" w:cs="Times New Roman"/>
          <w:sz w:val="24"/>
          <w:szCs w:val="24"/>
        </w:rPr>
        <w:t xml:space="preserve">noting the growing population health focus of </w:t>
      </w:r>
      <w:r w:rsidR="00840C97">
        <w:rPr>
          <w:rFonts w:ascii="Times New Roman" w:hAnsi="Times New Roman" w:cs="Times New Roman"/>
          <w:sz w:val="24"/>
          <w:szCs w:val="24"/>
        </w:rPr>
        <w:t>Montefiore</w:t>
      </w:r>
      <w:r>
        <w:rPr>
          <w:rFonts w:ascii="Times New Roman" w:hAnsi="Times New Roman" w:cs="Times New Roman"/>
          <w:sz w:val="24"/>
          <w:szCs w:val="24"/>
        </w:rPr>
        <w:t xml:space="preserve"> and the importance of social factors, </w:t>
      </w:r>
      <w:r w:rsidR="007A5ABD">
        <w:rPr>
          <w:rFonts w:ascii="Times New Roman" w:hAnsi="Times New Roman" w:cs="Times New Roman"/>
          <w:sz w:val="24"/>
          <w:szCs w:val="24"/>
        </w:rPr>
        <w:t>there are plans to invest</w:t>
      </w:r>
      <w:r>
        <w:rPr>
          <w:rFonts w:ascii="Times New Roman" w:hAnsi="Times New Roman" w:cs="Times New Roman"/>
          <w:sz w:val="24"/>
          <w:szCs w:val="24"/>
        </w:rPr>
        <w:t xml:space="preserve"> in</w:t>
      </w:r>
      <w:r w:rsidR="004E1E15">
        <w:rPr>
          <w:rFonts w:ascii="Times New Roman" w:hAnsi="Times New Roman" w:cs="Times New Roman"/>
          <w:sz w:val="24"/>
          <w:szCs w:val="24"/>
        </w:rPr>
        <w:t xml:space="preserve"> an</w:t>
      </w:r>
      <w:r w:rsidR="007A5ABD">
        <w:rPr>
          <w:rFonts w:ascii="Times New Roman" w:hAnsi="Times New Roman" w:cs="Times New Roman"/>
          <w:sz w:val="24"/>
          <w:szCs w:val="24"/>
        </w:rPr>
        <w:t xml:space="preserve"> </w:t>
      </w:r>
      <w:r>
        <w:rPr>
          <w:rFonts w:ascii="Times New Roman" w:hAnsi="Times New Roman" w:cs="Times New Roman"/>
          <w:sz w:val="24"/>
          <w:szCs w:val="24"/>
        </w:rPr>
        <w:t>analytic platform that</w:t>
      </w:r>
      <w:r w:rsidR="00840C97">
        <w:rPr>
          <w:rFonts w:ascii="Times New Roman" w:hAnsi="Times New Roman" w:cs="Times New Roman"/>
          <w:sz w:val="24"/>
          <w:szCs w:val="24"/>
        </w:rPr>
        <w:t xml:space="preserve"> would enable</w:t>
      </w:r>
      <w:r>
        <w:rPr>
          <w:rFonts w:ascii="Times New Roman" w:hAnsi="Times New Roman" w:cs="Times New Roman"/>
          <w:sz w:val="24"/>
          <w:szCs w:val="24"/>
        </w:rPr>
        <w:t xml:space="preserve"> better tracking of effective social service referrals and uptake.    </w:t>
      </w:r>
    </w:p>
    <w:p w14:paraId="621654E9" w14:textId="7B59F6B2" w:rsidR="00DA5D20" w:rsidRDefault="00DA5D20" w:rsidP="007A5ABD">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is a growing body of evidence supporting the efficacy of CHW integration to improve health outcomes and reduce costs in resource-limited settings. In an important example of reverse innovation, US-based primary healthcare institutions are beginning to acknowledge the advantages to be gained from integrating CHW models into primary </w:t>
      </w:r>
      <w:r w:rsidR="006E44FB">
        <w:rPr>
          <w:rFonts w:ascii="Times New Roman" w:hAnsi="Times New Roman" w:cs="Times New Roman"/>
          <w:sz w:val="24"/>
          <w:szCs w:val="24"/>
        </w:rPr>
        <w:t>healthcare</w:t>
      </w:r>
      <w:r>
        <w:rPr>
          <w:rFonts w:ascii="Times New Roman" w:hAnsi="Times New Roman" w:cs="Times New Roman"/>
          <w:sz w:val="24"/>
          <w:szCs w:val="24"/>
        </w:rPr>
        <w:t xml:space="preserve"> delivery sites. The BCHN CHW Hub model provides an example of one such experience</w:t>
      </w:r>
      <w:r w:rsidR="00FE2AE3">
        <w:rPr>
          <w:rFonts w:ascii="Times New Roman" w:hAnsi="Times New Roman" w:cs="Times New Roman"/>
          <w:sz w:val="24"/>
          <w:szCs w:val="24"/>
        </w:rPr>
        <w:t xml:space="preserve"> in a resource-limited </w:t>
      </w:r>
      <w:r w:rsidR="004E1E15">
        <w:rPr>
          <w:rFonts w:ascii="Times New Roman" w:hAnsi="Times New Roman" w:cs="Times New Roman"/>
          <w:sz w:val="24"/>
          <w:szCs w:val="24"/>
        </w:rPr>
        <w:t>community</w:t>
      </w:r>
      <w:r w:rsidR="00FE2AE3">
        <w:rPr>
          <w:rFonts w:ascii="Times New Roman" w:hAnsi="Times New Roman" w:cs="Times New Roman"/>
          <w:sz w:val="24"/>
          <w:szCs w:val="24"/>
        </w:rPr>
        <w:t xml:space="preserve"> in the US</w:t>
      </w:r>
      <w:r>
        <w:rPr>
          <w:rFonts w:ascii="Times New Roman" w:hAnsi="Times New Roman" w:cs="Times New Roman"/>
          <w:sz w:val="24"/>
          <w:szCs w:val="24"/>
        </w:rPr>
        <w:t xml:space="preserve">. While </w:t>
      </w:r>
      <w:r w:rsidR="006E44FB">
        <w:rPr>
          <w:rFonts w:ascii="Times New Roman" w:hAnsi="Times New Roman" w:cs="Times New Roman"/>
          <w:sz w:val="24"/>
          <w:szCs w:val="24"/>
        </w:rPr>
        <w:t>further</w:t>
      </w:r>
      <w:r>
        <w:rPr>
          <w:rFonts w:ascii="Times New Roman" w:hAnsi="Times New Roman" w:cs="Times New Roman"/>
          <w:sz w:val="24"/>
          <w:szCs w:val="24"/>
        </w:rPr>
        <w:t xml:space="preserve"> data is needed, there is great hope that CHW integration could help to accelerate improvements in health outcomes, while reducing </w:t>
      </w:r>
      <w:r w:rsidR="006E44FB">
        <w:rPr>
          <w:rFonts w:ascii="Times New Roman" w:hAnsi="Times New Roman" w:cs="Times New Roman"/>
          <w:sz w:val="24"/>
          <w:szCs w:val="24"/>
        </w:rPr>
        <w:t>healthcare</w:t>
      </w:r>
      <w:r>
        <w:rPr>
          <w:rFonts w:ascii="Times New Roman" w:hAnsi="Times New Roman" w:cs="Times New Roman"/>
          <w:sz w:val="24"/>
          <w:szCs w:val="24"/>
        </w:rPr>
        <w:t xml:space="preserve"> costs, across settings around the global and domestically in the US.</w:t>
      </w:r>
    </w:p>
    <w:p w14:paraId="7207B507" w14:textId="77777777" w:rsidR="0001415A" w:rsidRPr="00964F7B" w:rsidRDefault="0001415A" w:rsidP="00964F7B">
      <w:pPr>
        <w:spacing w:line="480" w:lineRule="auto"/>
        <w:rPr>
          <w:rFonts w:ascii="Times New Roman" w:hAnsi="Times New Roman" w:cs="Times New Roman"/>
          <w:sz w:val="24"/>
          <w:szCs w:val="24"/>
        </w:rPr>
      </w:pPr>
    </w:p>
    <w:p w14:paraId="376DF1B9" w14:textId="77777777" w:rsidR="00D41AEB" w:rsidRDefault="00D41AEB">
      <w:pPr>
        <w:rPr>
          <w:rFonts w:ascii="Times New Roman" w:hAnsi="Times New Roman" w:cs="Times New Roman"/>
          <w:b/>
          <w:sz w:val="24"/>
          <w:szCs w:val="24"/>
        </w:rPr>
      </w:pPr>
      <w:r>
        <w:rPr>
          <w:rFonts w:ascii="Times New Roman" w:hAnsi="Times New Roman" w:cs="Times New Roman"/>
          <w:b/>
          <w:sz w:val="24"/>
          <w:szCs w:val="24"/>
        </w:rPr>
        <w:br w:type="page"/>
      </w:r>
    </w:p>
    <w:p w14:paraId="2CB8AF53" w14:textId="4D89B83E" w:rsidR="00AC66BD" w:rsidRPr="00AC66BD" w:rsidRDefault="00AC66BD" w:rsidP="00F835B0">
      <w:pPr>
        <w:widowControl w:val="0"/>
        <w:autoSpaceDE w:val="0"/>
        <w:autoSpaceDN w:val="0"/>
        <w:adjustRightInd w:val="0"/>
        <w:spacing w:line="360" w:lineRule="auto"/>
        <w:ind w:left="480" w:hanging="48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442ADEA4" w14:textId="77777777" w:rsidR="00AC66BD" w:rsidRDefault="00AC66BD" w:rsidP="00F835B0">
      <w:pPr>
        <w:widowControl w:val="0"/>
        <w:autoSpaceDE w:val="0"/>
        <w:autoSpaceDN w:val="0"/>
        <w:adjustRightInd w:val="0"/>
        <w:spacing w:line="360" w:lineRule="auto"/>
        <w:ind w:left="480" w:hanging="480"/>
        <w:rPr>
          <w:rFonts w:ascii="Times New Roman" w:hAnsi="Times New Roman" w:cs="Times New Roman"/>
          <w:sz w:val="24"/>
          <w:szCs w:val="24"/>
        </w:rPr>
      </w:pPr>
    </w:p>
    <w:p w14:paraId="7CB4EF87" w14:textId="701D9101" w:rsidR="002A1673" w:rsidRPr="002A1673" w:rsidRDefault="00AC66BD"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2A1673" w:rsidRPr="002A1673">
        <w:rPr>
          <w:rFonts w:ascii="Times New Roman" w:eastAsia="Times New Roman" w:hAnsi="Times New Roman" w:cs="Times New Roman"/>
          <w:noProof/>
          <w:sz w:val="24"/>
        </w:rPr>
        <w:t xml:space="preserve">Bharel, M. (2015). </w:t>
      </w:r>
      <w:r w:rsidR="002A1673" w:rsidRPr="002A1673">
        <w:rPr>
          <w:rFonts w:ascii="Times New Roman" w:eastAsia="Times New Roman" w:hAnsi="Times New Roman" w:cs="Times New Roman"/>
          <w:i/>
          <w:iCs/>
          <w:noProof/>
          <w:sz w:val="24"/>
        </w:rPr>
        <w:t>Achieving the Triple Aim: Success with Community Health Workers</w:t>
      </w:r>
      <w:r w:rsidR="002A1673" w:rsidRPr="002A1673">
        <w:rPr>
          <w:rFonts w:ascii="Times New Roman" w:eastAsia="Times New Roman" w:hAnsi="Times New Roman" w:cs="Times New Roman"/>
          <w:noProof/>
          <w:sz w:val="24"/>
        </w:rPr>
        <w:t>. Retrieved from http://www.mass.gov/eohhs/docs/dph/com-health/com-health-workers/achieving-the-triple-aim.pdf</w:t>
      </w:r>
    </w:p>
    <w:p w14:paraId="44560CF9"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Bhutta ZA, Lassi ZS, George Pariyo G, H. (2010). </w:t>
      </w:r>
      <w:r w:rsidRPr="002A1673">
        <w:rPr>
          <w:rFonts w:ascii="Times New Roman" w:eastAsia="Times New Roman" w:hAnsi="Times New Roman" w:cs="Times New Roman"/>
          <w:i/>
          <w:iCs/>
          <w:noProof/>
          <w:sz w:val="24"/>
        </w:rPr>
        <w:t>Global Experience of Community Health Workers for Delivery of Health Related Millennium Development Goals: A Systematic Review, Country Case Studies, and Recommendations for Integration into National Health Systems</w:t>
      </w:r>
      <w:r w:rsidRPr="002A1673">
        <w:rPr>
          <w:rFonts w:ascii="Times New Roman" w:eastAsia="Times New Roman" w:hAnsi="Times New Roman" w:cs="Times New Roman"/>
          <w:noProof/>
          <w:sz w:val="24"/>
        </w:rPr>
        <w:t>. Retrieved from http://www.who.int/workforcealliance/knowledge/publications/alliance/Global_CHW_web.pdf</w:t>
      </w:r>
    </w:p>
    <w:p w14:paraId="343C7AE8"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Blumenthal, D., Abrams, M., &amp; Nuzum, R. (2015). The Affordable Care Act at 5 Years. </w:t>
      </w:r>
      <w:r w:rsidRPr="002A1673">
        <w:rPr>
          <w:rFonts w:ascii="Times New Roman" w:eastAsia="Times New Roman" w:hAnsi="Times New Roman" w:cs="Times New Roman"/>
          <w:i/>
          <w:iCs/>
          <w:noProof/>
          <w:sz w:val="24"/>
        </w:rPr>
        <w:t>New England Journal of Medicine</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25</w:t>
      </w:r>
      <w:r w:rsidRPr="002A1673">
        <w:rPr>
          <w:rFonts w:ascii="Times New Roman" w:eastAsia="Times New Roman" w:hAnsi="Times New Roman" w:cs="Times New Roman"/>
          <w:noProof/>
          <w:sz w:val="24"/>
        </w:rPr>
        <w:t>(372).</w:t>
      </w:r>
    </w:p>
    <w:p w14:paraId="0F43F6F1"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Centers for Disease Control and Prevention. (2013). </w:t>
      </w:r>
      <w:r w:rsidRPr="002A1673">
        <w:rPr>
          <w:rFonts w:ascii="Times New Roman" w:eastAsia="Times New Roman" w:hAnsi="Times New Roman" w:cs="Times New Roman"/>
          <w:i/>
          <w:iCs/>
          <w:noProof/>
          <w:sz w:val="24"/>
        </w:rPr>
        <w:t>CDC Health Disparities and Inequalities Report — United States, 2013</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MMWR</w:t>
      </w:r>
      <w:r w:rsidRPr="002A1673">
        <w:rPr>
          <w:rFonts w:ascii="Times New Roman" w:eastAsia="Times New Roman" w:hAnsi="Times New Roman" w:cs="Times New Roman"/>
          <w:noProof/>
          <w:sz w:val="24"/>
        </w:rPr>
        <w:t xml:space="preserve"> (Vol. 62). Retrieved from https://www.cdc.gov/mmwr/pdf/other/su6203.pdf</w:t>
      </w:r>
    </w:p>
    <w:p w14:paraId="3D653B2A"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Crisp, N. (2014). Mutual learning and reverse innovation–where next? </w:t>
      </w:r>
      <w:r w:rsidRPr="002A1673">
        <w:rPr>
          <w:rFonts w:ascii="Times New Roman" w:eastAsia="Times New Roman" w:hAnsi="Times New Roman" w:cs="Times New Roman"/>
          <w:i/>
          <w:iCs/>
          <w:noProof/>
          <w:sz w:val="24"/>
        </w:rPr>
        <w:t>Globalization and Health</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10</w:t>
      </w:r>
      <w:r w:rsidRPr="002A1673">
        <w:rPr>
          <w:rFonts w:ascii="Times New Roman" w:eastAsia="Times New Roman" w:hAnsi="Times New Roman" w:cs="Times New Roman"/>
          <w:noProof/>
          <w:sz w:val="24"/>
        </w:rPr>
        <w:t>(1), 14. http://doi.org/10.1186/1744-8603-10-14</w:t>
      </w:r>
    </w:p>
    <w:p w14:paraId="6F9B9C43"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Dahn, B., Woldemariam, A. T., Perry, H., Maeda, A., Panjabi, R., Palazuelos, D., … Pfaffmann, J. (2015). </w:t>
      </w:r>
      <w:r w:rsidRPr="002A1673">
        <w:rPr>
          <w:rFonts w:ascii="Times New Roman" w:eastAsia="Times New Roman" w:hAnsi="Times New Roman" w:cs="Times New Roman"/>
          <w:i/>
          <w:iCs/>
          <w:noProof/>
          <w:sz w:val="24"/>
        </w:rPr>
        <w:t>Strengthening Primary Health Care through Community Health Workers: Investment Case and Financing Recommendations</w:t>
      </w:r>
      <w:r w:rsidRPr="002A1673">
        <w:rPr>
          <w:rFonts w:ascii="Times New Roman" w:eastAsia="Times New Roman" w:hAnsi="Times New Roman" w:cs="Times New Roman"/>
          <w:noProof/>
          <w:sz w:val="24"/>
        </w:rPr>
        <w:t>. Retrieved from http://www.who.int/hrh/news/2015/CHW-Financing-FINAL-July-15-2015.pdf?ua=1</w:t>
      </w:r>
    </w:p>
    <w:p w14:paraId="3FC6A6A8"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Findley, S. E., &amp; Matos, S. (2015). </w:t>
      </w:r>
      <w:r w:rsidRPr="002A1673">
        <w:rPr>
          <w:rFonts w:ascii="Times New Roman" w:eastAsia="Times New Roman" w:hAnsi="Times New Roman" w:cs="Times New Roman"/>
          <w:i/>
          <w:iCs/>
          <w:noProof/>
          <w:sz w:val="24"/>
        </w:rPr>
        <w:t>Bridging the Gap: How Community Health Workers Promote the Health of Immigrants</w:t>
      </w:r>
      <w:r w:rsidRPr="002A1673">
        <w:rPr>
          <w:rFonts w:ascii="Times New Roman" w:eastAsia="Times New Roman" w:hAnsi="Times New Roman" w:cs="Times New Roman"/>
          <w:noProof/>
          <w:sz w:val="24"/>
        </w:rPr>
        <w:t>. Oxford.</w:t>
      </w:r>
    </w:p>
    <w:p w14:paraId="42F45FA9"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Findley, S. E., Matos, S., Hicks, A. L., Campbell, A., Moore, A., &amp; Diaz, D. (2012). Building a Consensus on Community Health Workers’ Scope of Practice: Lessons From New York. </w:t>
      </w:r>
      <w:r w:rsidRPr="002A1673">
        <w:rPr>
          <w:rFonts w:ascii="Times New Roman" w:eastAsia="Times New Roman" w:hAnsi="Times New Roman" w:cs="Times New Roman"/>
          <w:i/>
          <w:iCs/>
          <w:noProof/>
          <w:sz w:val="24"/>
        </w:rPr>
        <w:t>American Journal of Public Health</w:t>
      </w:r>
      <w:r w:rsidRPr="002A1673">
        <w:rPr>
          <w:rFonts w:ascii="Times New Roman" w:eastAsia="Times New Roman" w:hAnsi="Times New Roman" w:cs="Times New Roman"/>
          <w:noProof/>
          <w:sz w:val="24"/>
        </w:rPr>
        <w:t>. http://doi.org/10.2105/AJPH.2011.300566</w:t>
      </w:r>
    </w:p>
    <w:p w14:paraId="3406AE10"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Franklin, C. M., Bernhardt, J. M., Lopez, R. P., Long-Middleton, E. R., &amp; Davis, S. (2015). Interprofessional Teamwork and Collaboration Between Community Health Workers and Healthcare Teams: An Integrative Review. </w:t>
      </w:r>
      <w:r w:rsidRPr="002A1673">
        <w:rPr>
          <w:rFonts w:ascii="Times New Roman" w:eastAsia="Times New Roman" w:hAnsi="Times New Roman" w:cs="Times New Roman"/>
          <w:i/>
          <w:iCs/>
          <w:noProof/>
          <w:sz w:val="24"/>
        </w:rPr>
        <w:t>Health Services Research and Manegerial Epidemiology</w:t>
      </w:r>
      <w:r w:rsidRPr="002A1673">
        <w:rPr>
          <w:rFonts w:ascii="Times New Roman" w:eastAsia="Times New Roman" w:hAnsi="Times New Roman" w:cs="Times New Roman"/>
          <w:noProof/>
          <w:sz w:val="24"/>
        </w:rPr>
        <w:t>, (9). http://doi.org/10.1177/2333392815573312</w:t>
      </w:r>
    </w:p>
    <w:p w14:paraId="7F506337"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lastRenderedPageBreak/>
        <w:t xml:space="preserve">Geiger, H. J. (2005). The First Community Health Centers: A Model of Enduring Value. </w:t>
      </w:r>
      <w:r w:rsidRPr="002A1673">
        <w:rPr>
          <w:rFonts w:ascii="Times New Roman" w:eastAsia="Times New Roman" w:hAnsi="Times New Roman" w:cs="Times New Roman"/>
          <w:i/>
          <w:iCs/>
          <w:noProof/>
          <w:sz w:val="24"/>
        </w:rPr>
        <w:t>The Journal of Ambulatory Care Management</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28</w:t>
      </w:r>
      <w:r w:rsidRPr="002A1673">
        <w:rPr>
          <w:rFonts w:ascii="Times New Roman" w:eastAsia="Times New Roman" w:hAnsi="Times New Roman" w:cs="Times New Roman"/>
          <w:noProof/>
          <w:sz w:val="24"/>
        </w:rPr>
        <w:t>(4). Retrieved from http://journals.lww.com/ambulatorycaremanagement/Fulltext/2005/10000/The_First_Community_Health_Centers__A_Model_of.6.aspx</w:t>
      </w:r>
    </w:p>
    <w:p w14:paraId="49FB3927"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Goodwin, K., &amp; Tobler, L. (2008). </w:t>
      </w:r>
      <w:r w:rsidRPr="002A1673">
        <w:rPr>
          <w:rFonts w:ascii="Times New Roman" w:eastAsia="Times New Roman" w:hAnsi="Times New Roman" w:cs="Times New Roman"/>
          <w:i/>
          <w:iCs/>
          <w:noProof/>
          <w:sz w:val="24"/>
        </w:rPr>
        <w:t>Community Health Workers Expanding the Scope of the Health Care Delivery System</w:t>
      </w:r>
      <w:r w:rsidRPr="002A1673">
        <w:rPr>
          <w:rFonts w:ascii="Times New Roman" w:eastAsia="Times New Roman" w:hAnsi="Times New Roman" w:cs="Times New Roman"/>
          <w:noProof/>
          <w:sz w:val="24"/>
        </w:rPr>
        <w:t>.</w:t>
      </w:r>
    </w:p>
    <w:p w14:paraId="45CC76E4"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Islam, N., Kapadia Nadkarni, S., Zahn, D., Skillman, M., Kwon, S. C., &amp; Trinh-Shevrin, C. (2015). Integrating Community Health Workers Within Patient Protection and Affordable Care Act Implementation. </w:t>
      </w:r>
      <w:r w:rsidRPr="002A1673">
        <w:rPr>
          <w:rFonts w:ascii="Times New Roman" w:eastAsia="Times New Roman" w:hAnsi="Times New Roman" w:cs="Times New Roman"/>
          <w:i/>
          <w:iCs/>
          <w:noProof/>
          <w:sz w:val="24"/>
        </w:rPr>
        <w:t>J Public Health Manag Pract</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21</w:t>
      </w:r>
      <w:r w:rsidRPr="002A1673">
        <w:rPr>
          <w:rFonts w:ascii="Times New Roman" w:eastAsia="Times New Roman" w:hAnsi="Times New Roman" w:cs="Times New Roman"/>
          <w:noProof/>
          <w:sz w:val="24"/>
        </w:rPr>
        <w:t>(1), 42–50. http://doi.org/10.1097/PHH.0000000000000084</w:t>
      </w:r>
    </w:p>
    <w:p w14:paraId="4FF9EDFB"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Lewin, S., Munabi-Babigumira, S., Glenton, C., Daniels, K., Bosch-Capblanch, X., van Wyk, B. E., … Scheel, I. B. (2010). Lay health workers in primary and community health care for maternal and child health and the management of infectious diseases. In S. Lewin (Ed.), </w:t>
      </w:r>
      <w:r w:rsidRPr="002A1673">
        <w:rPr>
          <w:rFonts w:ascii="Times New Roman" w:eastAsia="Times New Roman" w:hAnsi="Times New Roman" w:cs="Times New Roman"/>
          <w:i/>
          <w:iCs/>
          <w:noProof/>
          <w:sz w:val="24"/>
        </w:rPr>
        <w:t>Cochrane Database of Systematic Reviews</w:t>
      </w:r>
      <w:r w:rsidRPr="002A1673">
        <w:rPr>
          <w:rFonts w:ascii="Times New Roman" w:eastAsia="Times New Roman" w:hAnsi="Times New Roman" w:cs="Times New Roman"/>
          <w:noProof/>
          <w:sz w:val="24"/>
        </w:rPr>
        <w:t>. Chichester, UK: John Wiley &amp; Sons, Ltd. http://doi.org/10.1002/14651858.CD004015.pub3</w:t>
      </w:r>
    </w:p>
    <w:p w14:paraId="422B9844"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Miller, P., Bates, T., &amp; Katzen, A. (2014). </w:t>
      </w:r>
      <w:r w:rsidRPr="002A1673">
        <w:rPr>
          <w:rFonts w:ascii="Times New Roman" w:eastAsia="Times New Roman" w:hAnsi="Times New Roman" w:cs="Times New Roman"/>
          <w:i/>
          <w:iCs/>
          <w:noProof/>
          <w:sz w:val="24"/>
        </w:rPr>
        <w:t>Community Health Worker Credentialing: State Approaches</w:t>
      </w:r>
      <w:r w:rsidRPr="002A1673">
        <w:rPr>
          <w:rFonts w:ascii="Times New Roman" w:eastAsia="Times New Roman" w:hAnsi="Times New Roman" w:cs="Times New Roman"/>
          <w:noProof/>
          <w:sz w:val="24"/>
        </w:rPr>
        <w:t>. Retrieved from http://www.chlpi.org/wp-content/uploads/2014/06/CHW-Credentialing-Paper.pdf</w:t>
      </w:r>
    </w:p>
    <w:p w14:paraId="1D7D39A1"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New York State Community Health Work Initiative. (2011). </w:t>
      </w:r>
      <w:r w:rsidRPr="002A1673">
        <w:rPr>
          <w:rFonts w:ascii="Times New Roman" w:eastAsia="Times New Roman" w:hAnsi="Times New Roman" w:cs="Times New Roman"/>
          <w:i/>
          <w:iCs/>
          <w:noProof/>
          <w:sz w:val="24"/>
        </w:rPr>
        <w:t>Paving a Path to Advance the Community Health Worker Workforce in New York State</w:t>
      </w:r>
      <w:r w:rsidRPr="002A1673">
        <w:rPr>
          <w:rFonts w:ascii="Times New Roman" w:eastAsia="Times New Roman" w:hAnsi="Times New Roman" w:cs="Times New Roman"/>
          <w:noProof/>
          <w:sz w:val="24"/>
        </w:rPr>
        <w:t>.</w:t>
      </w:r>
    </w:p>
    <w:p w14:paraId="68188F8E"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Perry, H. B., Zulliger, R., &amp; Rogers, M. M. (2014). Community health workers in low-, middle-, and high-income countries: an overview of their history, recent evolution, and current effectiveness. </w:t>
      </w:r>
      <w:r w:rsidRPr="002A1673">
        <w:rPr>
          <w:rFonts w:ascii="Times New Roman" w:eastAsia="Times New Roman" w:hAnsi="Times New Roman" w:cs="Times New Roman"/>
          <w:i/>
          <w:iCs/>
          <w:noProof/>
          <w:sz w:val="24"/>
        </w:rPr>
        <w:t>Annual Review of Public Health</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35</w:t>
      </w:r>
      <w:r w:rsidRPr="002A1673">
        <w:rPr>
          <w:rFonts w:ascii="Times New Roman" w:eastAsia="Times New Roman" w:hAnsi="Times New Roman" w:cs="Times New Roman"/>
          <w:noProof/>
          <w:sz w:val="24"/>
        </w:rPr>
        <w:t>, 399–421. http://doi.org/10.1146/annurev-publhealth-032013-182354</w:t>
      </w:r>
    </w:p>
    <w:p w14:paraId="11483206"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i/>
          <w:iCs/>
          <w:noProof/>
          <w:sz w:val="24"/>
        </w:rPr>
        <w:t>Policy Evidence Assessment Report: Community Health Worker Policy Components</w:t>
      </w:r>
      <w:r w:rsidRPr="002A1673">
        <w:rPr>
          <w:rFonts w:ascii="Times New Roman" w:eastAsia="Times New Roman" w:hAnsi="Times New Roman" w:cs="Times New Roman"/>
          <w:noProof/>
          <w:sz w:val="24"/>
        </w:rPr>
        <w:t>. (2014). Atlanta, GA.</w:t>
      </w:r>
    </w:p>
    <w:p w14:paraId="19B3D830"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Singh, P. (2016). </w:t>
      </w:r>
      <w:r w:rsidRPr="002A1673">
        <w:rPr>
          <w:rFonts w:ascii="Times New Roman" w:eastAsia="Times New Roman" w:hAnsi="Times New Roman" w:cs="Times New Roman"/>
          <w:i/>
          <w:iCs/>
          <w:noProof/>
          <w:sz w:val="24"/>
        </w:rPr>
        <w:t>Closing the Gap : Applying Global Lessons Toward Sustainable Community Health Models in the U.S.</w:t>
      </w:r>
    </w:p>
    <w:p w14:paraId="23797245"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Singh, P., &amp; Chokshi, D. A. (2013). Community Health Workers — A Local Solution to a Global Problem. </w:t>
      </w:r>
      <w:r w:rsidRPr="002A1673">
        <w:rPr>
          <w:rFonts w:ascii="Times New Roman" w:eastAsia="Times New Roman" w:hAnsi="Times New Roman" w:cs="Times New Roman"/>
          <w:i/>
          <w:iCs/>
          <w:noProof/>
          <w:sz w:val="24"/>
        </w:rPr>
        <w:t>New England Journal of Medicine</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36910</w:t>
      </w:r>
      <w:r w:rsidRPr="002A1673">
        <w:rPr>
          <w:rFonts w:ascii="Times New Roman" w:eastAsia="Times New Roman" w:hAnsi="Times New Roman" w:cs="Times New Roman"/>
          <w:noProof/>
          <w:sz w:val="24"/>
        </w:rPr>
        <w:t>. http://doi.org/10.1056/NEJMp1309322</w:t>
      </w:r>
    </w:p>
    <w:p w14:paraId="052189D3"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lastRenderedPageBreak/>
        <w:t xml:space="preserve">Smedley, B. D., Stith, A. Y., &amp; Nelso, A. R. (2002). </w:t>
      </w:r>
      <w:r w:rsidRPr="002A1673">
        <w:rPr>
          <w:rFonts w:ascii="Times New Roman" w:eastAsia="Times New Roman" w:hAnsi="Times New Roman" w:cs="Times New Roman"/>
          <w:i/>
          <w:iCs/>
          <w:noProof/>
          <w:sz w:val="24"/>
        </w:rPr>
        <w:t>Unequal Treatment: Confronting Racial and Ethnic Disparities in Health Caretle</w:t>
      </w:r>
      <w:r w:rsidRPr="002A1673">
        <w:rPr>
          <w:rFonts w:ascii="Times New Roman" w:eastAsia="Times New Roman" w:hAnsi="Times New Roman" w:cs="Times New Roman"/>
          <w:noProof/>
          <w:sz w:val="24"/>
        </w:rPr>
        <w:t>. Retrieved from http://www.nationalacademies.org/hmd/Reports/2002/Unequal-Treatment-Confronting-Racial-and-Ethnic-Disparities-in-Health-Care.aspx</w:t>
      </w:r>
    </w:p>
    <w:p w14:paraId="72B12570"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Squires, D., &amp; Anderson, C. (2015). </w:t>
      </w:r>
      <w:r w:rsidRPr="002A1673">
        <w:rPr>
          <w:rFonts w:ascii="Times New Roman" w:eastAsia="Times New Roman" w:hAnsi="Times New Roman" w:cs="Times New Roman"/>
          <w:i/>
          <w:iCs/>
          <w:noProof/>
          <w:sz w:val="24"/>
        </w:rPr>
        <w:t>U.S. Health Care from a Global Perspective: Spending, Use of Services, Prices, and Health in 13 Countries</w:t>
      </w:r>
      <w:r w:rsidRPr="002A1673">
        <w:rPr>
          <w:rFonts w:ascii="Times New Roman" w:eastAsia="Times New Roman" w:hAnsi="Times New Roman" w:cs="Times New Roman"/>
          <w:noProof/>
          <w:sz w:val="24"/>
        </w:rPr>
        <w:t>. Retrieved from http://www.commonwealthfund.org/~/media/files/publications/issue-brief/2015/oct/1819_squires_us_hlt_care_global_perspective_oecd_intl_brief_v3.pdf</w:t>
      </w:r>
    </w:p>
    <w:p w14:paraId="10F625F6"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University of Wisconsin Population Health Institute. (2016). </w:t>
      </w:r>
      <w:r w:rsidRPr="002A1673">
        <w:rPr>
          <w:rFonts w:ascii="Times New Roman" w:eastAsia="Times New Roman" w:hAnsi="Times New Roman" w:cs="Times New Roman"/>
          <w:i/>
          <w:iCs/>
          <w:noProof/>
          <w:sz w:val="24"/>
        </w:rPr>
        <w:t>County Health Rankings 2016: New York</w:t>
      </w:r>
      <w:r w:rsidRPr="002A1673">
        <w:rPr>
          <w:rFonts w:ascii="Times New Roman" w:eastAsia="Times New Roman" w:hAnsi="Times New Roman" w:cs="Times New Roman"/>
          <w:noProof/>
          <w:sz w:val="24"/>
        </w:rPr>
        <w:t>. Retrieved from http://www.countyhealthrankings.org/sites/default/files/state/downloads/CHR2016_NY.pdf</w:t>
      </w:r>
    </w:p>
    <w:p w14:paraId="4E1B13FA" w14:textId="77777777" w:rsidR="002A1673" w:rsidRPr="002A1673" w:rsidRDefault="002A1673" w:rsidP="002A1673">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2A1673">
        <w:rPr>
          <w:rFonts w:ascii="Times New Roman" w:eastAsia="Times New Roman" w:hAnsi="Times New Roman" w:cs="Times New Roman"/>
          <w:noProof/>
          <w:sz w:val="24"/>
        </w:rPr>
        <w:t xml:space="preserve">Wennerstrom, A., &amp; Rush, C. H. (2016). The Terminology of Community Health Workers. </w:t>
      </w:r>
      <w:r w:rsidRPr="002A1673">
        <w:rPr>
          <w:rFonts w:ascii="Times New Roman" w:eastAsia="Times New Roman" w:hAnsi="Times New Roman" w:cs="Times New Roman"/>
          <w:i/>
          <w:iCs/>
          <w:noProof/>
          <w:sz w:val="24"/>
        </w:rPr>
        <w:t>American Journal of Public Health</w:t>
      </w:r>
      <w:r w:rsidRPr="002A1673">
        <w:rPr>
          <w:rFonts w:ascii="Times New Roman" w:eastAsia="Times New Roman" w:hAnsi="Times New Roman" w:cs="Times New Roman"/>
          <w:noProof/>
          <w:sz w:val="24"/>
        </w:rPr>
        <w:t xml:space="preserve">, </w:t>
      </w:r>
      <w:r w:rsidRPr="002A1673">
        <w:rPr>
          <w:rFonts w:ascii="Times New Roman" w:eastAsia="Times New Roman" w:hAnsi="Times New Roman" w:cs="Times New Roman"/>
          <w:i/>
          <w:iCs/>
          <w:noProof/>
          <w:sz w:val="24"/>
        </w:rPr>
        <w:t>106</w:t>
      </w:r>
      <w:r w:rsidRPr="002A1673">
        <w:rPr>
          <w:rFonts w:ascii="Times New Roman" w:eastAsia="Times New Roman" w:hAnsi="Times New Roman" w:cs="Times New Roman"/>
          <w:noProof/>
          <w:sz w:val="24"/>
        </w:rPr>
        <w:t>(8), e10–e10. http://doi.org/10.2105/AJPH.2016.303248</w:t>
      </w:r>
    </w:p>
    <w:p w14:paraId="7FDA2DD7" w14:textId="77777777" w:rsidR="002A1673" w:rsidRPr="002A1673" w:rsidRDefault="002A1673" w:rsidP="002A1673">
      <w:pPr>
        <w:widowControl w:val="0"/>
        <w:autoSpaceDE w:val="0"/>
        <w:autoSpaceDN w:val="0"/>
        <w:adjustRightInd w:val="0"/>
        <w:spacing w:line="360" w:lineRule="auto"/>
        <w:ind w:left="480" w:hanging="480"/>
        <w:rPr>
          <w:rFonts w:ascii="Times New Roman" w:hAnsi="Times New Roman" w:cs="Times New Roman"/>
          <w:noProof/>
          <w:sz w:val="24"/>
        </w:rPr>
      </w:pPr>
      <w:r w:rsidRPr="002A1673">
        <w:rPr>
          <w:rFonts w:ascii="Times New Roman" w:eastAsia="Times New Roman" w:hAnsi="Times New Roman" w:cs="Times New Roman"/>
          <w:noProof/>
          <w:sz w:val="24"/>
        </w:rPr>
        <w:t xml:space="preserve">World Health Organization. (2015). </w:t>
      </w:r>
      <w:r w:rsidRPr="002A1673">
        <w:rPr>
          <w:rFonts w:ascii="Times New Roman" w:eastAsia="Times New Roman" w:hAnsi="Times New Roman" w:cs="Times New Roman"/>
          <w:i/>
          <w:iCs/>
          <w:noProof/>
          <w:sz w:val="24"/>
        </w:rPr>
        <w:t>World Health Statistics 2015</w:t>
      </w:r>
      <w:r w:rsidRPr="002A1673">
        <w:rPr>
          <w:rFonts w:ascii="Times New Roman" w:eastAsia="Times New Roman" w:hAnsi="Times New Roman" w:cs="Times New Roman"/>
          <w:noProof/>
          <w:sz w:val="24"/>
        </w:rPr>
        <w:t>. Retrieved from http://apps.who.int/iris/bitstream/10665/170250/1/9789240694439_eng.pdf?ua=1&amp;ua=1</w:t>
      </w:r>
    </w:p>
    <w:p w14:paraId="28E6C590" w14:textId="7069AF9A" w:rsidR="00AC66BD" w:rsidRDefault="00AC66BD" w:rsidP="002A1673">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3835E3E1" w14:textId="6BD24F36" w:rsidR="00AC66BD" w:rsidRPr="00964F7B" w:rsidRDefault="00AC66BD" w:rsidP="00AC66BD">
      <w:pPr>
        <w:spacing w:line="240" w:lineRule="auto"/>
        <w:rPr>
          <w:rFonts w:ascii="Times New Roman" w:hAnsi="Times New Roman" w:cs="Times New Roman"/>
          <w:sz w:val="24"/>
          <w:szCs w:val="24"/>
        </w:rPr>
      </w:pPr>
      <w:r w:rsidRPr="00913E5E">
        <w:rPr>
          <w:rFonts w:ascii="Times New Roman" w:hAnsi="Times New Roman" w:cs="Times New Roman"/>
          <w:b/>
          <w:sz w:val="24"/>
          <w:szCs w:val="24"/>
        </w:rPr>
        <w:lastRenderedPageBreak/>
        <w:t>Table 1</w:t>
      </w:r>
      <w:r w:rsidRPr="00964F7B">
        <w:rPr>
          <w:rFonts w:ascii="Times New Roman" w:hAnsi="Times New Roman" w:cs="Times New Roman"/>
          <w:sz w:val="24"/>
          <w:szCs w:val="24"/>
        </w:rPr>
        <w:t xml:space="preserve">:  </w:t>
      </w:r>
      <w:r w:rsidR="002C1F9F">
        <w:rPr>
          <w:rFonts w:ascii="Times New Roman" w:hAnsi="Times New Roman" w:cs="Times New Roman"/>
          <w:sz w:val="24"/>
          <w:szCs w:val="24"/>
        </w:rPr>
        <w:t xml:space="preserve">Summary of BCHN </w:t>
      </w:r>
      <w:r w:rsidRPr="00964F7B">
        <w:rPr>
          <w:rFonts w:ascii="Times New Roman" w:hAnsi="Times New Roman" w:cs="Times New Roman"/>
          <w:sz w:val="24"/>
          <w:szCs w:val="24"/>
        </w:rPr>
        <w:t xml:space="preserve">CHW </w:t>
      </w:r>
      <w:r w:rsidR="002C1F9F">
        <w:rPr>
          <w:rFonts w:ascii="Times New Roman" w:hAnsi="Times New Roman" w:cs="Times New Roman"/>
          <w:sz w:val="24"/>
          <w:szCs w:val="24"/>
        </w:rPr>
        <w:t>S</w:t>
      </w:r>
      <w:r w:rsidR="0083007B">
        <w:rPr>
          <w:rFonts w:ascii="Times New Roman" w:hAnsi="Times New Roman" w:cs="Times New Roman"/>
          <w:sz w:val="24"/>
          <w:szCs w:val="24"/>
        </w:rPr>
        <w:t xml:space="preserve">cope of </w:t>
      </w:r>
      <w:r w:rsidR="002C1F9F">
        <w:rPr>
          <w:rFonts w:ascii="Times New Roman" w:hAnsi="Times New Roman" w:cs="Times New Roman"/>
          <w:sz w:val="24"/>
          <w:szCs w:val="24"/>
        </w:rPr>
        <w:t>P</w:t>
      </w:r>
      <w:r w:rsidR="0083007B">
        <w:rPr>
          <w:rFonts w:ascii="Times New Roman" w:hAnsi="Times New Roman" w:cs="Times New Roman"/>
          <w:sz w:val="24"/>
          <w:szCs w:val="24"/>
        </w:rPr>
        <w:t>ractice</w:t>
      </w:r>
    </w:p>
    <w:p w14:paraId="0673FBEB" w14:textId="77777777" w:rsidR="00AC66BD" w:rsidRPr="00964F7B" w:rsidRDefault="005F7DA9" w:rsidP="00AC66BD">
      <w:pPr>
        <w:spacing w:line="240" w:lineRule="auto"/>
        <w:rPr>
          <w:rFonts w:ascii="Times New Roman" w:hAnsi="Times New Roman" w:cs="Times New Roman"/>
          <w:sz w:val="24"/>
          <w:szCs w:val="24"/>
        </w:rPr>
      </w:pPr>
      <w:r>
        <w:rPr>
          <w:rFonts w:ascii="Times New Roman" w:hAnsi="Times New Roman" w:cs="Times New Roman"/>
          <w:sz w:val="24"/>
          <w:szCs w:val="24"/>
        </w:rPr>
        <w:pict w14:anchorId="129ADD97">
          <v:rect id="_x0000_i1025" style="width:0;height:1.5pt" o:hralign="center" o:hrstd="t" o:hr="t" fillcolor="#a0a0a0" stroked="f"/>
        </w:pict>
      </w:r>
    </w:p>
    <w:p w14:paraId="2A941D4C" w14:textId="77777777" w:rsidR="00AC66BD" w:rsidRPr="00964F7B" w:rsidRDefault="00AC66BD" w:rsidP="00AC66BD">
      <w:pPr>
        <w:spacing w:line="240" w:lineRule="auto"/>
        <w:rPr>
          <w:rFonts w:ascii="Times New Roman" w:hAnsi="Times New Roman" w:cs="Times New Roman"/>
          <w:sz w:val="24"/>
          <w:szCs w:val="24"/>
        </w:rPr>
      </w:pPr>
      <w:r w:rsidRPr="00964F7B">
        <w:rPr>
          <w:rFonts w:ascii="Times New Roman" w:hAnsi="Times New Roman" w:cs="Times New Roman"/>
          <w:sz w:val="24"/>
          <w:szCs w:val="24"/>
        </w:rPr>
        <w:t xml:space="preserve">Active Care Coordination and Linkage: </w:t>
      </w:r>
    </w:p>
    <w:p w14:paraId="0F34A58F" w14:textId="77777777" w:rsidR="00AC66BD" w:rsidRPr="00E4702E" w:rsidRDefault="00AC66BD" w:rsidP="00E4702E">
      <w:pPr>
        <w:pStyle w:val="ListParagraph"/>
        <w:numPr>
          <w:ilvl w:val="2"/>
          <w:numId w:val="23"/>
        </w:numPr>
        <w:spacing w:line="240" w:lineRule="auto"/>
        <w:rPr>
          <w:rFonts w:ascii="Times New Roman" w:hAnsi="Times New Roman" w:cs="Times New Roman"/>
          <w:sz w:val="24"/>
          <w:szCs w:val="24"/>
        </w:rPr>
      </w:pPr>
      <w:r w:rsidRPr="00E4702E">
        <w:rPr>
          <w:rFonts w:ascii="Times New Roman" w:hAnsi="Times New Roman" w:cs="Times New Roman"/>
          <w:sz w:val="24"/>
          <w:szCs w:val="24"/>
        </w:rPr>
        <w:t>Follows up with patients who have fallen out of health care or patients deemed “high risk” by clinical team</w:t>
      </w:r>
    </w:p>
    <w:p w14:paraId="71C01438" w14:textId="77777777" w:rsidR="00AC66BD" w:rsidRPr="00E4702E" w:rsidRDefault="00AC66BD" w:rsidP="00E4702E">
      <w:pPr>
        <w:pStyle w:val="ListParagraph"/>
        <w:numPr>
          <w:ilvl w:val="0"/>
          <w:numId w:val="23"/>
        </w:numPr>
        <w:spacing w:line="240" w:lineRule="auto"/>
        <w:rPr>
          <w:rFonts w:ascii="Times New Roman" w:hAnsi="Times New Roman" w:cs="Times New Roman"/>
          <w:sz w:val="24"/>
          <w:szCs w:val="24"/>
        </w:rPr>
      </w:pPr>
      <w:r w:rsidRPr="00E4702E">
        <w:rPr>
          <w:rFonts w:ascii="Times New Roman" w:hAnsi="Times New Roman" w:cs="Times New Roman"/>
          <w:sz w:val="24"/>
          <w:szCs w:val="24"/>
        </w:rPr>
        <w:t>Assists patients with meeting clinical plan needs</w:t>
      </w:r>
      <w:r w:rsidR="00611D74" w:rsidRPr="00E4702E">
        <w:rPr>
          <w:rFonts w:ascii="Times New Roman" w:hAnsi="Times New Roman" w:cs="Times New Roman"/>
          <w:sz w:val="24"/>
          <w:szCs w:val="24"/>
        </w:rPr>
        <w:t xml:space="preserve"> and social service support</w:t>
      </w:r>
      <w:r w:rsidRPr="00E4702E">
        <w:rPr>
          <w:rFonts w:ascii="Times New Roman" w:hAnsi="Times New Roman" w:cs="Times New Roman"/>
          <w:sz w:val="24"/>
          <w:szCs w:val="24"/>
        </w:rPr>
        <w:t xml:space="preserve"> including but not limited to escorting patients to appointments as needed</w:t>
      </w:r>
      <w:r w:rsidRPr="00E4702E">
        <w:rPr>
          <w:rFonts w:ascii="Times New Roman" w:hAnsi="Times New Roman" w:cs="Times New Roman"/>
          <w:b/>
          <w:sz w:val="24"/>
          <w:szCs w:val="24"/>
        </w:rPr>
        <w:t xml:space="preserve"> </w:t>
      </w:r>
    </w:p>
    <w:p w14:paraId="70D4AE2A" w14:textId="77777777" w:rsidR="00AC66BD" w:rsidRPr="00E4702E" w:rsidRDefault="00AC66BD" w:rsidP="00E4702E">
      <w:pPr>
        <w:pStyle w:val="ListParagraph"/>
        <w:numPr>
          <w:ilvl w:val="0"/>
          <w:numId w:val="23"/>
        </w:numPr>
        <w:spacing w:line="240" w:lineRule="auto"/>
        <w:rPr>
          <w:rFonts w:ascii="Times New Roman" w:hAnsi="Times New Roman" w:cs="Times New Roman"/>
          <w:sz w:val="24"/>
          <w:szCs w:val="24"/>
        </w:rPr>
      </w:pPr>
      <w:r w:rsidRPr="00E4702E">
        <w:rPr>
          <w:rFonts w:ascii="Times New Roman" w:hAnsi="Times New Roman" w:cs="Times New Roman"/>
          <w:sz w:val="24"/>
          <w:szCs w:val="24"/>
        </w:rPr>
        <w:t>Facilitates in-network referral appointments as needed</w:t>
      </w:r>
    </w:p>
    <w:p w14:paraId="2A2A6AFC" w14:textId="77777777" w:rsidR="00AC66BD" w:rsidRPr="00E4702E" w:rsidRDefault="00AC66BD" w:rsidP="00E4702E">
      <w:pPr>
        <w:pStyle w:val="ListParagraph"/>
        <w:numPr>
          <w:ilvl w:val="0"/>
          <w:numId w:val="23"/>
        </w:numPr>
        <w:spacing w:line="240" w:lineRule="auto"/>
        <w:rPr>
          <w:rFonts w:ascii="Times New Roman" w:hAnsi="Times New Roman" w:cs="Times New Roman"/>
          <w:sz w:val="24"/>
          <w:szCs w:val="24"/>
        </w:rPr>
      </w:pPr>
      <w:r w:rsidRPr="00E4702E">
        <w:rPr>
          <w:rFonts w:ascii="Times New Roman" w:hAnsi="Times New Roman" w:cs="Times New Roman"/>
          <w:sz w:val="24"/>
          <w:szCs w:val="24"/>
        </w:rPr>
        <w:t>Conducts in-home environmental and needs assessments, intake, screening, referrals and linkages</w:t>
      </w:r>
    </w:p>
    <w:p w14:paraId="3857046A" w14:textId="77777777" w:rsidR="00AC66BD" w:rsidRPr="00964F7B" w:rsidRDefault="00AC66BD" w:rsidP="00E4702E">
      <w:pPr>
        <w:spacing w:line="240" w:lineRule="auto"/>
        <w:rPr>
          <w:rFonts w:ascii="Times New Roman" w:hAnsi="Times New Roman" w:cs="Times New Roman"/>
          <w:sz w:val="24"/>
          <w:szCs w:val="24"/>
        </w:rPr>
      </w:pPr>
    </w:p>
    <w:p w14:paraId="7D511931" w14:textId="77777777" w:rsidR="00AC66BD" w:rsidRPr="00964F7B" w:rsidRDefault="00AC66BD" w:rsidP="00AC66BD">
      <w:pPr>
        <w:spacing w:line="240" w:lineRule="auto"/>
        <w:contextualSpacing/>
        <w:rPr>
          <w:rFonts w:ascii="Times New Roman" w:hAnsi="Times New Roman" w:cs="Times New Roman"/>
          <w:sz w:val="24"/>
          <w:szCs w:val="24"/>
        </w:rPr>
      </w:pPr>
      <w:r w:rsidRPr="00964F7B">
        <w:rPr>
          <w:rFonts w:ascii="Times New Roman" w:hAnsi="Times New Roman" w:cs="Times New Roman"/>
          <w:sz w:val="24"/>
          <w:szCs w:val="24"/>
        </w:rPr>
        <w:t>Healthcare &amp; Social Service Screenings and Enrollment Assistance</w:t>
      </w:r>
    </w:p>
    <w:p w14:paraId="2B405FF8" w14:textId="5AF237F3" w:rsidR="00AC66BD" w:rsidRPr="00E4702E" w:rsidRDefault="00AC66BD" w:rsidP="00E4702E">
      <w:pPr>
        <w:pStyle w:val="ListParagraph"/>
        <w:numPr>
          <w:ilvl w:val="0"/>
          <w:numId w:val="24"/>
        </w:numPr>
        <w:spacing w:line="240" w:lineRule="auto"/>
        <w:rPr>
          <w:rFonts w:ascii="Times New Roman" w:hAnsi="Times New Roman" w:cs="Times New Roman"/>
          <w:sz w:val="24"/>
          <w:szCs w:val="24"/>
        </w:rPr>
      </w:pPr>
      <w:r w:rsidRPr="00E4702E">
        <w:rPr>
          <w:rFonts w:ascii="Times New Roman" w:hAnsi="Times New Roman" w:cs="Times New Roman"/>
          <w:sz w:val="24"/>
          <w:szCs w:val="24"/>
        </w:rPr>
        <w:t>Conducts intake and screenings to determine patient eligibility for both clinical and social services (PHQ 2, SNAP eligibility, rent increase exemption programs, etc.)</w:t>
      </w:r>
    </w:p>
    <w:p w14:paraId="5FAE679C" w14:textId="77777777" w:rsidR="00AC66BD" w:rsidRPr="00E4702E" w:rsidRDefault="00AC66BD" w:rsidP="00E4702E">
      <w:pPr>
        <w:pStyle w:val="ListParagraph"/>
        <w:numPr>
          <w:ilvl w:val="0"/>
          <w:numId w:val="24"/>
        </w:numPr>
        <w:spacing w:line="240" w:lineRule="auto"/>
        <w:rPr>
          <w:rFonts w:ascii="Times New Roman" w:hAnsi="Times New Roman" w:cs="Times New Roman"/>
          <w:sz w:val="24"/>
          <w:szCs w:val="24"/>
        </w:rPr>
      </w:pPr>
      <w:r w:rsidRPr="00E4702E">
        <w:rPr>
          <w:rFonts w:ascii="Times New Roman" w:hAnsi="Times New Roman" w:cs="Times New Roman"/>
          <w:sz w:val="24"/>
          <w:szCs w:val="24"/>
        </w:rPr>
        <w:t>Assists patients with health insurance enrollment into the NYS Marketplace</w:t>
      </w:r>
    </w:p>
    <w:p w14:paraId="40C9C68E" w14:textId="77777777" w:rsidR="00AC66BD" w:rsidRPr="00E4702E" w:rsidRDefault="00AC66BD" w:rsidP="00E4702E">
      <w:pPr>
        <w:pStyle w:val="ListParagraph"/>
        <w:numPr>
          <w:ilvl w:val="0"/>
          <w:numId w:val="24"/>
        </w:numPr>
        <w:spacing w:line="240" w:lineRule="auto"/>
        <w:rPr>
          <w:rFonts w:ascii="Times New Roman" w:hAnsi="Times New Roman" w:cs="Times New Roman"/>
          <w:sz w:val="24"/>
          <w:szCs w:val="24"/>
        </w:rPr>
      </w:pPr>
      <w:r w:rsidRPr="00E4702E">
        <w:rPr>
          <w:rFonts w:ascii="Times New Roman" w:hAnsi="Times New Roman" w:cs="Times New Roman"/>
          <w:sz w:val="24"/>
          <w:szCs w:val="24"/>
        </w:rPr>
        <w:t>Facilitates patients with online application to social benefits programs and coordinates referrals to relevant community based resources (i.e. Food Pantries, Workforce training programs, housing assistance, etc.)</w:t>
      </w:r>
    </w:p>
    <w:p w14:paraId="17D30B3B" w14:textId="77777777" w:rsidR="00AC66BD" w:rsidRPr="00964F7B" w:rsidRDefault="00AC66BD" w:rsidP="00AC66BD">
      <w:pPr>
        <w:spacing w:line="240" w:lineRule="auto"/>
        <w:ind w:left="720"/>
        <w:contextualSpacing/>
        <w:rPr>
          <w:rFonts w:ascii="Times New Roman" w:hAnsi="Times New Roman" w:cs="Times New Roman"/>
          <w:sz w:val="24"/>
          <w:szCs w:val="24"/>
        </w:rPr>
      </w:pPr>
    </w:p>
    <w:p w14:paraId="1662A184" w14:textId="77777777" w:rsidR="00AC66BD" w:rsidRPr="00964F7B" w:rsidRDefault="00AC66BD" w:rsidP="00AC66BD">
      <w:pPr>
        <w:spacing w:line="240" w:lineRule="auto"/>
        <w:rPr>
          <w:rFonts w:ascii="Times New Roman" w:hAnsi="Times New Roman" w:cs="Times New Roman"/>
          <w:sz w:val="24"/>
          <w:szCs w:val="24"/>
        </w:rPr>
      </w:pPr>
      <w:r w:rsidRPr="00964F7B">
        <w:rPr>
          <w:rFonts w:ascii="Times New Roman" w:hAnsi="Times New Roman" w:cs="Times New Roman"/>
          <w:sz w:val="24"/>
          <w:szCs w:val="24"/>
        </w:rPr>
        <w:t>Health Promotion and Coaching</w:t>
      </w:r>
    </w:p>
    <w:p w14:paraId="60DAF894" w14:textId="77777777" w:rsidR="00AC66BD" w:rsidRPr="00E4702E" w:rsidRDefault="00AC66BD" w:rsidP="00E4702E">
      <w:pPr>
        <w:pStyle w:val="ListParagraph"/>
        <w:numPr>
          <w:ilvl w:val="0"/>
          <w:numId w:val="25"/>
        </w:numPr>
        <w:spacing w:line="240" w:lineRule="auto"/>
        <w:rPr>
          <w:rFonts w:ascii="Times New Roman" w:hAnsi="Times New Roman" w:cs="Times New Roman"/>
          <w:sz w:val="24"/>
          <w:szCs w:val="24"/>
        </w:rPr>
      </w:pPr>
      <w:r w:rsidRPr="00E4702E">
        <w:rPr>
          <w:rFonts w:ascii="Times New Roman" w:hAnsi="Times New Roman" w:cs="Times New Roman"/>
          <w:sz w:val="24"/>
          <w:szCs w:val="24"/>
        </w:rPr>
        <w:t xml:space="preserve">Promotes health literacy and positive health behaviors </w:t>
      </w:r>
    </w:p>
    <w:p w14:paraId="4B7F2560" w14:textId="77777777" w:rsidR="00AC66BD" w:rsidRPr="00E4702E" w:rsidRDefault="00AC66BD" w:rsidP="00E4702E">
      <w:pPr>
        <w:pStyle w:val="ListParagraph"/>
        <w:numPr>
          <w:ilvl w:val="0"/>
          <w:numId w:val="25"/>
        </w:numPr>
        <w:spacing w:line="240" w:lineRule="auto"/>
        <w:rPr>
          <w:rFonts w:ascii="Times New Roman" w:hAnsi="Times New Roman" w:cs="Times New Roman"/>
          <w:sz w:val="24"/>
          <w:szCs w:val="24"/>
        </w:rPr>
      </w:pPr>
      <w:r w:rsidRPr="00E4702E">
        <w:rPr>
          <w:rFonts w:ascii="Times New Roman" w:hAnsi="Times New Roman" w:cs="Times New Roman"/>
          <w:sz w:val="24"/>
          <w:szCs w:val="24"/>
        </w:rPr>
        <w:t>Conducts community health events with partner organizations</w:t>
      </w:r>
    </w:p>
    <w:p w14:paraId="67C9A505" w14:textId="77777777" w:rsidR="00AC66BD" w:rsidRPr="00E4702E" w:rsidRDefault="00AC66BD" w:rsidP="00E4702E">
      <w:pPr>
        <w:pStyle w:val="ListParagraph"/>
        <w:numPr>
          <w:ilvl w:val="0"/>
          <w:numId w:val="25"/>
        </w:numPr>
        <w:spacing w:line="240" w:lineRule="auto"/>
        <w:rPr>
          <w:rFonts w:ascii="Times New Roman" w:hAnsi="Times New Roman" w:cs="Times New Roman"/>
          <w:sz w:val="24"/>
          <w:szCs w:val="24"/>
        </w:rPr>
      </w:pPr>
      <w:r w:rsidRPr="00E4702E">
        <w:rPr>
          <w:rFonts w:ascii="Times New Roman" w:hAnsi="Times New Roman" w:cs="Times New Roman"/>
          <w:sz w:val="24"/>
          <w:szCs w:val="24"/>
        </w:rPr>
        <w:t xml:space="preserve">Provides education and supportive counseling to help community members reach health goals and remain engaged in ongoing healthcare (lactation counseling, chronic disease self-management, goal setting, etc.)  </w:t>
      </w:r>
    </w:p>
    <w:p w14:paraId="3DCCA628" w14:textId="77777777" w:rsidR="00AC66BD" w:rsidRPr="00E4702E" w:rsidRDefault="00AC66BD" w:rsidP="00E4702E">
      <w:pPr>
        <w:pStyle w:val="ListParagraph"/>
        <w:numPr>
          <w:ilvl w:val="0"/>
          <w:numId w:val="25"/>
        </w:numPr>
        <w:spacing w:line="240" w:lineRule="auto"/>
        <w:rPr>
          <w:rFonts w:ascii="Times New Roman" w:hAnsi="Times New Roman" w:cs="Times New Roman"/>
          <w:sz w:val="24"/>
          <w:szCs w:val="24"/>
        </w:rPr>
      </w:pPr>
      <w:r w:rsidRPr="00E4702E">
        <w:rPr>
          <w:rFonts w:ascii="Times New Roman" w:hAnsi="Times New Roman" w:cs="Times New Roman"/>
          <w:sz w:val="24"/>
          <w:szCs w:val="24"/>
        </w:rPr>
        <w:t>Facilitates chronic disease prevention and management workshops</w:t>
      </w:r>
    </w:p>
    <w:p w14:paraId="6F0F113D" w14:textId="77777777" w:rsidR="00AC66BD" w:rsidRPr="00964F7B" w:rsidRDefault="00AC66BD" w:rsidP="00AC66BD">
      <w:pPr>
        <w:spacing w:line="240" w:lineRule="auto"/>
        <w:ind w:left="720"/>
        <w:contextualSpacing/>
        <w:rPr>
          <w:rFonts w:ascii="Times New Roman" w:hAnsi="Times New Roman" w:cs="Times New Roman"/>
          <w:sz w:val="24"/>
          <w:szCs w:val="24"/>
        </w:rPr>
      </w:pPr>
    </w:p>
    <w:p w14:paraId="301540A8" w14:textId="77777777" w:rsidR="00AC66BD" w:rsidRPr="00964F7B" w:rsidRDefault="00AC66BD" w:rsidP="00AC66BD">
      <w:pPr>
        <w:spacing w:line="240" w:lineRule="auto"/>
        <w:rPr>
          <w:rFonts w:ascii="Times New Roman" w:hAnsi="Times New Roman" w:cs="Times New Roman"/>
          <w:sz w:val="24"/>
          <w:szCs w:val="24"/>
        </w:rPr>
      </w:pPr>
      <w:r w:rsidRPr="00964F7B">
        <w:rPr>
          <w:rFonts w:ascii="Times New Roman" w:hAnsi="Times New Roman" w:cs="Times New Roman"/>
          <w:sz w:val="24"/>
          <w:szCs w:val="24"/>
        </w:rPr>
        <w:t>Health Center Integration</w:t>
      </w:r>
    </w:p>
    <w:p w14:paraId="3A5E2B4C" w14:textId="77777777" w:rsidR="00AC66BD" w:rsidRPr="00E4702E" w:rsidRDefault="00AC66BD" w:rsidP="00E4702E">
      <w:pPr>
        <w:pStyle w:val="ListParagraph"/>
        <w:numPr>
          <w:ilvl w:val="0"/>
          <w:numId w:val="26"/>
        </w:numPr>
        <w:spacing w:line="240" w:lineRule="auto"/>
        <w:rPr>
          <w:rFonts w:ascii="Times New Roman" w:hAnsi="Times New Roman" w:cs="Times New Roman"/>
          <w:sz w:val="24"/>
          <w:szCs w:val="24"/>
        </w:rPr>
      </w:pPr>
      <w:r w:rsidRPr="00E4702E">
        <w:rPr>
          <w:rFonts w:ascii="Times New Roman" w:hAnsi="Times New Roman" w:cs="Times New Roman"/>
          <w:sz w:val="24"/>
          <w:szCs w:val="24"/>
        </w:rPr>
        <w:t>Serves as a core member of PCMH team</w:t>
      </w:r>
    </w:p>
    <w:p w14:paraId="49AFDA46" w14:textId="77777777" w:rsidR="00AC66BD" w:rsidRPr="00E4702E" w:rsidRDefault="00AC66BD" w:rsidP="00E4702E">
      <w:pPr>
        <w:pStyle w:val="ListParagraph"/>
        <w:numPr>
          <w:ilvl w:val="0"/>
          <w:numId w:val="26"/>
        </w:numPr>
        <w:spacing w:line="240" w:lineRule="auto"/>
        <w:rPr>
          <w:rFonts w:ascii="Times New Roman" w:hAnsi="Times New Roman" w:cs="Times New Roman"/>
          <w:sz w:val="24"/>
          <w:szCs w:val="24"/>
          <w:highlight w:val="white"/>
        </w:rPr>
      </w:pPr>
      <w:r w:rsidRPr="00E4702E">
        <w:rPr>
          <w:rFonts w:ascii="Times New Roman" w:hAnsi="Times New Roman" w:cs="Times New Roman"/>
          <w:sz w:val="24"/>
          <w:szCs w:val="24"/>
          <w:highlight w:val="white"/>
        </w:rPr>
        <w:t>Provides contextual data about patients’ attitudes, behavior, environment, and barriers, which can inform ongoing clinical quality improvement efforts and individual care plan</w:t>
      </w:r>
    </w:p>
    <w:p w14:paraId="7A559D32" w14:textId="77777777" w:rsidR="0001415A" w:rsidRDefault="0001415A" w:rsidP="00964F7B">
      <w:pPr>
        <w:spacing w:line="480" w:lineRule="auto"/>
        <w:rPr>
          <w:rFonts w:ascii="Times New Roman" w:hAnsi="Times New Roman" w:cs="Times New Roman"/>
          <w:sz w:val="24"/>
          <w:szCs w:val="24"/>
        </w:rPr>
      </w:pPr>
    </w:p>
    <w:p w14:paraId="417C8B56" w14:textId="77777777" w:rsidR="00AC66BD" w:rsidRDefault="00AC66B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004"/>
      </w:tblGrid>
      <w:tr w:rsidR="003F4328" w:rsidRPr="00964F7B" w14:paraId="1CF41DF2" w14:textId="77777777" w:rsidTr="003F4328">
        <w:trPr>
          <w:trHeight w:val="300"/>
        </w:trPr>
        <w:tc>
          <w:tcPr>
            <w:tcW w:w="222" w:type="dxa"/>
            <w:noWrap/>
          </w:tcPr>
          <w:p w14:paraId="7FCB8A72" w14:textId="77777777" w:rsidR="003F4328" w:rsidRPr="00964F7B" w:rsidRDefault="003F4328" w:rsidP="000C5727">
            <w:pPr>
              <w:rPr>
                <w:rFonts w:ascii="Times New Roman" w:hAnsi="Times New Roman" w:cs="Times New Roman"/>
                <w:sz w:val="24"/>
                <w:szCs w:val="24"/>
              </w:rPr>
            </w:pPr>
          </w:p>
        </w:tc>
        <w:tc>
          <w:tcPr>
            <w:tcW w:w="7304" w:type="dxa"/>
            <w:noWrap/>
          </w:tcPr>
          <w:p w14:paraId="7964F287" w14:textId="5042050F" w:rsidR="003F4328" w:rsidRPr="00DE5766" w:rsidRDefault="003F4328" w:rsidP="000C5727">
            <w:pPr>
              <w:rPr>
                <w:rFonts w:ascii="Times New Roman" w:hAnsi="Times New Roman" w:cs="Times New Roman"/>
                <w:b/>
                <w:bCs/>
                <w:sz w:val="24"/>
                <w:szCs w:val="24"/>
              </w:rPr>
            </w:pPr>
            <w:r w:rsidRPr="00DE5766">
              <w:rPr>
                <w:rFonts w:ascii="Times New Roman" w:hAnsi="Times New Roman" w:cs="Times New Roman"/>
                <w:b/>
                <w:bCs/>
                <w:sz w:val="24"/>
                <w:szCs w:val="24"/>
              </w:rPr>
              <w:t xml:space="preserve">Table 2: </w:t>
            </w:r>
            <w:r w:rsidR="00F835B0">
              <w:rPr>
                <w:rFonts w:ascii="Times New Roman" w:hAnsi="Times New Roman" w:cs="Times New Roman"/>
                <w:sz w:val="24"/>
                <w:szCs w:val="24"/>
              </w:rPr>
              <w:t>BCHN CHW Hub Model</w:t>
            </w:r>
            <w:r w:rsidR="00F835B0" w:rsidRPr="001A5B00">
              <w:rPr>
                <w:rFonts w:ascii="Times New Roman" w:hAnsi="Times New Roman" w:cs="Times New Roman"/>
                <w:sz w:val="24"/>
                <w:szCs w:val="24"/>
              </w:rPr>
              <w:t xml:space="preserve"> </w:t>
            </w:r>
            <w:r w:rsidRPr="00913E5E">
              <w:rPr>
                <w:rFonts w:ascii="Times New Roman" w:hAnsi="Times New Roman" w:cs="Times New Roman"/>
                <w:bCs/>
                <w:sz w:val="24"/>
                <w:szCs w:val="24"/>
              </w:rPr>
              <w:t>Key Activities &amp; Process Indicators Sept 2015-August 2016</w:t>
            </w:r>
          </w:p>
          <w:tbl>
            <w:tblPr>
              <w:tblStyle w:val="TableGrid"/>
              <w:tblW w:w="7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6573"/>
              <w:gridCol w:w="993"/>
            </w:tblGrid>
            <w:tr w:rsidR="003F4328" w:rsidRPr="00964F7B" w14:paraId="668AA8DF" w14:textId="77777777" w:rsidTr="00F82606">
              <w:trPr>
                <w:trHeight w:val="300"/>
              </w:trPr>
              <w:tc>
                <w:tcPr>
                  <w:tcW w:w="6795" w:type="dxa"/>
                  <w:gridSpan w:val="2"/>
                  <w:noWrap/>
                  <w:hideMark/>
                </w:tcPr>
                <w:p w14:paraId="30B91C7B" w14:textId="77777777" w:rsidR="003F4328" w:rsidRPr="00964F7B" w:rsidRDefault="003F4328" w:rsidP="00B13817">
                  <w:pPr>
                    <w:rPr>
                      <w:rFonts w:ascii="Times New Roman" w:hAnsi="Times New Roman" w:cs="Times New Roman"/>
                      <w:b/>
                      <w:bCs/>
                      <w:sz w:val="24"/>
                      <w:szCs w:val="24"/>
                    </w:rPr>
                  </w:pPr>
                </w:p>
              </w:tc>
              <w:tc>
                <w:tcPr>
                  <w:tcW w:w="993" w:type="dxa"/>
                  <w:noWrap/>
                  <w:hideMark/>
                </w:tcPr>
                <w:p w14:paraId="488662D7" w14:textId="77777777" w:rsidR="003F4328" w:rsidRPr="00964F7B" w:rsidRDefault="003F4328" w:rsidP="00B13817">
                  <w:pPr>
                    <w:jc w:val="right"/>
                    <w:rPr>
                      <w:rFonts w:ascii="Times New Roman" w:hAnsi="Times New Roman" w:cs="Times New Roman"/>
                      <w:sz w:val="24"/>
                      <w:szCs w:val="24"/>
                    </w:rPr>
                  </w:pPr>
                </w:p>
              </w:tc>
            </w:tr>
            <w:tr w:rsidR="003F4328" w:rsidRPr="00964F7B" w14:paraId="3A368F24" w14:textId="77777777" w:rsidTr="00F82606">
              <w:trPr>
                <w:trHeight w:val="120"/>
              </w:trPr>
              <w:tc>
                <w:tcPr>
                  <w:tcW w:w="222" w:type="dxa"/>
                  <w:noWrap/>
                  <w:hideMark/>
                </w:tcPr>
                <w:p w14:paraId="707D59E3" w14:textId="77777777" w:rsidR="003F4328" w:rsidRPr="00964F7B" w:rsidRDefault="003F4328" w:rsidP="00B13817">
                  <w:pPr>
                    <w:rPr>
                      <w:rFonts w:ascii="Times New Roman" w:hAnsi="Times New Roman" w:cs="Times New Roman"/>
                      <w:b/>
                      <w:bCs/>
                      <w:sz w:val="24"/>
                      <w:szCs w:val="24"/>
                    </w:rPr>
                  </w:pPr>
                </w:p>
              </w:tc>
              <w:tc>
                <w:tcPr>
                  <w:tcW w:w="6573" w:type="dxa"/>
                  <w:noWrap/>
                  <w:hideMark/>
                </w:tcPr>
                <w:p w14:paraId="13EE425E" w14:textId="77777777" w:rsidR="003F4328" w:rsidRPr="00964F7B" w:rsidRDefault="003F4328" w:rsidP="00B13817">
                  <w:pPr>
                    <w:rPr>
                      <w:rFonts w:ascii="Times New Roman" w:hAnsi="Times New Roman" w:cs="Times New Roman"/>
                      <w:sz w:val="24"/>
                      <w:szCs w:val="24"/>
                    </w:rPr>
                  </w:pPr>
                </w:p>
              </w:tc>
              <w:tc>
                <w:tcPr>
                  <w:tcW w:w="993" w:type="dxa"/>
                  <w:noWrap/>
                  <w:hideMark/>
                </w:tcPr>
                <w:p w14:paraId="3674CF04" w14:textId="77777777" w:rsidR="003F4328" w:rsidRPr="00964F7B" w:rsidRDefault="003F4328" w:rsidP="00B13817">
                  <w:pPr>
                    <w:jc w:val="right"/>
                    <w:rPr>
                      <w:rFonts w:ascii="Times New Roman" w:hAnsi="Times New Roman" w:cs="Times New Roman"/>
                      <w:sz w:val="24"/>
                      <w:szCs w:val="24"/>
                    </w:rPr>
                  </w:pPr>
                </w:p>
              </w:tc>
            </w:tr>
            <w:tr w:rsidR="003F4328" w:rsidRPr="00964F7B" w14:paraId="43DD4469" w14:textId="77777777" w:rsidTr="00F82606">
              <w:trPr>
                <w:trHeight w:val="300"/>
              </w:trPr>
              <w:tc>
                <w:tcPr>
                  <w:tcW w:w="6795" w:type="dxa"/>
                  <w:gridSpan w:val="2"/>
                  <w:tcBorders>
                    <w:bottom w:val="single" w:sz="4" w:space="0" w:color="auto"/>
                  </w:tcBorders>
                  <w:noWrap/>
                  <w:hideMark/>
                </w:tcPr>
                <w:p w14:paraId="5A1E24E1" w14:textId="77777777" w:rsidR="003F4328" w:rsidRPr="00964F7B" w:rsidRDefault="003F4328" w:rsidP="00B13817">
                  <w:pPr>
                    <w:rPr>
                      <w:rFonts w:ascii="Times New Roman" w:hAnsi="Times New Roman" w:cs="Times New Roman"/>
                      <w:b/>
                      <w:bCs/>
                      <w:sz w:val="24"/>
                      <w:szCs w:val="24"/>
                    </w:rPr>
                  </w:pPr>
                  <w:r>
                    <w:rPr>
                      <w:rFonts w:ascii="Times New Roman" w:hAnsi="Times New Roman" w:cs="Times New Roman"/>
                      <w:b/>
                      <w:bCs/>
                      <w:sz w:val="24"/>
                      <w:szCs w:val="24"/>
                    </w:rPr>
                    <w:t>Health Center Readiness</w:t>
                  </w:r>
                </w:p>
              </w:tc>
              <w:tc>
                <w:tcPr>
                  <w:tcW w:w="993" w:type="dxa"/>
                  <w:tcBorders>
                    <w:bottom w:val="single" w:sz="4" w:space="0" w:color="auto"/>
                  </w:tcBorders>
                  <w:noWrap/>
                  <w:hideMark/>
                </w:tcPr>
                <w:p w14:paraId="5179AC8B"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w:t>
                  </w:r>
                </w:p>
              </w:tc>
            </w:tr>
            <w:tr w:rsidR="003F4328" w:rsidRPr="00964F7B" w14:paraId="0C513D53" w14:textId="77777777" w:rsidTr="00F82606">
              <w:trPr>
                <w:trHeight w:val="300"/>
              </w:trPr>
              <w:tc>
                <w:tcPr>
                  <w:tcW w:w="222" w:type="dxa"/>
                  <w:tcBorders>
                    <w:top w:val="single" w:sz="4" w:space="0" w:color="auto"/>
                  </w:tcBorders>
                  <w:noWrap/>
                  <w:hideMark/>
                </w:tcPr>
                <w:p w14:paraId="1A9649E9"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tcBorders>
                  <w:noWrap/>
                  <w:hideMark/>
                </w:tcPr>
                <w:p w14:paraId="129E3A5A"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w:t>
                  </w:r>
                  <w:r w:rsidRPr="00964F7B">
                    <w:rPr>
                      <w:rFonts w:ascii="Times New Roman" w:hAnsi="Times New Roman" w:cs="Times New Roman"/>
                      <w:sz w:val="24"/>
                      <w:szCs w:val="24"/>
                    </w:rPr>
                    <w:t xml:space="preserve"> site assessments conducted</w:t>
                  </w:r>
                </w:p>
              </w:tc>
              <w:tc>
                <w:tcPr>
                  <w:tcW w:w="993" w:type="dxa"/>
                  <w:tcBorders>
                    <w:top w:val="single" w:sz="4" w:space="0" w:color="auto"/>
                  </w:tcBorders>
                  <w:shd w:val="clear" w:color="auto" w:fill="auto"/>
                  <w:noWrap/>
                  <w:hideMark/>
                </w:tcPr>
                <w:p w14:paraId="5B3145D7" w14:textId="1E71D9A7" w:rsidR="003F4328" w:rsidRPr="00964F7B" w:rsidRDefault="00B315AF" w:rsidP="00B13817">
                  <w:pPr>
                    <w:jc w:val="right"/>
                    <w:rPr>
                      <w:rFonts w:ascii="Times New Roman" w:hAnsi="Times New Roman" w:cs="Times New Roman"/>
                      <w:sz w:val="24"/>
                      <w:szCs w:val="24"/>
                    </w:rPr>
                  </w:pPr>
                  <w:r>
                    <w:rPr>
                      <w:rFonts w:ascii="Times New Roman" w:hAnsi="Times New Roman" w:cs="Times New Roman"/>
                      <w:sz w:val="24"/>
                      <w:szCs w:val="24"/>
                    </w:rPr>
                    <w:t>8</w:t>
                  </w:r>
                </w:p>
              </w:tc>
            </w:tr>
            <w:tr w:rsidR="003F4328" w:rsidRPr="00964F7B" w14:paraId="78095627" w14:textId="77777777" w:rsidTr="00F82606">
              <w:trPr>
                <w:trHeight w:val="300"/>
              </w:trPr>
              <w:tc>
                <w:tcPr>
                  <w:tcW w:w="222" w:type="dxa"/>
                  <w:noWrap/>
                  <w:hideMark/>
                </w:tcPr>
                <w:p w14:paraId="23AA4211" w14:textId="77777777" w:rsidR="003F4328" w:rsidRPr="00964F7B" w:rsidRDefault="003F4328" w:rsidP="00B13817">
                  <w:pPr>
                    <w:rPr>
                      <w:rFonts w:ascii="Times New Roman" w:hAnsi="Times New Roman" w:cs="Times New Roman"/>
                      <w:sz w:val="24"/>
                      <w:szCs w:val="24"/>
                    </w:rPr>
                  </w:pPr>
                </w:p>
              </w:tc>
              <w:tc>
                <w:tcPr>
                  <w:tcW w:w="6573" w:type="dxa"/>
                  <w:noWrap/>
                  <w:hideMark/>
                </w:tcPr>
                <w:p w14:paraId="55B54065"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 xml:space="preserve"># categories of </w:t>
                  </w:r>
                  <w:r w:rsidRPr="00964F7B">
                    <w:rPr>
                      <w:rFonts w:ascii="Times New Roman" w:hAnsi="Times New Roman" w:cs="Times New Roman"/>
                      <w:sz w:val="24"/>
                      <w:szCs w:val="24"/>
                    </w:rPr>
                    <w:t>needs identified</w:t>
                  </w:r>
                </w:p>
              </w:tc>
              <w:tc>
                <w:tcPr>
                  <w:tcW w:w="993" w:type="dxa"/>
                  <w:shd w:val="clear" w:color="auto" w:fill="auto"/>
                  <w:noWrap/>
                  <w:hideMark/>
                </w:tcPr>
                <w:p w14:paraId="257441B4"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9</w:t>
                  </w:r>
                </w:p>
              </w:tc>
            </w:tr>
            <w:tr w:rsidR="003F4328" w:rsidRPr="00C40345" w14:paraId="72F8BB3C" w14:textId="77777777" w:rsidTr="00F82606">
              <w:trPr>
                <w:trHeight w:val="300"/>
              </w:trPr>
              <w:tc>
                <w:tcPr>
                  <w:tcW w:w="222" w:type="dxa"/>
                  <w:noWrap/>
                  <w:hideMark/>
                </w:tcPr>
                <w:p w14:paraId="193B061D" w14:textId="77777777" w:rsidR="003F4328" w:rsidRPr="00964F7B" w:rsidRDefault="003F4328" w:rsidP="00B13817">
                  <w:pPr>
                    <w:rPr>
                      <w:rFonts w:ascii="Times New Roman" w:hAnsi="Times New Roman" w:cs="Times New Roman"/>
                      <w:sz w:val="24"/>
                      <w:szCs w:val="24"/>
                    </w:rPr>
                  </w:pPr>
                </w:p>
              </w:tc>
              <w:tc>
                <w:tcPr>
                  <w:tcW w:w="6573" w:type="dxa"/>
                  <w:noWrap/>
                  <w:hideMark/>
                </w:tcPr>
                <w:p w14:paraId="08664867"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xml:space="preserve"># health center staff </w:t>
                  </w:r>
                  <w:r>
                    <w:rPr>
                      <w:rFonts w:ascii="Times New Roman" w:hAnsi="Times New Roman" w:cs="Times New Roman"/>
                      <w:sz w:val="24"/>
                      <w:szCs w:val="24"/>
                    </w:rPr>
                    <w:t xml:space="preserve">directly </w:t>
                  </w:r>
                  <w:r w:rsidRPr="00964F7B">
                    <w:rPr>
                      <w:rFonts w:ascii="Times New Roman" w:hAnsi="Times New Roman" w:cs="Times New Roman"/>
                      <w:sz w:val="24"/>
                      <w:szCs w:val="24"/>
                    </w:rPr>
                    <w:t xml:space="preserve">engaged in CHW </w:t>
                  </w:r>
                  <w:r>
                    <w:rPr>
                      <w:rFonts w:ascii="Times New Roman" w:hAnsi="Times New Roman" w:cs="Times New Roman"/>
                      <w:sz w:val="24"/>
                      <w:szCs w:val="24"/>
                    </w:rPr>
                    <w:t>management</w:t>
                  </w:r>
                </w:p>
              </w:tc>
              <w:tc>
                <w:tcPr>
                  <w:tcW w:w="993" w:type="dxa"/>
                  <w:shd w:val="clear" w:color="auto" w:fill="auto"/>
                  <w:noWrap/>
                  <w:hideMark/>
                </w:tcPr>
                <w:p w14:paraId="56F43DEE" w14:textId="77777777" w:rsidR="003F4328" w:rsidRPr="00C40345" w:rsidRDefault="003F4328" w:rsidP="00B13817">
                  <w:pPr>
                    <w:jc w:val="right"/>
                    <w:rPr>
                      <w:rFonts w:ascii="Times New Roman" w:hAnsi="Times New Roman" w:cs="Times New Roman"/>
                      <w:sz w:val="24"/>
                      <w:szCs w:val="24"/>
                    </w:rPr>
                  </w:pPr>
                  <w:r w:rsidRPr="00C40345">
                    <w:rPr>
                      <w:rFonts w:ascii="Times New Roman" w:hAnsi="Times New Roman" w:cs="Times New Roman"/>
                      <w:sz w:val="24"/>
                      <w:szCs w:val="24"/>
                    </w:rPr>
                    <w:t>15</w:t>
                  </w:r>
                </w:p>
              </w:tc>
            </w:tr>
            <w:tr w:rsidR="003F4328" w:rsidRPr="00964F7B" w14:paraId="64104031" w14:textId="77777777" w:rsidTr="00F82606">
              <w:trPr>
                <w:trHeight w:val="300"/>
              </w:trPr>
              <w:tc>
                <w:tcPr>
                  <w:tcW w:w="222" w:type="dxa"/>
                  <w:noWrap/>
                  <w:hideMark/>
                </w:tcPr>
                <w:p w14:paraId="4B33DC97" w14:textId="77777777" w:rsidR="003F4328" w:rsidRPr="00964F7B" w:rsidRDefault="003F4328" w:rsidP="00B13817">
                  <w:pPr>
                    <w:rPr>
                      <w:rFonts w:ascii="Times New Roman" w:hAnsi="Times New Roman" w:cs="Times New Roman"/>
                      <w:sz w:val="24"/>
                      <w:szCs w:val="24"/>
                    </w:rPr>
                  </w:pPr>
                </w:p>
              </w:tc>
              <w:tc>
                <w:tcPr>
                  <w:tcW w:w="6573" w:type="dxa"/>
                  <w:noWrap/>
                  <w:hideMark/>
                </w:tcPr>
                <w:p w14:paraId="1FA266FF" w14:textId="59307362"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xml:space="preserve"># </w:t>
                  </w:r>
                  <w:r>
                    <w:rPr>
                      <w:rFonts w:ascii="Times New Roman" w:hAnsi="Times New Roman" w:cs="Times New Roman"/>
                      <w:sz w:val="24"/>
                      <w:szCs w:val="24"/>
                    </w:rPr>
                    <w:t xml:space="preserve">readiness </w:t>
                  </w:r>
                  <w:r w:rsidRPr="00964F7B">
                    <w:rPr>
                      <w:rFonts w:ascii="Times New Roman" w:hAnsi="Times New Roman" w:cs="Times New Roman"/>
                      <w:sz w:val="24"/>
                      <w:szCs w:val="24"/>
                    </w:rPr>
                    <w:t>meetings held</w:t>
                  </w:r>
                  <w:r>
                    <w:rPr>
                      <w:rFonts w:ascii="Times New Roman" w:hAnsi="Times New Roman" w:cs="Times New Roman"/>
                      <w:sz w:val="24"/>
                      <w:szCs w:val="24"/>
                    </w:rPr>
                    <w:t xml:space="preserve"> with health center staff</w:t>
                  </w:r>
                </w:p>
              </w:tc>
              <w:tc>
                <w:tcPr>
                  <w:tcW w:w="993" w:type="dxa"/>
                  <w:shd w:val="clear" w:color="auto" w:fill="auto"/>
                  <w:noWrap/>
                  <w:hideMark/>
                </w:tcPr>
                <w:p w14:paraId="34560BD2"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10</w:t>
                  </w:r>
                </w:p>
              </w:tc>
            </w:tr>
            <w:tr w:rsidR="003F4328" w:rsidRPr="00964F7B" w14:paraId="54ECB03F" w14:textId="77777777" w:rsidTr="00F82606">
              <w:trPr>
                <w:trHeight w:val="300"/>
              </w:trPr>
              <w:tc>
                <w:tcPr>
                  <w:tcW w:w="222" w:type="dxa"/>
                  <w:noWrap/>
                </w:tcPr>
                <w:p w14:paraId="5E7B8DE3" w14:textId="77777777" w:rsidR="003F4328" w:rsidRPr="00964F7B" w:rsidRDefault="003F4328" w:rsidP="00B13817">
                  <w:pPr>
                    <w:rPr>
                      <w:rFonts w:ascii="Times New Roman" w:hAnsi="Times New Roman" w:cs="Times New Roman"/>
                      <w:sz w:val="24"/>
                      <w:szCs w:val="24"/>
                    </w:rPr>
                  </w:pPr>
                </w:p>
              </w:tc>
              <w:tc>
                <w:tcPr>
                  <w:tcW w:w="6573" w:type="dxa"/>
                  <w:noWrap/>
                </w:tcPr>
                <w:p w14:paraId="44FF217E"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 xml:space="preserve"># PCMH sites where CHW(s) </w:t>
                  </w:r>
                  <w:r w:rsidRPr="00964F7B">
                    <w:rPr>
                      <w:rFonts w:ascii="Times New Roman" w:hAnsi="Times New Roman" w:cs="Times New Roman"/>
                      <w:sz w:val="24"/>
                      <w:szCs w:val="24"/>
                    </w:rPr>
                    <w:t>deployed</w:t>
                  </w:r>
                </w:p>
              </w:tc>
              <w:tc>
                <w:tcPr>
                  <w:tcW w:w="993" w:type="dxa"/>
                  <w:shd w:val="clear" w:color="auto" w:fill="auto"/>
                  <w:noWrap/>
                </w:tcPr>
                <w:p w14:paraId="0AB4CB6C" w14:textId="24F95977" w:rsidR="003F4328" w:rsidRPr="00C40345" w:rsidRDefault="00A66F66" w:rsidP="00B13817">
                  <w:pPr>
                    <w:jc w:val="right"/>
                    <w:rPr>
                      <w:rFonts w:ascii="Times New Roman" w:hAnsi="Times New Roman" w:cs="Times New Roman"/>
                      <w:sz w:val="24"/>
                      <w:szCs w:val="24"/>
                    </w:rPr>
                  </w:pPr>
                  <w:r>
                    <w:rPr>
                      <w:rFonts w:ascii="Times New Roman" w:hAnsi="Times New Roman" w:cs="Times New Roman"/>
                      <w:sz w:val="24"/>
                      <w:szCs w:val="24"/>
                    </w:rPr>
                    <w:t>7</w:t>
                  </w:r>
                </w:p>
              </w:tc>
            </w:tr>
            <w:tr w:rsidR="003F4328" w:rsidRPr="00964F7B" w14:paraId="5237C405" w14:textId="77777777" w:rsidTr="00F82606">
              <w:trPr>
                <w:trHeight w:val="300"/>
              </w:trPr>
              <w:tc>
                <w:tcPr>
                  <w:tcW w:w="222" w:type="dxa"/>
                  <w:noWrap/>
                  <w:hideMark/>
                </w:tcPr>
                <w:p w14:paraId="17323BB4" w14:textId="77777777" w:rsidR="003F4328" w:rsidRPr="00964F7B" w:rsidRDefault="003F4328" w:rsidP="00B13817">
                  <w:pPr>
                    <w:rPr>
                      <w:rFonts w:ascii="Times New Roman" w:hAnsi="Times New Roman" w:cs="Times New Roman"/>
                      <w:sz w:val="24"/>
                      <w:szCs w:val="24"/>
                    </w:rPr>
                  </w:pPr>
                </w:p>
              </w:tc>
              <w:tc>
                <w:tcPr>
                  <w:tcW w:w="6573" w:type="dxa"/>
                  <w:noWrap/>
                  <w:hideMark/>
                </w:tcPr>
                <w:p w14:paraId="7D29218F" w14:textId="77777777" w:rsidR="003F4328" w:rsidRPr="00964F7B" w:rsidRDefault="003F4328" w:rsidP="00B13817">
                  <w:pPr>
                    <w:rPr>
                      <w:rFonts w:ascii="Times New Roman" w:hAnsi="Times New Roman" w:cs="Times New Roman"/>
                      <w:sz w:val="24"/>
                      <w:szCs w:val="24"/>
                    </w:rPr>
                  </w:pPr>
                </w:p>
              </w:tc>
              <w:tc>
                <w:tcPr>
                  <w:tcW w:w="993" w:type="dxa"/>
                  <w:noWrap/>
                  <w:hideMark/>
                </w:tcPr>
                <w:p w14:paraId="2DF95B7E" w14:textId="77777777" w:rsidR="003F4328" w:rsidRPr="00964F7B" w:rsidRDefault="003F4328" w:rsidP="00B13817">
                  <w:pPr>
                    <w:jc w:val="right"/>
                    <w:rPr>
                      <w:rFonts w:ascii="Times New Roman" w:hAnsi="Times New Roman" w:cs="Times New Roman"/>
                      <w:sz w:val="24"/>
                      <w:szCs w:val="24"/>
                    </w:rPr>
                  </w:pPr>
                </w:p>
              </w:tc>
            </w:tr>
            <w:tr w:rsidR="003F4328" w:rsidRPr="00964F7B" w14:paraId="40BA46D3" w14:textId="77777777" w:rsidTr="00F82606">
              <w:trPr>
                <w:trHeight w:val="300"/>
              </w:trPr>
              <w:tc>
                <w:tcPr>
                  <w:tcW w:w="6795" w:type="dxa"/>
                  <w:gridSpan w:val="2"/>
                  <w:tcBorders>
                    <w:bottom w:val="single" w:sz="4" w:space="0" w:color="auto"/>
                  </w:tcBorders>
                  <w:noWrap/>
                  <w:hideMark/>
                </w:tcPr>
                <w:p w14:paraId="4067C617" w14:textId="77777777" w:rsidR="003F4328" w:rsidRPr="00964F7B" w:rsidRDefault="003F4328" w:rsidP="00B13817">
                  <w:pPr>
                    <w:rPr>
                      <w:rFonts w:ascii="Times New Roman" w:hAnsi="Times New Roman" w:cs="Times New Roman"/>
                      <w:b/>
                      <w:bCs/>
                      <w:sz w:val="24"/>
                      <w:szCs w:val="24"/>
                    </w:rPr>
                  </w:pPr>
                  <w:r w:rsidRPr="00964F7B">
                    <w:rPr>
                      <w:rFonts w:ascii="Times New Roman" w:hAnsi="Times New Roman" w:cs="Times New Roman"/>
                      <w:b/>
                      <w:bCs/>
                      <w:sz w:val="24"/>
                      <w:szCs w:val="24"/>
                    </w:rPr>
                    <w:t>CHW recruitment, training, and onboarding</w:t>
                  </w:r>
                </w:p>
              </w:tc>
              <w:tc>
                <w:tcPr>
                  <w:tcW w:w="993" w:type="dxa"/>
                  <w:tcBorders>
                    <w:bottom w:val="single" w:sz="4" w:space="0" w:color="auto"/>
                  </w:tcBorders>
                  <w:noWrap/>
                  <w:hideMark/>
                </w:tcPr>
                <w:p w14:paraId="682724C3" w14:textId="77777777" w:rsidR="003F4328" w:rsidRPr="00964F7B" w:rsidRDefault="003F4328" w:rsidP="00B13817">
                  <w:pPr>
                    <w:jc w:val="right"/>
                    <w:rPr>
                      <w:rFonts w:ascii="Times New Roman" w:hAnsi="Times New Roman" w:cs="Times New Roman"/>
                      <w:sz w:val="24"/>
                      <w:szCs w:val="24"/>
                    </w:rPr>
                  </w:pPr>
                </w:p>
              </w:tc>
            </w:tr>
            <w:tr w:rsidR="003F4328" w:rsidRPr="00964F7B" w14:paraId="7626CE0C" w14:textId="77777777" w:rsidTr="00F82606">
              <w:trPr>
                <w:trHeight w:val="300"/>
              </w:trPr>
              <w:tc>
                <w:tcPr>
                  <w:tcW w:w="222" w:type="dxa"/>
                  <w:tcBorders>
                    <w:top w:val="single" w:sz="4" w:space="0" w:color="auto"/>
                  </w:tcBorders>
                  <w:noWrap/>
                  <w:hideMark/>
                </w:tcPr>
                <w:p w14:paraId="453BDB67"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tcBorders>
                  <w:noWrap/>
                  <w:hideMark/>
                </w:tcPr>
                <w:p w14:paraId="245CD496" w14:textId="5A394C5E"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xml:space="preserve"># </w:t>
                  </w:r>
                  <w:r>
                    <w:rPr>
                      <w:rFonts w:ascii="Times New Roman" w:hAnsi="Times New Roman" w:cs="Times New Roman"/>
                      <w:sz w:val="24"/>
                      <w:szCs w:val="24"/>
                    </w:rPr>
                    <w:t>active CHWs</w:t>
                  </w:r>
                </w:p>
              </w:tc>
              <w:tc>
                <w:tcPr>
                  <w:tcW w:w="993" w:type="dxa"/>
                  <w:tcBorders>
                    <w:top w:val="single" w:sz="4" w:space="0" w:color="auto"/>
                  </w:tcBorders>
                  <w:noWrap/>
                  <w:hideMark/>
                </w:tcPr>
                <w:p w14:paraId="185453FD"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9</w:t>
                  </w:r>
                </w:p>
              </w:tc>
            </w:tr>
            <w:tr w:rsidR="003F4328" w:rsidRPr="00964F7B" w14:paraId="776F5AC2" w14:textId="77777777" w:rsidTr="00F82606">
              <w:trPr>
                <w:trHeight w:val="882"/>
              </w:trPr>
              <w:tc>
                <w:tcPr>
                  <w:tcW w:w="222" w:type="dxa"/>
                  <w:noWrap/>
                  <w:hideMark/>
                </w:tcPr>
                <w:p w14:paraId="49BBAAF4" w14:textId="77777777" w:rsidR="003F4328" w:rsidRPr="00964F7B" w:rsidRDefault="003F4328" w:rsidP="00B13817">
                  <w:pPr>
                    <w:rPr>
                      <w:rFonts w:ascii="Times New Roman" w:hAnsi="Times New Roman" w:cs="Times New Roman"/>
                      <w:sz w:val="24"/>
                      <w:szCs w:val="24"/>
                    </w:rPr>
                  </w:pPr>
                </w:p>
              </w:tc>
              <w:tc>
                <w:tcPr>
                  <w:tcW w:w="6573" w:type="dxa"/>
                  <w:noWrap/>
                  <w:hideMark/>
                </w:tcPr>
                <w:p w14:paraId="3F9A3193" w14:textId="77777777" w:rsidR="003F4328" w:rsidRPr="00EF0CCE" w:rsidRDefault="003F4328" w:rsidP="00B13817">
                  <w:pPr>
                    <w:jc w:val="center"/>
                    <w:rPr>
                      <w:rFonts w:ascii="Times New Roman" w:hAnsi="Times New Roman" w:cs="Times New Roman"/>
                      <w:i/>
                      <w:sz w:val="24"/>
                      <w:szCs w:val="24"/>
                    </w:rPr>
                  </w:pPr>
                  <w:r w:rsidRPr="00EF0CCE">
                    <w:rPr>
                      <w:rFonts w:ascii="Times New Roman" w:hAnsi="Times New Roman" w:cs="Times New Roman"/>
                      <w:i/>
                      <w:sz w:val="24"/>
                      <w:szCs w:val="24"/>
                    </w:rPr>
                    <w:t>Trainings completed per CHW/year</w:t>
                  </w:r>
                </w:p>
                <w:p w14:paraId="196CB390" w14:textId="77777777" w:rsidR="003F4328" w:rsidRDefault="003F4328" w:rsidP="00B13817">
                  <w:pPr>
                    <w:jc w:val="right"/>
                    <w:rPr>
                      <w:rFonts w:ascii="Times New Roman" w:hAnsi="Times New Roman" w:cs="Times New Roman"/>
                      <w:sz w:val="24"/>
                      <w:szCs w:val="24"/>
                    </w:rPr>
                  </w:pPr>
                  <w:r>
                    <w:rPr>
                      <w:rFonts w:ascii="Times New Roman" w:hAnsi="Times New Roman" w:cs="Times New Roman"/>
                      <w:sz w:val="24"/>
                      <w:szCs w:val="24"/>
                    </w:rPr>
                    <w:t>Core Training (48 unique topics)</w:t>
                  </w:r>
                </w:p>
                <w:p w14:paraId="7A316903"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Supplemental Training (17 unique topics)</w:t>
                  </w:r>
                </w:p>
              </w:tc>
              <w:tc>
                <w:tcPr>
                  <w:tcW w:w="993" w:type="dxa"/>
                  <w:shd w:val="clear" w:color="auto" w:fill="auto"/>
                  <w:noWrap/>
                  <w:hideMark/>
                </w:tcPr>
                <w:p w14:paraId="54967FCA" w14:textId="77777777" w:rsidR="003F4328" w:rsidRPr="00C40345" w:rsidRDefault="003F4328" w:rsidP="00B13817">
                  <w:pPr>
                    <w:jc w:val="right"/>
                    <w:rPr>
                      <w:rFonts w:ascii="Times New Roman" w:hAnsi="Times New Roman" w:cs="Times New Roman"/>
                      <w:sz w:val="24"/>
                      <w:szCs w:val="24"/>
                    </w:rPr>
                  </w:pPr>
                </w:p>
                <w:p w14:paraId="2CB15136" w14:textId="77777777" w:rsidR="003F4328" w:rsidRPr="00C40345" w:rsidRDefault="003F4328" w:rsidP="00B13817">
                  <w:pPr>
                    <w:jc w:val="right"/>
                    <w:rPr>
                      <w:rFonts w:ascii="Times New Roman" w:hAnsi="Times New Roman" w:cs="Times New Roman"/>
                      <w:sz w:val="24"/>
                      <w:szCs w:val="24"/>
                    </w:rPr>
                  </w:pPr>
                  <w:r w:rsidRPr="00C40345">
                    <w:rPr>
                      <w:rFonts w:ascii="Times New Roman" w:hAnsi="Times New Roman" w:cs="Times New Roman"/>
                      <w:sz w:val="24"/>
                      <w:szCs w:val="24"/>
                    </w:rPr>
                    <w:t>111 hours</w:t>
                  </w:r>
                </w:p>
                <w:p w14:paraId="29853C84" w14:textId="77777777" w:rsidR="003F4328" w:rsidRPr="00C40345" w:rsidRDefault="003F4328" w:rsidP="00B13817">
                  <w:pPr>
                    <w:jc w:val="right"/>
                    <w:rPr>
                      <w:rFonts w:ascii="Times New Roman" w:hAnsi="Times New Roman" w:cs="Times New Roman"/>
                      <w:sz w:val="24"/>
                      <w:szCs w:val="24"/>
                    </w:rPr>
                  </w:pPr>
                  <w:r w:rsidRPr="00C40345">
                    <w:rPr>
                      <w:rFonts w:ascii="Times New Roman" w:hAnsi="Times New Roman" w:cs="Times New Roman"/>
                      <w:sz w:val="24"/>
                      <w:szCs w:val="24"/>
                    </w:rPr>
                    <w:t>120 hours</w:t>
                  </w:r>
                </w:p>
              </w:tc>
            </w:tr>
            <w:tr w:rsidR="003F4328" w:rsidRPr="00964F7B" w14:paraId="0AC3EEB5" w14:textId="77777777" w:rsidTr="00F82606">
              <w:trPr>
                <w:trHeight w:val="300"/>
              </w:trPr>
              <w:tc>
                <w:tcPr>
                  <w:tcW w:w="6795" w:type="dxa"/>
                  <w:gridSpan w:val="2"/>
                  <w:tcBorders>
                    <w:bottom w:val="single" w:sz="4" w:space="0" w:color="auto"/>
                  </w:tcBorders>
                  <w:noWrap/>
                  <w:hideMark/>
                </w:tcPr>
                <w:p w14:paraId="05F9B745" w14:textId="77777777" w:rsidR="003F4328" w:rsidRDefault="003F4328" w:rsidP="00B13817">
                  <w:pPr>
                    <w:rPr>
                      <w:rFonts w:ascii="Times New Roman" w:hAnsi="Times New Roman" w:cs="Times New Roman"/>
                      <w:b/>
                      <w:bCs/>
                      <w:sz w:val="24"/>
                      <w:szCs w:val="24"/>
                    </w:rPr>
                  </w:pPr>
                </w:p>
                <w:p w14:paraId="57F89008" w14:textId="71E539C3" w:rsidR="003F4328" w:rsidRPr="00964F7B" w:rsidRDefault="003F4328" w:rsidP="00B655DC">
                  <w:pPr>
                    <w:rPr>
                      <w:rFonts w:ascii="Times New Roman" w:hAnsi="Times New Roman" w:cs="Times New Roman"/>
                      <w:b/>
                      <w:bCs/>
                      <w:sz w:val="24"/>
                      <w:szCs w:val="24"/>
                    </w:rPr>
                  </w:pPr>
                  <w:r w:rsidRPr="00964F7B">
                    <w:rPr>
                      <w:rFonts w:ascii="Times New Roman" w:hAnsi="Times New Roman" w:cs="Times New Roman"/>
                      <w:b/>
                      <w:bCs/>
                      <w:sz w:val="24"/>
                      <w:szCs w:val="24"/>
                    </w:rPr>
                    <w:t xml:space="preserve">CHW </w:t>
                  </w:r>
                  <w:r w:rsidR="00B655DC">
                    <w:rPr>
                      <w:rFonts w:ascii="Times New Roman" w:hAnsi="Times New Roman" w:cs="Times New Roman"/>
                      <w:b/>
                      <w:bCs/>
                      <w:sz w:val="24"/>
                      <w:szCs w:val="24"/>
                    </w:rPr>
                    <w:t>scope of practice</w:t>
                  </w:r>
                </w:p>
              </w:tc>
              <w:tc>
                <w:tcPr>
                  <w:tcW w:w="993" w:type="dxa"/>
                  <w:tcBorders>
                    <w:bottom w:val="single" w:sz="4" w:space="0" w:color="auto"/>
                  </w:tcBorders>
                  <w:noWrap/>
                  <w:hideMark/>
                </w:tcPr>
                <w:p w14:paraId="75BA650F" w14:textId="77777777" w:rsidR="003F4328" w:rsidRPr="00964F7B" w:rsidRDefault="003F4328" w:rsidP="00B13817">
                  <w:pPr>
                    <w:jc w:val="right"/>
                    <w:rPr>
                      <w:rFonts w:ascii="Times New Roman" w:hAnsi="Times New Roman" w:cs="Times New Roman"/>
                      <w:sz w:val="24"/>
                      <w:szCs w:val="24"/>
                    </w:rPr>
                  </w:pPr>
                </w:p>
              </w:tc>
            </w:tr>
            <w:tr w:rsidR="003F4328" w:rsidRPr="00964F7B" w14:paraId="277568A6" w14:textId="77777777" w:rsidTr="00F82606">
              <w:trPr>
                <w:trHeight w:val="300"/>
              </w:trPr>
              <w:tc>
                <w:tcPr>
                  <w:tcW w:w="222" w:type="dxa"/>
                  <w:tcBorders>
                    <w:top w:val="single" w:sz="4" w:space="0" w:color="auto"/>
                  </w:tcBorders>
                  <w:noWrap/>
                  <w:hideMark/>
                </w:tcPr>
                <w:p w14:paraId="19A94BC8"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bottom w:val="single" w:sz="4" w:space="0" w:color="auto"/>
                  </w:tcBorders>
                  <w:noWrap/>
                  <w:hideMark/>
                </w:tcPr>
                <w:p w14:paraId="0ECCE9B6" w14:textId="77777777" w:rsidR="003F4328" w:rsidRPr="00964F7B" w:rsidRDefault="003F4328" w:rsidP="00B13817">
                  <w:pPr>
                    <w:rPr>
                      <w:rFonts w:ascii="Times New Roman" w:hAnsi="Times New Roman" w:cs="Times New Roman"/>
                      <w:sz w:val="24"/>
                      <w:szCs w:val="24"/>
                    </w:rPr>
                  </w:pPr>
                  <w:r w:rsidRPr="00964F7B">
                    <w:rPr>
                      <w:rFonts w:ascii="Times New Roman" w:hAnsi="Times New Roman" w:cs="Times New Roman"/>
                      <w:sz w:val="24"/>
                      <w:szCs w:val="24"/>
                    </w:rPr>
                    <w:t>Active Care Coordination and Linkage</w:t>
                  </w:r>
                </w:p>
              </w:tc>
              <w:tc>
                <w:tcPr>
                  <w:tcW w:w="993" w:type="dxa"/>
                  <w:tcBorders>
                    <w:top w:val="single" w:sz="4" w:space="0" w:color="auto"/>
                  </w:tcBorders>
                  <w:noWrap/>
                  <w:hideMark/>
                </w:tcPr>
                <w:p w14:paraId="662EAB7B" w14:textId="77777777" w:rsidR="003F4328" w:rsidRPr="00964F7B" w:rsidRDefault="003F4328" w:rsidP="00B13817">
                  <w:pPr>
                    <w:jc w:val="right"/>
                    <w:rPr>
                      <w:rFonts w:ascii="Times New Roman" w:hAnsi="Times New Roman" w:cs="Times New Roman"/>
                      <w:sz w:val="24"/>
                      <w:szCs w:val="24"/>
                    </w:rPr>
                  </w:pPr>
                </w:p>
              </w:tc>
            </w:tr>
            <w:tr w:rsidR="003F4328" w:rsidRPr="00964F7B" w14:paraId="3B015BA2" w14:textId="77777777" w:rsidTr="00C15F0D">
              <w:trPr>
                <w:trHeight w:val="300"/>
              </w:trPr>
              <w:tc>
                <w:tcPr>
                  <w:tcW w:w="222" w:type="dxa"/>
                  <w:noWrap/>
                  <w:hideMark/>
                </w:tcPr>
                <w:p w14:paraId="5E3C6F69" w14:textId="77777777" w:rsidR="003F4328" w:rsidRPr="00964F7B" w:rsidRDefault="003F4328" w:rsidP="00B13817">
                  <w:pPr>
                    <w:rPr>
                      <w:rFonts w:ascii="Times New Roman" w:hAnsi="Times New Roman" w:cs="Times New Roman"/>
                      <w:sz w:val="24"/>
                      <w:szCs w:val="24"/>
                    </w:rPr>
                  </w:pPr>
                </w:p>
              </w:tc>
              <w:tc>
                <w:tcPr>
                  <w:tcW w:w="6573" w:type="dxa"/>
                  <w:noWrap/>
                  <w:hideMark/>
                </w:tcPr>
                <w:p w14:paraId="4F8AF772"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patient encounters (phone/clinic/home visits)</w:t>
                  </w:r>
                </w:p>
              </w:tc>
              <w:tc>
                <w:tcPr>
                  <w:tcW w:w="993" w:type="dxa"/>
                  <w:shd w:val="clear" w:color="auto" w:fill="auto"/>
                  <w:noWrap/>
                  <w:hideMark/>
                </w:tcPr>
                <w:p w14:paraId="2143A443" w14:textId="10B7A57A" w:rsidR="003F4328" w:rsidRPr="00C15F0D" w:rsidRDefault="00B315AF" w:rsidP="00B13817">
                  <w:pPr>
                    <w:jc w:val="right"/>
                    <w:rPr>
                      <w:rFonts w:ascii="Times New Roman" w:hAnsi="Times New Roman" w:cs="Times New Roman"/>
                      <w:sz w:val="24"/>
                      <w:szCs w:val="24"/>
                    </w:rPr>
                  </w:pPr>
                  <w:r w:rsidRPr="00C15F0D">
                    <w:rPr>
                      <w:rFonts w:ascii="Times New Roman" w:hAnsi="Times New Roman" w:cs="Times New Roman"/>
                      <w:sz w:val="24"/>
                      <w:szCs w:val="24"/>
                    </w:rPr>
                    <w:t>6371</w:t>
                  </w:r>
                </w:p>
              </w:tc>
            </w:tr>
            <w:tr w:rsidR="003F4328" w:rsidRPr="00964F7B" w14:paraId="734166AA" w14:textId="77777777" w:rsidTr="00F82606">
              <w:trPr>
                <w:trHeight w:val="300"/>
              </w:trPr>
              <w:tc>
                <w:tcPr>
                  <w:tcW w:w="222" w:type="dxa"/>
                  <w:noWrap/>
                </w:tcPr>
                <w:p w14:paraId="3E251FA8" w14:textId="77777777" w:rsidR="003F4328" w:rsidRPr="00964F7B" w:rsidRDefault="003F4328" w:rsidP="00B13817">
                  <w:pPr>
                    <w:rPr>
                      <w:rFonts w:ascii="Times New Roman" w:hAnsi="Times New Roman" w:cs="Times New Roman"/>
                      <w:sz w:val="24"/>
                      <w:szCs w:val="24"/>
                    </w:rPr>
                  </w:pPr>
                </w:p>
              </w:tc>
              <w:tc>
                <w:tcPr>
                  <w:tcW w:w="6573" w:type="dxa"/>
                  <w:noWrap/>
                </w:tcPr>
                <w:p w14:paraId="313C46A6"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patients contacted for patient outreach or enrollment</w:t>
                  </w:r>
                </w:p>
              </w:tc>
              <w:tc>
                <w:tcPr>
                  <w:tcW w:w="993" w:type="dxa"/>
                  <w:noWrap/>
                </w:tcPr>
                <w:p w14:paraId="706F273E"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2319</w:t>
                  </w:r>
                </w:p>
              </w:tc>
            </w:tr>
            <w:tr w:rsidR="003F4328" w:rsidRPr="00964F7B" w14:paraId="53F932AD" w14:textId="77777777" w:rsidTr="00F82606">
              <w:trPr>
                <w:trHeight w:val="300"/>
              </w:trPr>
              <w:tc>
                <w:tcPr>
                  <w:tcW w:w="222" w:type="dxa"/>
                  <w:noWrap/>
                </w:tcPr>
                <w:p w14:paraId="2F0C6C63" w14:textId="77777777" w:rsidR="003F4328" w:rsidRPr="00964F7B" w:rsidRDefault="003F4328" w:rsidP="00B13817">
                  <w:pPr>
                    <w:rPr>
                      <w:rFonts w:ascii="Times New Roman" w:hAnsi="Times New Roman" w:cs="Times New Roman"/>
                      <w:sz w:val="24"/>
                      <w:szCs w:val="24"/>
                    </w:rPr>
                  </w:pPr>
                </w:p>
              </w:tc>
              <w:tc>
                <w:tcPr>
                  <w:tcW w:w="6573" w:type="dxa"/>
                  <w:noWrap/>
                </w:tcPr>
                <w:p w14:paraId="0AA6E9B6" w14:textId="5E348557" w:rsidR="003F4328" w:rsidRPr="00964F7B" w:rsidRDefault="003F4328" w:rsidP="00B315AF">
                  <w:pPr>
                    <w:jc w:val="right"/>
                    <w:rPr>
                      <w:rFonts w:ascii="Times New Roman" w:hAnsi="Times New Roman" w:cs="Times New Roman"/>
                      <w:sz w:val="24"/>
                      <w:szCs w:val="24"/>
                    </w:rPr>
                  </w:pPr>
                  <w:r w:rsidRPr="00964F7B">
                    <w:rPr>
                      <w:rFonts w:ascii="Times New Roman" w:hAnsi="Times New Roman" w:cs="Times New Roman"/>
                      <w:sz w:val="24"/>
                      <w:szCs w:val="24"/>
                    </w:rPr>
                    <w:t xml:space="preserve"># patients </w:t>
                  </w:r>
                  <w:r w:rsidR="00B315AF">
                    <w:rPr>
                      <w:rFonts w:ascii="Times New Roman" w:hAnsi="Times New Roman" w:cs="Times New Roman"/>
                      <w:sz w:val="24"/>
                      <w:szCs w:val="24"/>
                    </w:rPr>
                    <w:t>outreached for</w:t>
                  </w:r>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MyChart</w:t>
                  </w:r>
                  <w:proofErr w:type="spellEnd"/>
                  <w:r w:rsidRPr="00964F7B">
                    <w:rPr>
                      <w:rFonts w:ascii="Times New Roman" w:hAnsi="Times New Roman" w:cs="Times New Roman"/>
                      <w:sz w:val="24"/>
                      <w:szCs w:val="24"/>
                    </w:rPr>
                    <w:t xml:space="preserve"> (online patient chart access)</w:t>
                  </w:r>
                </w:p>
              </w:tc>
              <w:tc>
                <w:tcPr>
                  <w:tcW w:w="993" w:type="dxa"/>
                  <w:noWrap/>
                </w:tcPr>
                <w:p w14:paraId="40609321" w14:textId="1F6FC4DD" w:rsidR="003F4328" w:rsidRPr="00964F7B" w:rsidRDefault="000316D7" w:rsidP="00B13817">
                  <w:pPr>
                    <w:jc w:val="right"/>
                    <w:rPr>
                      <w:rFonts w:ascii="Times New Roman" w:hAnsi="Times New Roman" w:cs="Times New Roman"/>
                      <w:sz w:val="24"/>
                      <w:szCs w:val="24"/>
                    </w:rPr>
                  </w:pPr>
                  <w:r>
                    <w:rPr>
                      <w:rFonts w:ascii="Times New Roman" w:hAnsi="Times New Roman" w:cs="Times New Roman"/>
                      <w:sz w:val="24"/>
                      <w:szCs w:val="24"/>
                    </w:rPr>
                    <w:t>578</w:t>
                  </w:r>
                </w:p>
              </w:tc>
            </w:tr>
            <w:tr w:rsidR="003F4328" w:rsidRPr="00964F7B" w14:paraId="38348ED7" w14:textId="77777777" w:rsidTr="00F82606">
              <w:trPr>
                <w:trHeight w:val="300"/>
              </w:trPr>
              <w:tc>
                <w:tcPr>
                  <w:tcW w:w="222" w:type="dxa"/>
                  <w:noWrap/>
                  <w:hideMark/>
                </w:tcPr>
                <w:p w14:paraId="6BB4ED45" w14:textId="77777777" w:rsidR="003F4328" w:rsidRPr="00964F7B" w:rsidRDefault="003F4328" w:rsidP="00B13817">
                  <w:pPr>
                    <w:rPr>
                      <w:rFonts w:ascii="Times New Roman" w:hAnsi="Times New Roman" w:cs="Times New Roman"/>
                      <w:sz w:val="24"/>
                      <w:szCs w:val="24"/>
                    </w:rPr>
                  </w:pPr>
                </w:p>
              </w:tc>
              <w:tc>
                <w:tcPr>
                  <w:tcW w:w="6573" w:type="dxa"/>
                  <w:tcBorders>
                    <w:bottom w:val="single" w:sz="4" w:space="0" w:color="auto"/>
                  </w:tcBorders>
                  <w:noWrap/>
                  <w:hideMark/>
                </w:tcPr>
                <w:p w14:paraId="16FF724B" w14:textId="77777777" w:rsidR="003F4328" w:rsidRPr="00964F7B" w:rsidRDefault="003F4328" w:rsidP="00B13817">
                  <w:pPr>
                    <w:rPr>
                      <w:rFonts w:ascii="Times New Roman" w:hAnsi="Times New Roman" w:cs="Times New Roman"/>
                      <w:sz w:val="24"/>
                      <w:szCs w:val="24"/>
                    </w:rPr>
                  </w:pPr>
                  <w:r w:rsidRPr="00964F7B">
                    <w:rPr>
                      <w:rFonts w:ascii="Times New Roman" w:hAnsi="Times New Roman" w:cs="Times New Roman"/>
                      <w:sz w:val="24"/>
                      <w:szCs w:val="24"/>
                    </w:rPr>
                    <w:t>Enrollment &amp; Access</w:t>
                  </w:r>
                </w:p>
              </w:tc>
              <w:tc>
                <w:tcPr>
                  <w:tcW w:w="993" w:type="dxa"/>
                  <w:noWrap/>
                  <w:hideMark/>
                </w:tcPr>
                <w:p w14:paraId="60D07565" w14:textId="77777777" w:rsidR="003F4328" w:rsidRPr="00964F7B" w:rsidRDefault="003F4328" w:rsidP="00B13817">
                  <w:pPr>
                    <w:jc w:val="right"/>
                    <w:rPr>
                      <w:rFonts w:ascii="Times New Roman" w:hAnsi="Times New Roman" w:cs="Times New Roman"/>
                      <w:sz w:val="24"/>
                      <w:szCs w:val="24"/>
                    </w:rPr>
                  </w:pPr>
                </w:p>
              </w:tc>
            </w:tr>
            <w:tr w:rsidR="003F4328" w:rsidRPr="00964F7B" w14:paraId="51D2D8F7" w14:textId="77777777" w:rsidTr="00F82606">
              <w:trPr>
                <w:trHeight w:val="300"/>
              </w:trPr>
              <w:tc>
                <w:tcPr>
                  <w:tcW w:w="222" w:type="dxa"/>
                  <w:noWrap/>
                  <w:hideMark/>
                </w:tcPr>
                <w:p w14:paraId="53589E34"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tcBorders>
                  <w:noWrap/>
                  <w:hideMark/>
                </w:tcPr>
                <w:p w14:paraId="09BA1167"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health insurance screens conducted</w:t>
                  </w:r>
                </w:p>
              </w:tc>
              <w:tc>
                <w:tcPr>
                  <w:tcW w:w="993" w:type="dxa"/>
                  <w:shd w:val="clear" w:color="auto" w:fill="auto"/>
                  <w:noWrap/>
                  <w:hideMark/>
                </w:tcPr>
                <w:p w14:paraId="423A4E18"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298</w:t>
                  </w:r>
                </w:p>
              </w:tc>
            </w:tr>
            <w:tr w:rsidR="003F4328" w:rsidRPr="00964F7B" w14:paraId="2913D255" w14:textId="77777777" w:rsidTr="00F82606">
              <w:trPr>
                <w:trHeight w:val="300"/>
              </w:trPr>
              <w:tc>
                <w:tcPr>
                  <w:tcW w:w="222" w:type="dxa"/>
                  <w:noWrap/>
                </w:tcPr>
                <w:p w14:paraId="20DA6B4D" w14:textId="77777777" w:rsidR="003F4328" w:rsidRPr="00964F7B" w:rsidRDefault="003F4328" w:rsidP="00B13817">
                  <w:pPr>
                    <w:rPr>
                      <w:rFonts w:ascii="Times New Roman" w:hAnsi="Times New Roman" w:cs="Times New Roman"/>
                      <w:sz w:val="24"/>
                      <w:szCs w:val="24"/>
                    </w:rPr>
                  </w:pPr>
                </w:p>
              </w:tc>
              <w:tc>
                <w:tcPr>
                  <w:tcW w:w="6573" w:type="dxa"/>
                  <w:noWrap/>
                </w:tcPr>
                <w:p w14:paraId="76532E34" w14:textId="35F7D39D"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 health insurance applications submitted</w:t>
                  </w:r>
                </w:p>
              </w:tc>
              <w:tc>
                <w:tcPr>
                  <w:tcW w:w="993" w:type="dxa"/>
                  <w:shd w:val="clear" w:color="auto" w:fill="auto"/>
                  <w:noWrap/>
                </w:tcPr>
                <w:p w14:paraId="70207ACC" w14:textId="77777777" w:rsidR="003F4328" w:rsidRDefault="003F4328" w:rsidP="00B13817">
                  <w:pPr>
                    <w:jc w:val="right"/>
                    <w:rPr>
                      <w:rFonts w:ascii="Times New Roman" w:hAnsi="Times New Roman" w:cs="Times New Roman"/>
                      <w:sz w:val="24"/>
                      <w:szCs w:val="24"/>
                    </w:rPr>
                  </w:pPr>
                  <w:r>
                    <w:rPr>
                      <w:rFonts w:ascii="Times New Roman" w:hAnsi="Times New Roman" w:cs="Times New Roman"/>
                      <w:sz w:val="24"/>
                      <w:szCs w:val="24"/>
                    </w:rPr>
                    <w:t>183</w:t>
                  </w:r>
                </w:p>
              </w:tc>
            </w:tr>
            <w:tr w:rsidR="003F4328" w:rsidRPr="00964F7B" w14:paraId="28F60B66" w14:textId="77777777" w:rsidTr="00F82606">
              <w:trPr>
                <w:trHeight w:val="300"/>
              </w:trPr>
              <w:tc>
                <w:tcPr>
                  <w:tcW w:w="222" w:type="dxa"/>
                  <w:noWrap/>
                  <w:hideMark/>
                </w:tcPr>
                <w:p w14:paraId="7878C1D8" w14:textId="77777777" w:rsidR="003F4328" w:rsidRPr="00964F7B" w:rsidRDefault="003F4328" w:rsidP="00B13817">
                  <w:pPr>
                    <w:rPr>
                      <w:rFonts w:ascii="Times New Roman" w:hAnsi="Times New Roman" w:cs="Times New Roman"/>
                      <w:sz w:val="24"/>
                      <w:szCs w:val="24"/>
                    </w:rPr>
                  </w:pPr>
                </w:p>
              </w:tc>
              <w:tc>
                <w:tcPr>
                  <w:tcW w:w="6573" w:type="dxa"/>
                  <w:noWrap/>
                  <w:hideMark/>
                </w:tcPr>
                <w:p w14:paraId="4BB179CC" w14:textId="303E08D1" w:rsidR="003F4328" w:rsidRPr="00964F7B" w:rsidRDefault="003F4328" w:rsidP="00EF0CCE">
                  <w:pPr>
                    <w:jc w:val="right"/>
                    <w:rPr>
                      <w:rFonts w:ascii="Times New Roman" w:hAnsi="Times New Roman" w:cs="Times New Roman"/>
                      <w:sz w:val="24"/>
                      <w:szCs w:val="24"/>
                    </w:rPr>
                  </w:pPr>
                  <w:r>
                    <w:rPr>
                      <w:rFonts w:ascii="Times New Roman" w:hAnsi="Times New Roman" w:cs="Times New Roman"/>
                      <w:sz w:val="24"/>
                      <w:szCs w:val="24"/>
                    </w:rPr>
                    <w:t># patients enrolled in</w:t>
                  </w:r>
                  <w:r w:rsidRPr="00964F7B">
                    <w:rPr>
                      <w:rFonts w:ascii="Times New Roman" w:hAnsi="Times New Roman" w:cs="Times New Roman"/>
                      <w:sz w:val="24"/>
                      <w:szCs w:val="24"/>
                    </w:rPr>
                    <w:t xml:space="preserve"> </w:t>
                  </w:r>
                  <w:r>
                    <w:rPr>
                      <w:rFonts w:ascii="Times New Roman" w:hAnsi="Times New Roman" w:cs="Times New Roman"/>
                      <w:sz w:val="24"/>
                      <w:szCs w:val="24"/>
                    </w:rPr>
                    <w:t>health insurance</w:t>
                  </w:r>
                </w:p>
              </w:tc>
              <w:tc>
                <w:tcPr>
                  <w:tcW w:w="993" w:type="dxa"/>
                  <w:shd w:val="clear" w:color="auto" w:fill="auto"/>
                  <w:noWrap/>
                  <w:hideMark/>
                </w:tcPr>
                <w:p w14:paraId="729A6A89" w14:textId="77777777" w:rsidR="003F4328" w:rsidRPr="00964F7B" w:rsidRDefault="003F4328" w:rsidP="00B13817">
                  <w:pPr>
                    <w:jc w:val="right"/>
                    <w:rPr>
                      <w:rFonts w:ascii="Times New Roman" w:hAnsi="Times New Roman" w:cs="Times New Roman"/>
                      <w:sz w:val="24"/>
                      <w:szCs w:val="24"/>
                    </w:rPr>
                  </w:pPr>
                  <w:r>
                    <w:rPr>
                      <w:rFonts w:ascii="Times New Roman" w:hAnsi="Times New Roman" w:cs="Times New Roman"/>
                      <w:sz w:val="24"/>
                      <w:szCs w:val="24"/>
                    </w:rPr>
                    <w:t>153</w:t>
                  </w:r>
                </w:p>
              </w:tc>
            </w:tr>
            <w:tr w:rsidR="003F4328" w:rsidRPr="00964F7B" w14:paraId="78A30D7B" w14:textId="77777777" w:rsidTr="00F82606">
              <w:trPr>
                <w:trHeight w:val="300"/>
              </w:trPr>
              <w:tc>
                <w:tcPr>
                  <w:tcW w:w="222" w:type="dxa"/>
                  <w:noWrap/>
                  <w:hideMark/>
                </w:tcPr>
                <w:p w14:paraId="4A4C403D" w14:textId="77777777" w:rsidR="003F4328" w:rsidRPr="00964F7B" w:rsidRDefault="003F4328" w:rsidP="00B13817">
                  <w:pPr>
                    <w:rPr>
                      <w:rFonts w:ascii="Times New Roman" w:hAnsi="Times New Roman" w:cs="Times New Roman"/>
                      <w:sz w:val="24"/>
                      <w:szCs w:val="24"/>
                    </w:rPr>
                  </w:pPr>
                </w:p>
              </w:tc>
              <w:tc>
                <w:tcPr>
                  <w:tcW w:w="6573" w:type="dxa"/>
                  <w:tcBorders>
                    <w:bottom w:val="single" w:sz="4" w:space="0" w:color="auto"/>
                  </w:tcBorders>
                  <w:noWrap/>
                  <w:hideMark/>
                </w:tcPr>
                <w:p w14:paraId="6A494052" w14:textId="77777777" w:rsidR="003F4328" w:rsidRPr="00964F7B" w:rsidRDefault="003F4328" w:rsidP="00B13817">
                  <w:pPr>
                    <w:rPr>
                      <w:rFonts w:ascii="Times New Roman" w:hAnsi="Times New Roman" w:cs="Times New Roman"/>
                      <w:sz w:val="24"/>
                      <w:szCs w:val="24"/>
                    </w:rPr>
                  </w:pPr>
                  <w:r w:rsidRPr="00964F7B">
                    <w:rPr>
                      <w:rFonts w:ascii="Times New Roman" w:hAnsi="Times New Roman" w:cs="Times New Roman"/>
                      <w:sz w:val="24"/>
                      <w:szCs w:val="24"/>
                    </w:rPr>
                    <w:t>Health Promotion</w:t>
                  </w:r>
                </w:p>
              </w:tc>
              <w:tc>
                <w:tcPr>
                  <w:tcW w:w="993" w:type="dxa"/>
                  <w:noWrap/>
                  <w:hideMark/>
                </w:tcPr>
                <w:p w14:paraId="173573AA" w14:textId="77777777" w:rsidR="003F4328" w:rsidRPr="00964F7B" w:rsidRDefault="003F4328" w:rsidP="00B13817">
                  <w:pPr>
                    <w:jc w:val="right"/>
                    <w:rPr>
                      <w:rFonts w:ascii="Times New Roman" w:hAnsi="Times New Roman" w:cs="Times New Roman"/>
                      <w:sz w:val="24"/>
                      <w:szCs w:val="24"/>
                    </w:rPr>
                  </w:pPr>
                </w:p>
              </w:tc>
            </w:tr>
            <w:tr w:rsidR="003F4328" w:rsidRPr="00964F7B" w14:paraId="1B23C514" w14:textId="77777777" w:rsidTr="00F82606">
              <w:trPr>
                <w:trHeight w:val="300"/>
              </w:trPr>
              <w:tc>
                <w:tcPr>
                  <w:tcW w:w="222" w:type="dxa"/>
                  <w:noWrap/>
                  <w:hideMark/>
                </w:tcPr>
                <w:p w14:paraId="224927E3"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tcBorders>
                  <w:noWrap/>
                  <w:hideMark/>
                </w:tcPr>
                <w:p w14:paraId="6B8C0136" w14:textId="69CB2A47" w:rsidR="003F4328" w:rsidRPr="00964F7B" w:rsidRDefault="003F4328" w:rsidP="0083007B">
                  <w:pPr>
                    <w:jc w:val="right"/>
                    <w:rPr>
                      <w:rFonts w:ascii="Times New Roman" w:hAnsi="Times New Roman" w:cs="Times New Roman"/>
                      <w:sz w:val="24"/>
                      <w:szCs w:val="24"/>
                    </w:rPr>
                  </w:pPr>
                  <w:r w:rsidRPr="00964F7B">
                    <w:rPr>
                      <w:rFonts w:ascii="Times New Roman" w:hAnsi="Times New Roman" w:cs="Times New Roman"/>
                      <w:sz w:val="24"/>
                      <w:szCs w:val="24"/>
                    </w:rPr>
                    <w:t># health activities (clinic</w:t>
                  </w:r>
                  <w:r w:rsidR="0083007B">
                    <w:rPr>
                      <w:rFonts w:ascii="Times New Roman" w:hAnsi="Times New Roman" w:cs="Times New Roman"/>
                      <w:sz w:val="24"/>
                      <w:szCs w:val="24"/>
                    </w:rPr>
                    <w:t xml:space="preserve"> &amp;</w:t>
                  </w:r>
                  <w:r w:rsidRPr="00964F7B">
                    <w:rPr>
                      <w:rFonts w:ascii="Times New Roman" w:hAnsi="Times New Roman" w:cs="Times New Roman"/>
                      <w:sz w:val="24"/>
                      <w:szCs w:val="24"/>
                    </w:rPr>
                    <w:t xml:space="preserve"> community)</w:t>
                  </w:r>
                </w:p>
              </w:tc>
              <w:tc>
                <w:tcPr>
                  <w:tcW w:w="993" w:type="dxa"/>
                  <w:noWrap/>
                  <w:hideMark/>
                </w:tcPr>
                <w:p w14:paraId="751754F9" w14:textId="3888C1A6" w:rsidR="003F4328" w:rsidRPr="00964F7B" w:rsidRDefault="000316D7" w:rsidP="00B13817">
                  <w:pPr>
                    <w:jc w:val="right"/>
                    <w:rPr>
                      <w:rFonts w:ascii="Times New Roman" w:hAnsi="Times New Roman" w:cs="Times New Roman"/>
                      <w:sz w:val="24"/>
                      <w:szCs w:val="24"/>
                    </w:rPr>
                  </w:pPr>
                  <w:r>
                    <w:rPr>
                      <w:rFonts w:ascii="Times New Roman" w:hAnsi="Times New Roman" w:cs="Times New Roman"/>
                      <w:sz w:val="24"/>
                      <w:szCs w:val="24"/>
                    </w:rPr>
                    <w:t>216</w:t>
                  </w:r>
                </w:p>
              </w:tc>
            </w:tr>
            <w:tr w:rsidR="003F4328" w:rsidRPr="00964F7B" w14:paraId="15623F33" w14:textId="77777777" w:rsidTr="00F82606">
              <w:trPr>
                <w:trHeight w:val="300"/>
              </w:trPr>
              <w:tc>
                <w:tcPr>
                  <w:tcW w:w="222" w:type="dxa"/>
                  <w:noWrap/>
                </w:tcPr>
                <w:p w14:paraId="464C440B" w14:textId="77777777" w:rsidR="003F4328" w:rsidRPr="00964F7B" w:rsidRDefault="003F4328" w:rsidP="00B13817">
                  <w:pPr>
                    <w:rPr>
                      <w:rFonts w:ascii="Times New Roman" w:hAnsi="Times New Roman" w:cs="Times New Roman"/>
                      <w:sz w:val="24"/>
                      <w:szCs w:val="24"/>
                    </w:rPr>
                  </w:pPr>
                </w:p>
              </w:tc>
              <w:tc>
                <w:tcPr>
                  <w:tcW w:w="6573" w:type="dxa"/>
                  <w:noWrap/>
                </w:tcPr>
                <w:p w14:paraId="76DB212D"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of</w:t>
                  </w:r>
                  <w:r>
                    <w:rPr>
                      <w:rFonts w:ascii="Times New Roman" w:hAnsi="Times New Roman" w:cs="Times New Roman"/>
                      <w:sz w:val="24"/>
                      <w:szCs w:val="24"/>
                    </w:rPr>
                    <w:t xml:space="preserve"> health topics discussed</w:t>
                  </w:r>
                </w:p>
              </w:tc>
              <w:tc>
                <w:tcPr>
                  <w:tcW w:w="993" w:type="dxa"/>
                  <w:noWrap/>
                </w:tcPr>
                <w:p w14:paraId="4F94AA9E" w14:textId="77777777"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28</w:t>
                  </w:r>
                </w:p>
              </w:tc>
            </w:tr>
            <w:tr w:rsidR="003F4328" w:rsidRPr="00964F7B" w14:paraId="26FBC8ED" w14:textId="77777777" w:rsidTr="00F82606">
              <w:trPr>
                <w:trHeight w:val="300"/>
              </w:trPr>
              <w:tc>
                <w:tcPr>
                  <w:tcW w:w="222" w:type="dxa"/>
                  <w:noWrap/>
                  <w:hideMark/>
                </w:tcPr>
                <w:p w14:paraId="751F4C29" w14:textId="77777777" w:rsidR="003F4328" w:rsidRPr="00964F7B" w:rsidRDefault="003F4328" w:rsidP="00B13817">
                  <w:pPr>
                    <w:rPr>
                      <w:rFonts w:ascii="Times New Roman" w:hAnsi="Times New Roman" w:cs="Times New Roman"/>
                      <w:sz w:val="24"/>
                      <w:szCs w:val="24"/>
                    </w:rPr>
                  </w:pPr>
                </w:p>
              </w:tc>
              <w:tc>
                <w:tcPr>
                  <w:tcW w:w="6573" w:type="dxa"/>
                  <w:noWrap/>
                  <w:hideMark/>
                </w:tcPr>
                <w:p w14:paraId="4CB9A96B" w14:textId="466D2068" w:rsidR="003F4328" w:rsidRPr="00964F7B" w:rsidRDefault="003F4328" w:rsidP="00B13817">
                  <w:pPr>
                    <w:jc w:val="right"/>
                    <w:rPr>
                      <w:rFonts w:ascii="Times New Roman" w:hAnsi="Times New Roman" w:cs="Times New Roman"/>
                      <w:sz w:val="24"/>
                      <w:szCs w:val="24"/>
                    </w:rPr>
                  </w:pPr>
                  <w:r w:rsidRPr="00964F7B">
                    <w:rPr>
                      <w:rFonts w:ascii="Times New Roman" w:hAnsi="Times New Roman" w:cs="Times New Roman"/>
                      <w:sz w:val="24"/>
                      <w:szCs w:val="24"/>
                    </w:rPr>
                    <w:t># participants part</w:t>
                  </w:r>
                  <w:r>
                    <w:rPr>
                      <w:rFonts w:ascii="Times New Roman" w:hAnsi="Times New Roman" w:cs="Times New Roman"/>
                      <w:sz w:val="24"/>
                      <w:szCs w:val="24"/>
                    </w:rPr>
                    <w:t>icipating / reached via activities</w:t>
                  </w:r>
                </w:p>
              </w:tc>
              <w:tc>
                <w:tcPr>
                  <w:tcW w:w="993" w:type="dxa"/>
                  <w:noWrap/>
                  <w:hideMark/>
                </w:tcPr>
                <w:p w14:paraId="09A556B3" w14:textId="676558F6" w:rsidR="003F4328" w:rsidRPr="00964F7B" w:rsidRDefault="000316D7" w:rsidP="00B13817">
                  <w:pPr>
                    <w:jc w:val="right"/>
                    <w:rPr>
                      <w:rFonts w:ascii="Times New Roman" w:hAnsi="Times New Roman" w:cs="Times New Roman"/>
                      <w:sz w:val="24"/>
                      <w:szCs w:val="24"/>
                    </w:rPr>
                  </w:pPr>
                  <w:r>
                    <w:rPr>
                      <w:rFonts w:ascii="Times New Roman" w:hAnsi="Times New Roman" w:cs="Times New Roman"/>
                      <w:sz w:val="24"/>
                      <w:szCs w:val="24"/>
                    </w:rPr>
                    <w:t>3849</w:t>
                  </w:r>
                </w:p>
              </w:tc>
            </w:tr>
            <w:tr w:rsidR="003F4328" w:rsidRPr="00964F7B" w14:paraId="2FA145C9" w14:textId="77777777" w:rsidTr="00F82606">
              <w:trPr>
                <w:trHeight w:val="300"/>
              </w:trPr>
              <w:tc>
                <w:tcPr>
                  <w:tcW w:w="222" w:type="dxa"/>
                  <w:noWrap/>
                  <w:hideMark/>
                </w:tcPr>
                <w:p w14:paraId="2457F2E8" w14:textId="77777777" w:rsidR="003F4328" w:rsidRPr="00964F7B" w:rsidRDefault="003F4328" w:rsidP="00B13817">
                  <w:pPr>
                    <w:rPr>
                      <w:rFonts w:ascii="Times New Roman" w:hAnsi="Times New Roman" w:cs="Times New Roman"/>
                      <w:sz w:val="24"/>
                      <w:szCs w:val="24"/>
                    </w:rPr>
                  </w:pPr>
                </w:p>
              </w:tc>
              <w:tc>
                <w:tcPr>
                  <w:tcW w:w="6573" w:type="dxa"/>
                  <w:tcBorders>
                    <w:bottom w:val="single" w:sz="4" w:space="0" w:color="auto"/>
                  </w:tcBorders>
                  <w:noWrap/>
                  <w:hideMark/>
                </w:tcPr>
                <w:p w14:paraId="5D0E7AB5" w14:textId="77777777" w:rsidR="003F4328" w:rsidRPr="00964F7B" w:rsidRDefault="003F4328" w:rsidP="00B13817">
                  <w:pPr>
                    <w:rPr>
                      <w:rFonts w:ascii="Times New Roman" w:hAnsi="Times New Roman" w:cs="Times New Roman"/>
                      <w:sz w:val="24"/>
                      <w:szCs w:val="24"/>
                    </w:rPr>
                  </w:pPr>
                  <w:r w:rsidRPr="00964F7B">
                    <w:rPr>
                      <w:rFonts w:ascii="Times New Roman" w:hAnsi="Times New Roman" w:cs="Times New Roman"/>
                      <w:sz w:val="24"/>
                      <w:szCs w:val="24"/>
                    </w:rPr>
                    <w:t>Health Center Integration</w:t>
                  </w:r>
                </w:p>
              </w:tc>
              <w:tc>
                <w:tcPr>
                  <w:tcW w:w="993" w:type="dxa"/>
                  <w:noWrap/>
                  <w:hideMark/>
                </w:tcPr>
                <w:p w14:paraId="0F865616" w14:textId="77777777" w:rsidR="003F4328" w:rsidRPr="00964F7B" w:rsidRDefault="003F4328" w:rsidP="00B13817">
                  <w:pPr>
                    <w:jc w:val="right"/>
                    <w:rPr>
                      <w:rFonts w:ascii="Times New Roman" w:hAnsi="Times New Roman" w:cs="Times New Roman"/>
                      <w:sz w:val="24"/>
                      <w:szCs w:val="24"/>
                    </w:rPr>
                  </w:pPr>
                </w:p>
              </w:tc>
            </w:tr>
            <w:tr w:rsidR="003F4328" w:rsidRPr="00964F7B" w14:paraId="6D70279F" w14:textId="77777777" w:rsidTr="00F82606">
              <w:trPr>
                <w:trHeight w:val="530"/>
              </w:trPr>
              <w:tc>
                <w:tcPr>
                  <w:tcW w:w="222" w:type="dxa"/>
                  <w:noWrap/>
                  <w:hideMark/>
                </w:tcPr>
                <w:p w14:paraId="58FF07E9" w14:textId="77777777" w:rsidR="003F4328" w:rsidRPr="00964F7B" w:rsidRDefault="003F4328" w:rsidP="00B13817">
                  <w:pPr>
                    <w:rPr>
                      <w:rFonts w:ascii="Times New Roman" w:hAnsi="Times New Roman" w:cs="Times New Roman"/>
                      <w:sz w:val="24"/>
                      <w:szCs w:val="24"/>
                    </w:rPr>
                  </w:pPr>
                </w:p>
              </w:tc>
              <w:tc>
                <w:tcPr>
                  <w:tcW w:w="6573" w:type="dxa"/>
                  <w:tcBorders>
                    <w:top w:val="single" w:sz="4" w:space="0" w:color="auto"/>
                  </w:tcBorders>
                  <w:noWrap/>
                  <w:hideMark/>
                </w:tcPr>
                <w:p w14:paraId="550F8E1F" w14:textId="4E08F7B4" w:rsidR="003F4328" w:rsidRDefault="003F4328" w:rsidP="00022498">
                  <w:pPr>
                    <w:jc w:val="right"/>
                    <w:rPr>
                      <w:rFonts w:ascii="Times New Roman" w:hAnsi="Times New Roman" w:cs="Times New Roman"/>
                      <w:sz w:val="24"/>
                      <w:szCs w:val="24"/>
                    </w:rPr>
                  </w:pPr>
                  <w:r w:rsidRPr="00964F7B">
                    <w:rPr>
                      <w:rFonts w:ascii="Times New Roman" w:hAnsi="Times New Roman" w:cs="Times New Roman"/>
                      <w:sz w:val="24"/>
                      <w:szCs w:val="24"/>
                    </w:rPr>
                    <w:t xml:space="preserve"># </w:t>
                  </w:r>
                  <w:r>
                    <w:rPr>
                      <w:rFonts w:ascii="Times New Roman" w:hAnsi="Times New Roman" w:cs="Times New Roman"/>
                      <w:sz w:val="24"/>
                      <w:szCs w:val="24"/>
                    </w:rPr>
                    <w:t xml:space="preserve">unique types of </w:t>
                  </w:r>
                  <w:r w:rsidR="00F82606">
                    <w:rPr>
                      <w:rFonts w:ascii="Times New Roman" w:hAnsi="Times New Roman" w:cs="Times New Roman"/>
                      <w:sz w:val="24"/>
                      <w:szCs w:val="24"/>
                    </w:rPr>
                    <w:t>health center</w:t>
                  </w:r>
                  <w:r>
                    <w:rPr>
                      <w:rFonts w:ascii="Times New Roman" w:hAnsi="Times New Roman" w:cs="Times New Roman"/>
                      <w:sz w:val="24"/>
                      <w:szCs w:val="24"/>
                    </w:rPr>
                    <w:t xml:space="preserve"> </w:t>
                  </w:r>
                  <w:r w:rsidRPr="00964F7B">
                    <w:rPr>
                      <w:rFonts w:ascii="Times New Roman" w:hAnsi="Times New Roman" w:cs="Times New Roman"/>
                      <w:sz w:val="24"/>
                      <w:szCs w:val="24"/>
                    </w:rPr>
                    <w:t>meetings attended</w:t>
                  </w:r>
                  <w:r>
                    <w:rPr>
                      <w:rFonts w:ascii="Times New Roman" w:hAnsi="Times New Roman" w:cs="Times New Roman"/>
                      <w:sz w:val="24"/>
                      <w:szCs w:val="24"/>
                    </w:rPr>
                    <w:t xml:space="preserve"> by CHW</w:t>
                  </w:r>
                </w:p>
                <w:p w14:paraId="4ADF51F5" w14:textId="1E1D264E" w:rsidR="003F4328" w:rsidRPr="00964F7B" w:rsidRDefault="003F4328" w:rsidP="00F82606">
                  <w:pPr>
                    <w:jc w:val="right"/>
                    <w:rPr>
                      <w:rFonts w:ascii="Times New Roman" w:hAnsi="Times New Roman" w:cs="Times New Roman"/>
                      <w:sz w:val="24"/>
                      <w:szCs w:val="24"/>
                    </w:rPr>
                  </w:pPr>
                  <w:r>
                    <w:rPr>
                      <w:rFonts w:ascii="Times New Roman" w:hAnsi="Times New Roman" w:cs="Times New Roman"/>
                      <w:sz w:val="24"/>
                      <w:szCs w:val="24"/>
                    </w:rPr>
                    <w:t xml:space="preserve"># average </w:t>
                  </w:r>
                  <w:r w:rsidR="00F82606">
                    <w:rPr>
                      <w:rFonts w:ascii="Times New Roman" w:hAnsi="Times New Roman" w:cs="Times New Roman"/>
                      <w:sz w:val="24"/>
                      <w:szCs w:val="24"/>
                    </w:rPr>
                    <w:t xml:space="preserve">health center </w:t>
                  </w:r>
                  <w:r>
                    <w:rPr>
                      <w:rFonts w:ascii="Times New Roman" w:hAnsi="Times New Roman" w:cs="Times New Roman"/>
                      <w:sz w:val="24"/>
                      <w:szCs w:val="24"/>
                    </w:rPr>
                    <w:t xml:space="preserve">meetings attended by </w:t>
                  </w:r>
                  <w:r w:rsidR="00F82606">
                    <w:rPr>
                      <w:rFonts w:ascii="Times New Roman" w:hAnsi="Times New Roman" w:cs="Times New Roman"/>
                      <w:sz w:val="24"/>
                      <w:szCs w:val="24"/>
                    </w:rPr>
                    <w:t xml:space="preserve">each </w:t>
                  </w:r>
                  <w:r>
                    <w:rPr>
                      <w:rFonts w:ascii="Times New Roman" w:hAnsi="Times New Roman" w:cs="Times New Roman"/>
                      <w:sz w:val="24"/>
                      <w:szCs w:val="24"/>
                    </w:rPr>
                    <w:t xml:space="preserve">CHW </w:t>
                  </w:r>
                  <w:r w:rsidR="00F82606">
                    <w:rPr>
                      <w:rFonts w:ascii="Times New Roman" w:hAnsi="Times New Roman" w:cs="Times New Roman"/>
                      <w:sz w:val="24"/>
                      <w:szCs w:val="24"/>
                    </w:rPr>
                    <w:t>weekly</w:t>
                  </w:r>
                </w:p>
              </w:tc>
              <w:tc>
                <w:tcPr>
                  <w:tcW w:w="993" w:type="dxa"/>
                  <w:shd w:val="clear" w:color="auto" w:fill="auto"/>
                  <w:noWrap/>
                  <w:hideMark/>
                </w:tcPr>
                <w:p w14:paraId="0ECE38E7" w14:textId="77777777" w:rsidR="003F4328" w:rsidRDefault="003F4328" w:rsidP="00B13817">
                  <w:pPr>
                    <w:jc w:val="right"/>
                    <w:rPr>
                      <w:rFonts w:ascii="Times New Roman" w:hAnsi="Times New Roman" w:cs="Times New Roman"/>
                      <w:sz w:val="24"/>
                      <w:szCs w:val="24"/>
                    </w:rPr>
                  </w:pPr>
                  <w:r>
                    <w:rPr>
                      <w:rFonts w:ascii="Times New Roman" w:hAnsi="Times New Roman" w:cs="Times New Roman"/>
                      <w:sz w:val="24"/>
                      <w:szCs w:val="24"/>
                    </w:rPr>
                    <w:t>22</w:t>
                  </w:r>
                </w:p>
                <w:p w14:paraId="7457F573" w14:textId="2ED6E36C" w:rsidR="00F82606" w:rsidRPr="00964F7B" w:rsidRDefault="00F82606" w:rsidP="00B13817">
                  <w:pPr>
                    <w:jc w:val="right"/>
                    <w:rPr>
                      <w:rFonts w:ascii="Times New Roman" w:hAnsi="Times New Roman" w:cs="Times New Roman"/>
                      <w:sz w:val="24"/>
                      <w:szCs w:val="24"/>
                    </w:rPr>
                  </w:pPr>
                  <w:r>
                    <w:rPr>
                      <w:rFonts w:ascii="Times New Roman" w:hAnsi="Times New Roman" w:cs="Times New Roman"/>
                      <w:sz w:val="24"/>
                      <w:szCs w:val="24"/>
                    </w:rPr>
                    <w:t>2</w:t>
                  </w:r>
                </w:p>
              </w:tc>
            </w:tr>
          </w:tbl>
          <w:p w14:paraId="3E8B337F" w14:textId="77777777" w:rsidR="003F4328" w:rsidRPr="00964F7B" w:rsidRDefault="003F4328" w:rsidP="00AC66BD">
            <w:pPr>
              <w:rPr>
                <w:rFonts w:ascii="Times New Roman" w:hAnsi="Times New Roman" w:cs="Times New Roman"/>
                <w:sz w:val="24"/>
                <w:szCs w:val="24"/>
              </w:rPr>
            </w:pPr>
          </w:p>
        </w:tc>
      </w:tr>
    </w:tbl>
    <w:p w14:paraId="5994C323" w14:textId="77777777" w:rsidR="00AC66BD" w:rsidRDefault="00AC66BD">
      <w:pPr>
        <w:rPr>
          <w:rFonts w:ascii="Times New Roman" w:hAnsi="Times New Roman" w:cs="Times New Roman"/>
          <w:b/>
          <w:sz w:val="24"/>
          <w:szCs w:val="24"/>
        </w:rPr>
      </w:pPr>
      <w:r>
        <w:rPr>
          <w:rFonts w:ascii="Times New Roman" w:hAnsi="Times New Roman" w:cs="Times New Roman"/>
          <w:b/>
          <w:sz w:val="24"/>
          <w:szCs w:val="24"/>
        </w:rPr>
        <w:br w:type="page"/>
      </w:r>
    </w:p>
    <w:p w14:paraId="7B690755" w14:textId="0C89FBFF" w:rsidR="00AC66BD" w:rsidRDefault="00AC66BD">
      <w:pPr>
        <w:rPr>
          <w:rFonts w:ascii="Times New Roman" w:hAnsi="Times New Roman" w:cs="Times New Roman"/>
          <w:sz w:val="24"/>
          <w:szCs w:val="24"/>
        </w:rPr>
      </w:pPr>
      <w:r w:rsidRPr="00964F7B">
        <w:rPr>
          <w:rFonts w:ascii="Times New Roman" w:hAnsi="Times New Roman" w:cs="Times New Roman"/>
          <w:b/>
          <w:sz w:val="24"/>
          <w:szCs w:val="24"/>
        </w:rPr>
        <w:lastRenderedPageBreak/>
        <w:t xml:space="preserve">Figure </w:t>
      </w:r>
      <w:r>
        <w:rPr>
          <w:rFonts w:ascii="Times New Roman" w:hAnsi="Times New Roman" w:cs="Times New Roman"/>
          <w:b/>
          <w:sz w:val="24"/>
          <w:szCs w:val="24"/>
        </w:rPr>
        <w:t>1</w:t>
      </w:r>
      <w:r w:rsidR="00AD357C">
        <w:rPr>
          <w:rFonts w:ascii="Times New Roman" w:hAnsi="Times New Roman" w:cs="Times New Roman"/>
          <w:b/>
          <w:sz w:val="24"/>
          <w:szCs w:val="24"/>
        </w:rPr>
        <w:t xml:space="preserve">: </w:t>
      </w:r>
      <w:r w:rsidR="00F835B0">
        <w:rPr>
          <w:rFonts w:ascii="Times New Roman" w:hAnsi="Times New Roman" w:cs="Times New Roman"/>
          <w:sz w:val="24"/>
          <w:szCs w:val="24"/>
        </w:rPr>
        <w:t xml:space="preserve">BCHN CHW Hub Model </w:t>
      </w:r>
      <w:r w:rsidR="00BA6F27">
        <w:rPr>
          <w:rFonts w:ascii="Times New Roman" w:hAnsi="Times New Roman" w:cs="Times New Roman"/>
          <w:sz w:val="24"/>
          <w:szCs w:val="24"/>
        </w:rPr>
        <w:t>Simplified Logic Model</w:t>
      </w:r>
    </w:p>
    <w:p w14:paraId="58CEB1DB" w14:textId="77777777" w:rsidR="00BA6F27" w:rsidRPr="007025C2" w:rsidRDefault="00BA6F27">
      <w:pPr>
        <w:rPr>
          <w:rFonts w:ascii="Times New Roman" w:hAnsi="Times New Roman" w:cs="Times New Roman"/>
          <w:sz w:val="24"/>
          <w:szCs w:val="24"/>
        </w:rPr>
      </w:pPr>
    </w:p>
    <w:p w14:paraId="074B35BA" w14:textId="1B3AA51B" w:rsidR="007025C2" w:rsidRDefault="00BA6F27">
      <w:pPr>
        <w:rPr>
          <w:rFonts w:ascii="Times New Roman" w:hAnsi="Times New Roman" w:cs="Times New Roman"/>
          <w:b/>
          <w:sz w:val="24"/>
          <w:szCs w:val="24"/>
        </w:rPr>
      </w:pPr>
      <w:r w:rsidRPr="00BA6F27">
        <w:rPr>
          <w:rFonts w:ascii="Times New Roman" w:hAnsi="Times New Roman" w:cs="Times New Roman"/>
          <w:b/>
          <w:sz w:val="24"/>
          <w:szCs w:val="24"/>
        </w:rPr>
        <w:drawing>
          <wp:inline distT="0" distB="0" distL="0" distR="0" wp14:anchorId="666BDA16" wp14:editId="1FA43DA3">
            <wp:extent cx="5943600" cy="65684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568440"/>
                    </a:xfrm>
                    <a:prstGeom prst="rect">
                      <a:avLst/>
                    </a:prstGeom>
                  </pic:spPr>
                </pic:pic>
              </a:graphicData>
            </a:graphic>
          </wp:inline>
        </w:drawing>
      </w:r>
    </w:p>
    <w:p w14:paraId="33DCC6C4" w14:textId="77777777" w:rsidR="00BA6F27" w:rsidRDefault="00BA6F27" w:rsidP="00AC66BD">
      <w:pPr>
        <w:spacing w:line="480" w:lineRule="auto"/>
        <w:rPr>
          <w:rFonts w:ascii="Times New Roman" w:hAnsi="Times New Roman" w:cs="Times New Roman"/>
          <w:b/>
          <w:sz w:val="24"/>
          <w:szCs w:val="24"/>
        </w:rPr>
      </w:pPr>
    </w:p>
    <w:p w14:paraId="37C20B65" w14:textId="77777777" w:rsidR="00BA6F27" w:rsidRDefault="00BA6F27" w:rsidP="00AC66BD">
      <w:pPr>
        <w:spacing w:line="480" w:lineRule="auto"/>
        <w:rPr>
          <w:rFonts w:ascii="Times New Roman" w:hAnsi="Times New Roman" w:cs="Times New Roman"/>
          <w:b/>
          <w:sz w:val="24"/>
          <w:szCs w:val="24"/>
        </w:rPr>
      </w:pPr>
    </w:p>
    <w:p w14:paraId="2A3BF264" w14:textId="77777777" w:rsidR="00BA6F27" w:rsidRDefault="00BA6F27" w:rsidP="00AC66BD">
      <w:pPr>
        <w:spacing w:line="480" w:lineRule="auto"/>
        <w:rPr>
          <w:rFonts w:ascii="Times New Roman" w:hAnsi="Times New Roman" w:cs="Times New Roman"/>
          <w:b/>
          <w:sz w:val="24"/>
          <w:szCs w:val="24"/>
        </w:rPr>
      </w:pPr>
    </w:p>
    <w:p w14:paraId="6B58DF22" w14:textId="0D220A7B" w:rsidR="00AC66BD" w:rsidRDefault="00AC66BD" w:rsidP="00AC66BD">
      <w:pPr>
        <w:spacing w:line="480" w:lineRule="auto"/>
        <w:rPr>
          <w:rFonts w:ascii="Times New Roman" w:hAnsi="Times New Roman" w:cs="Times New Roman"/>
          <w:sz w:val="24"/>
          <w:szCs w:val="24"/>
        </w:rPr>
      </w:pPr>
      <w:r w:rsidRPr="00964F7B">
        <w:rPr>
          <w:rFonts w:ascii="Times New Roman" w:hAnsi="Times New Roman" w:cs="Times New Roman"/>
          <w:b/>
          <w:sz w:val="24"/>
          <w:szCs w:val="24"/>
        </w:rPr>
        <w:lastRenderedPageBreak/>
        <w:t xml:space="preserve">Figure 2: </w:t>
      </w:r>
      <w:r w:rsidRPr="00964F7B">
        <w:rPr>
          <w:rFonts w:ascii="Times New Roman" w:hAnsi="Times New Roman" w:cs="Times New Roman"/>
          <w:sz w:val="24"/>
          <w:szCs w:val="24"/>
        </w:rPr>
        <w:t xml:space="preserve">Health Topics Discussed by </w:t>
      </w:r>
      <w:r w:rsidR="00F835B0">
        <w:rPr>
          <w:rFonts w:ascii="Times New Roman" w:hAnsi="Times New Roman" w:cs="Times New Roman"/>
          <w:sz w:val="24"/>
          <w:szCs w:val="24"/>
        </w:rPr>
        <w:t xml:space="preserve">BCHN CHWs </w:t>
      </w:r>
      <w:r w:rsidRPr="00964F7B">
        <w:rPr>
          <w:rFonts w:ascii="Times New Roman" w:hAnsi="Times New Roman" w:cs="Times New Roman"/>
          <w:sz w:val="24"/>
          <w:szCs w:val="24"/>
        </w:rPr>
        <w:t xml:space="preserve">during </w:t>
      </w:r>
      <w:r w:rsidR="002C1F9F">
        <w:rPr>
          <w:rFonts w:ascii="Times New Roman" w:hAnsi="Times New Roman" w:cs="Times New Roman"/>
          <w:sz w:val="24"/>
          <w:szCs w:val="24"/>
        </w:rPr>
        <w:t>C</w:t>
      </w:r>
      <w:r w:rsidRPr="00964F7B">
        <w:rPr>
          <w:rFonts w:ascii="Times New Roman" w:hAnsi="Times New Roman" w:cs="Times New Roman"/>
          <w:sz w:val="24"/>
          <w:szCs w:val="24"/>
        </w:rPr>
        <w:t xml:space="preserve">ommunity </w:t>
      </w:r>
      <w:r w:rsidR="002C1F9F">
        <w:rPr>
          <w:rFonts w:ascii="Times New Roman" w:hAnsi="Times New Roman" w:cs="Times New Roman"/>
          <w:sz w:val="24"/>
          <w:szCs w:val="24"/>
        </w:rPr>
        <w:t>O</w:t>
      </w:r>
      <w:r w:rsidRPr="00964F7B">
        <w:rPr>
          <w:rFonts w:ascii="Times New Roman" w:hAnsi="Times New Roman" w:cs="Times New Roman"/>
          <w:sz w:val="24"/>
          <w:szCs w:val="24"/>
        </w:rPr>
        <w:t xml:space="preserve">utreach </w:t>
      </w:r>
      <w:r w:rsidR="002C1F9F">
        <w:rPr>
          <w:rFonts w:ascii="Times New Roman" w:hAnsi="Times New Roman" w:cs="Times New Roman"/>
          <w:sz w:val="24"/>
          <w:szCs w:val="24"/>
        </w:rPr>
        <w:t>G</w:t>
      </w:r>
      <w:r w:rsidRPr="00964F7B">
        <w:rPr>
          <w:rFonts w:ascii="Times New Roman" w:hAnsi="Times New Roman" w:cs="Times New Roman"/>
          <w:sz w:val="24"/>
          <w:szCs w:val="24"/>
        </w:rPr>
        <w:t xml:space="preserve">roup </w:t>
      </w:r>
      <w:r w:rsidR="002C1F9F">
        <w:rPr>
          <w:rFonts w:ascii="Times New Roman" w:hAnsi="Times New Roman" w:cs="Times New Roman"/>
          <w:sz w:val="24"/>
          <w:szCs w:val="24"/>
        </w:rPr>
        <w:t>S</w:t>
      </w:r>
      <w:r w:rsidRPr="00964F7B">
        <w:rPr>
          <w:rFonts w:ascii="Times New Roman" w:hAnsi="Times New Roman" w:cs="Times New Roman"/>
          <w:sz w:val="24"/>
          <w:szCs w:val="24"/>
        </w:rPr>
        <w:t>essions August 2015-2016</w:t>
      </w:r>
    </w:p>
    <w:p w14:paraId="5CF18335" w14:textId="77777777" w:rsidR="0012212C" w:rsidRPr="00AC66BD" w:rsidRDefault="0012212C" w:rsidP="00AC66BD">
      <w:pPr>
        <w:spacing w:line="480" w:lineRule="auto"/>
        <w:rPr>
          <w:rFonts w:ascii="Times New Roman" w:hAnsi="Times New Roman" w:cs="Times New Roman"/>
          <w:sz w:val="24"/>
          <w:szCs w:val="24"/>
        </w:rPr>
      </w:pPr>
    </w:p>
    <w:p w14:paraId="4B750EE4" w14:textId="650D2A71" w:rsidR="00AC66BD" w:rsidRPr="00964F7B" w:rsidRDefault="00FD429B" w:rsidP="00AC66BD">
      <w:pPr>
        <w:spacing w:line="480" w:lineRule="auto"/>
        <w:rPr>
          <w:rFonts w:ascii="Times New Roman" w:hAnsi="Times New Roman" w:cs="Times New Roman"/>
          <w:i/>
          <w:sz w:val="24"/>
          <w:szCs w:val="24"/>
        </w:rPr>
      </w:pPr>
      <w:r>
        <w:rPr>
          <w:noProof/>
        </w:rPr>
        <w:drawing>
          <wp:inline distT="0" distB="0" distL="0" distR="0" wp14:anchorId="452213A8" wp14:editId="0CAC5350">
            <wp:extent cx="5943600" cy="4310380"/>
            <wp:effectExtent l="0" t="0" r="1905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C91E43" w14:textId="75BC2241" w:rsidR="00AC66BD" w:rsidRPr="00964F7B" w:rsidRDefault="00AC66BD" w:rsidP="00964F7B">
      <w:pPr>
        <w:spacing w:line="480" w:lineRule="auto"/>
        <w:rPr>
          <w:rFonts w:ascii="Times New Roman" w:hAnsi="Times New Roman" w:cs="Times New Roman"/>
          <w:sz w:val="24"/>
          <w:szCs w:val="24"/>
        </w:rPr>
      </w:pPr>
    </w:p>
    <w:sectPr w:rsidR="00AC66BD" w:rsidRPr="00964F7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0085A" w14:textId="77777777" w:rsidR="005F7DA9" w:rsidRDefault="005F7DA9" w:rsidP="00964F7B">
      <w:pPr>
        <w:spacing w:line="240" w:lineRule="auto"/>
      </w:pPr>
      <w:r>
        <w:separator/>
      </w:r>
    </w:p>
  </w:endnote>
  <w:endnote w:type="continuationSeparator" w:id="0">
    <w:p w14:paraId="2F6EE58A" w14:textId="77777777" w:rsidR="005F7DA9" w:rsidRDefault="005F7DA9" w:rsidP="00964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63020"/>
      <w:docPartObj>
        <w:docPartGallery w:val="Page Numbers (Bottom of Page)"/>
        <w:docPartUnique/>
      </w:docPartObj>
    </w:sdtPr>
    <w:sdtEndPr>
      <w:rPr>
        <w:noProof/>
      </w:rPr>
    </w:sdtEndPr>
    <w:sdtContent>
      <w:p w14:paraId="03CE2310" w14:textId="77777777" w:rsidR="00EF4A2D" w:rsidRDefault="00EF4A2D">
        <w:pPr>
          <w:pStyle w:val="Footer"/>
          <w:jc w:val="center"/>
        </w:pPr>
        <w:r>
          <w:fldChar w:fldCharType="begin"/>
        </w:r>
        <w:r>
          <w:instrText xml:space="preserve"> PAGE   \* MERGEFORMAT </w:instrText>
        </w:r>
        <w:r>
          <w:fldChar w:fldCharType="separate"/>
        </w:r>
        <w:r w:rsidR="002A7A9B">
          <w:rPr>
            <w:noProof/>
          </w:rPr>
          <w:t>3</w:t>
        </w:r>
        <w:r>
          <w:rPr>
            <w:noProof/>
          </w:rPr>
          <w:fldChar w:fldCharType="end"/>
        </w:r>
      </w:p>
    </w:sdtContent>
  </w:sdt>
  <w:p w14:paraId="1623D1A4" w14:textId="77777777" w:rsidR="00EF4A2D" w:rsidRDefault="00EF4A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74EE" w14:textId="77777777" w:rsidR="005F7DA9" w:rsidRDefault="005F7DA9" w:rsidP="00964F7B">
      <w:pPr>
        <w:spacing w:line="240" w:lineRule="auto"/>
      </w:pPr>
      <w:r>
        <w:separator/>
      </w:r>
    </w:p>
  </w:footnote>
  <w:footnote w:type="continuationSeparator" w:id="0">
    <w:p w14:paraId="1766FAED" w14:textId="77777777" w:rsidR="005F7DA9" w:rsidRDefault="005F7DA9" w:rsidP="00964F7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05F"/>
    <w:multiLevelType w:val="multilevel"/>
    <w:tmpl w:val="6284FFC8"/>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1">
    <w:nsid w:val="148324E8"/>
    <w:multiLevelType w:val="hybridMultilevel"/>
    <w:tmpl w:val="9ECC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672D"/>
    <w:multiLevelType w:val="multilevel"/>
    <w:tmpl w:val="CF80F4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7D95AA0"/>
    <w:multiLevelType w:val="singleLevel"/>
    <w:tmpl w:val="04090001"/>
    <w:lvl w:ilvl="0">
      <w:start w:val="1"/>
      <w:numFmt w:val="bullet"/>
      <w:lvlText w:val=""/>
      <w:lvlJc w:val="left"/>
      <w:pPr>
        <w:ind w:left="720" w:hanging="360"/>
      </w:pPr>
      <w:rPr>
        <w:rFonts w:ascii="Symbol" w:hAnsi="Symbol" w:hint="default"/>
      </w:rPr>
    </w:lvl>
  </w:abstractNum>
  <w:abstractNum w:abstractNumId="4">
    <w:nsid w:val="2AF36B9D"/>
    <w:multiLevelType w:val="multilevel"/>
    <w:tmpl w:val="684CC5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EC20A82"/>
    <w:multiLevelType w:val="multilevel"/>
    <w:tmpl w:val="AA3088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EEC5436"/>
    <w:multiLevelType w:val="hybridMultilevel"/>
    <w:tmpl w:val="CBC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42F76"/>
    <w:multiLevelType w:val="multilevel"/>
    <w:tmpl w:val="01BE267C"/>
    <w:lvl w:ilvl="0">
      <w:start w:val="1"/>
      <w:numFmt w:val="bullet"/>
      <w:lvlText w:val=""/>
      <w:lvlJc w:val="left"/>
      <w:pPr>
        <w:ind w:left="1080" w:firstLine="360"/>
      </w:pPr>
      <w:rPr>
        <w:rFonts w:ascii="Symbol" w:hAnsi="Symbol"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8">
    <w:nsid w:val="41C13B6C"/>
    <w:multiLevelType w:val="hybridMultilevel"/>
    <w:tmpl w:val="DE26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94661"/>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C331352"/>
    <w:multiLevelType w:val="hybridMultilevel"/>
    <w:tmpl w:val="ADA0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C1EAE"/>
    <w:multiLevelType w:val="hybridMultilevel"/>
    <w:tmpl w:val="B95A6496"/>
    <w:lvl w:ilvl="0" w:tplc="7778B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343E2"/>
    <w:multiLevelType w:val="hybridMultilevel"/>
    <w:tmpl w:val="BB900E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E7964"/>
    <w:multiLevelType w:val="hybridMultilevel"/>
    <w:tmpl w:val="431AA300"/>
    <w:lvl w:ilvl="0" w:tplc="06FA0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722FC6"/>
    <w:multiLevelType w:val="multilevel"/>
    <w:tmpl w:val="01BE267C"/>
    <w:lvl w:ilvl="0">
      <w:start w:val="1"/>
      <w:numFmt w:val="bullet"/>
      <w:lvlText w:val=""/>
      <w:lvlJc w:val="left"/>
      <w:pPr>
        <w:ind w:left="1080" w:firstLine="360"/>
      </w:pPr>
      <w:rPr>
        <w:rFonts w:ascii="Symbol" w:hAnsi="Symbol"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15">
    <w:nsid w:val="5D6071BF"/>
    <w:multiLevelType w:val="multilevel"/>
    <w:tmpl w:val="05C6D5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EE070A9"/>
    <w:multiLevelType w:val="hybridMultilevel"/>
    <w:tmpl w:val="44F0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72456"/>
    <w:multiLevelType w:val="hybridMultilevel"/>
    <w:tmpl w:val="67D27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C103C3"/>
    <w:multiLevelType w:val="multilevel"/>
    <w:tmpl w:val="1312E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0012928"/>
    <w:multiLevelType w:val="hybridMultilevel"/>
    <w:tmpl w:val="782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8E485A"/>
    <w:multiLevelType w:val="multilevel"/>
    <w:tmpl w:val="F3F457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19B172C"/>
    <w:multiLevelType w:val="hybridMultilevel"/>
    <w:tmpl w:val="F4AA9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A8543D"/>
    <w:multiLevelType w:val="multilevel"/>
    <w:tmpl w:val="3404E9D8"/>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3">
    <w:nsid w:val="7AB71E67"/>
    <w:multiLevelType w:val="multilevel"/>
    <w:tmpl w:val="24B49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CE10979"/>
    <w:multiLevelType w:val="multilevel"/>
    <w:tmpl w:val="3404E9D8"/>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num w:numId="1">
    <w:abstractNumId w:val="5"/>
  </w:num>
  <w:num w:numId="2">
    <w:abstractNumId w:val="20"/>
  </w:num>
  <w:num w:numId="3">
    <w:abstractNumId w:val="24"/>
  </w:num>
  <w:num w:numId="4">
    <w:abstractNumId w:val="18"/>
  </w:num>
  <w:num w:numId="5">
    <w:abstractNumId w:val="2"/>
  </w:num>
  <w:num w:numId="6">
    <w:abstractNumId w:val="23"/>
  </w:num>
  <w:num w:numId="7">
    <w:abstractNumId w:val="15"/>
  </w:num>
  <w:num w:numId="8">
    <w:abstractNumId w:val="4"/>
  </w:num>
  <w:num w:numId="9">
    <w:abstractNumId w:val="0"/>
  </w:num>
  <w:num w:numId="10">
    <w:abstractNumId w:val="11"/>
  </w:num>
  <w:num w:numId="11">
    <w:abstractNumId w:val="10"/>
  </w:num>
  <w:num w:numId="12">
    <w:abstractNumId w:val="21"/>
  </w:num>
  <w:num w:numId="13">
    <w:abstractNumId w:val="17"/>
  </w:num>
  <w:num w:numId="14">
    <w:abstractNumId w:val="6"/>
  </w:num>
  <w:num w:numId="15">
    <w:abstractNumId w:val="24"/>
  </w:num>
  <w:num w:numId="16">
    <w:abstractNumId w:val="1"/>
  </w:num>
  <w:num w:numId="17">
    <w:abstractNumId w:val="13"/>
  </w:num>
  <w:num w:numId="18">
    <w:abstractNumId w:val="12"/>
  </w:num>
  <w:num w:numId="19">
    <w:abstractNumId w:val="7"/>
  </w:num>
  <w:num w:numId="20">
    <w:abstractNumId w:val="14"/>
  </w:num>
  <w:num w:numId="21">
    <w:abstractNumId w:val="22"/>
  </w:num>
  <w:num w:numId="22">
    <w:abstractNumId w:val="9"/>
  </w:num>
  <w:num w:numId="23">
    <w:abstractNumId w:val="3"/>
  </w:num>
  <w:num w:numId="24">
    <w:abstractNumId w:val="1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01415A"/>
    <w:rsid w:val="0000427F"/>
    <w:rsid w:val="0001415A"/>
    <w:rsid w:val="00015E7F"/>
    <w:rsid w:val="00022498"/>
    <w:rsid w:val="00023CB0"/>
    <w:rsid w:val="000316D7"/>
    <w:rsid w:val="00042838"/>
    <w:rsid w:val="00043856"/>
    <w:rsid w:val="00046B24"/>
    <w:rsid w:val="00094770"/>
    <w:rsid w:val="000B1F0A"/>
    <w:rsid w:val="000C42B2"/>
    <w:rsid w:val="000C5727"/>
    <w:rsid w:val="000D39E2"/>
    <w:rsid w:val="000E3673"/>
    <w:rsid w:val="000E565E"/>
    <w:rsid w:val="000E6F7C"/>
    <w:rsid w:val="000F08E9"/>
    <w:rsid w:val="001126F2"/>
    <w:rsid w:val="00121284"/>
    <w:rsid w:val="0012212C"/>
    <w:rsid w:val="0013225B"/>
    <w:rsid w:val="0014168F"/>
    <w:rsid w:val="00146170"/>
    <w:rsid w:val="001634A8"/>
    <w:rsid w:val="00181E57"/>
    <w:rsid w:val="0018371C"/>
    <w:rsid w:val="00185E78"/>
    <w:rsid w:val="0018657B"/>
    <w:rsid w:val="001A5B00"/>
    <w:rsid w:val="001B73E3"/>
    <w:rsid w:val="001B780B"/>
    <w:rsid w:val="001C22E3"/>
    <w:rsid w:val="001C51F6"/>
    <w:rsid w:val="001C694F"/>
    <w:rsid w:val="001E0654"/>
    <w:rsid w:val="001E13D4"/>
    <w:rsid w:val="001F2B8E"/>
    <w:rsid w:val="00201819"/>
    <w:rsid w:val="0020206C"/>
    <w:rsid w:val="00205F0B"/>
    <w:rsid w:val="002441EC"/>
    <w:rsid w:val="00274FE1"/>
    <w:rsid w:val="002A1673"/>
    <w:rsid w:val="002A7A9B"/>
    <w:rsid w:val="002B32AF"/>
    <w:rsid w:val="002B78BF"/>
    <w:rsid w:val="002C1F9F"/>
    <w:rsid w:val="002C33F7"/>
    <w:rsid w:val="002C4370"/>
    <w:rsid w:val="002D2442"/>
    <w:rsid w:val="002D2973"/>
    <w:rsid w:val="002E0D3D"/>
    <w:rsid w:val="0030407E"/>
    <w:rsid w:val="00306711"/>
    <w:rsid w:val="00311159"/>
    <w:rsid w:val="00312067"/>
    <w:rsid w:val="00340E8F"/>
    <w:rsid w:val="00361061"/>
    <w:rsid w:val="00364F9C"/>
    <w:rsid w:val="003907D9"/>
    <w:rsid w:val="00391C54"/>
    <w:rsid w:val="00392E3A"/>
    <w:rsid w:val="0039330E"/>
    <w:rsid w:val="003A5DE8"/>
    <w:rsid w:val="003C324F"/>
    <w:rsid w:val="003C4B36"/>
    <w:rsid w:val="003C77F7"/>
    <w:rsid w:val="003D17F0"/>
    <w:rsid w:val="003D6828"/>
    <w:rsid w:val="003E1744"/>
    <w:rsid w:val="003E3957"/>
    <w:rsid w:val="003F4328"/>
    <w:rsid w:val="003F7722"/>
    <w:rsid w:val="00400222"/>
    <w:rsid w:val="0040077D"/>
    <w:rsid w:val="00432BF9"/>
    <w:rsid w:val="00434E98"/>
    <w:rsid w:val="004506B1"/>
    <w:rsid w:val="00452753"/>
    <w:rsid w:val="0046617F"/>
    <w:rsid w:val="00473AD9"/>
    <w:rsid w:val="004774A2"/>
    <w:rsid w:val="004950A6"/>
    <w:rsid w:val="004974A3"/>
    <w:rsid w:val="004C0F7B"/>
    <w:rsid w:val="004C2B42"/>
    <w:rsid w:val="004D0B0E"/>
    <w:rsid w:val="004E1E15"/>
    <w:rsid w:val="004F313D"/>
    <w:rsid w:val="004F6374"/>
    <w:rsid w:val="0051366E"/>
    <w:rsid w:val="00531C2E"/>
    <w:rsid w:val="005422F0"/>
    <w:rsid w:val="00554D48"/>
    <w:rsid w:val="00562627"/>
    <w:rsid w:val="00567310"/>
    <w:rsid w:val="0056790E"/>
    <w:rsid w:val="00573623"/>
    <w:rsid w:val="005810F5"/>
    <w:rsid w:val="005A1E65"/>
    <w:rsid w:val="005A77E3"/>
    <w:rsid w:val="005B5772"/>
    <w:rsid w:val="005C285B"/>
    <w:rsid w:val="005F1C64"/>
    <w:rsid w:val="005F7ABB"/>
    <w:rsid w:val="005F7DA9"/>
    <w:rsid w:val="00604E86"/>
    <w:rsid w:val="0060526E"/>
    <w:rsid w:val="00605C50"/>
    <w:rsid w:val="00606DEF"/>
    <w:rsid w:val="00607F20"/>
    <w:rsid w:val="00611D74"/>
    <w:rsid w:val="006228D6"/>
    <w:rsid w:val="00652994"/>
    <w:rsid w:val="00657FA8"/>
    <w:rsid w:val="00661F3D"/>
    <w:rsid w:val="00664BE6"/>
    <w:rsid w:val="00670FC5"/>
    <w:rsid w:val="006715F1"/>
    <w:rsid w:val="00674F09"/>
    <w:rsid w:val="00677671"/>
    <w:rsid w:val="006937A7"/>
    <w:rsid w:val="006A0901"/>
    <w:rsid w:val="006B041B"/>
    <w:rsid w:val="006B20CA"/>
    <w:rsid w:val="006B40F5"/>
    <w:rsid w:val="006C0108"/>
    <w:rsid w:val="006C1A69"/>
    <w:rsid w:val="006C77F8"/>
    <w:rsid w:val="006D15ED"/>
    <w:rsid w:val="006D7C14"/>
    <w:rsid w:val="006E44FB"/>
    <w:rsid w:val="006F76C4"/>
    <w:rsid w:val="00701394"/>
    <w:rsid w:val="007025C2"/>
    <w:rsid w:val="00712025"/>
    <w:rsid w:val="0071740F"/>
    <w:rsid w:val="00735986"/>
    <w:rsid w:val="00743BEF"/>
    <w:rsid w:val="00743D8A"/>
    <w:rsid w:val="007514D4"/>
    <w:rsid w:val="00757BE5"/>
    <w:rsid w:val="00776317"/>
    <w:rsid w:val="007813F5"/>
    <w:rsid w:val="007A5ABD"/>
    <w:rsid w:val="007A748A"/>
    <w:rsid w:val="007A7815"/>
    <w:rsid w:val="007B1002"/>
    <w:rsid w:val="007D2CDB"/>
    <w:rsid w:val="007D553E"/>
    <w:rsid w:val="007F0AA7"/>
    <w:rsid w:val="007F62C8"/>
    <w:rsid w:val="0080512D"/>
    <w:rsid w:val="008111D3"/>
    <w:rsid w:val="0083007B"/>
    <w:rsid w:val="00840C97"/>
    <w:rsid w:val="00841121"/>
    <w:rsid w:val="008506F7"/>
    <w:rsid w:val="008525A8"/>
    <w:rsid w:val="00861422"/>
    <w:rsid w:val="0086226C"/>
    <w:rsid w:val="00864282"/>
    <w:rsid w:val="00871365"/>
    <w:rsid w:val="00871F2B"/>
    <w:rsid w:val="008A19A3"/>
    <w:rsid w:val="008D551A"/>
    <w:rsid w:val="008E13F5"/>
    <w:rsid w:val="008E215A"/>
    <w:rsid w:val="00913E5E"/>
    <w:rsid w:val="0092468D"/>
    <w:rsid w:val="009340CE"/>
    <w:rsid w:val="00953088"/>
    <w:rsid w:val="00955A0D"/>
    <w:rsid w:val="00964F7B"/>
    <w:rsid w:val="009723BA"/>
    <w:rsid w:val="00972538"/>
    <w:rsid w:val="0097405D"/>
    <w:rsid w:val="00977EB1"/>
    <w:rsid w:val="00986E59"/>
    <w:rsid w:val="009B02DC"/>
    <w:rsid w:val="009B2DD1"/>
    <w:rsid w:val="009B767A"/>
    <w:rsid w:val="009C26E3"/>
    <w:rsid w:val="009D5E01"/>
    <w:rsid w:val="00A04DFF"/>
    <w:rsid w:val="00A13292"/>
    <w:rsid w:val="00A20DB9"/>
    <w:rsid w:val="00A260F3"/>
    <w:rsid w:val="00A322A1"/>
    <w:rsid w:val="00A37ED9"/>
    <w:rsid w:val="00A401BD"/>
    <w:rsid w:val="00A61902"/>
    <w:rsid w:val="00A63761"/>
    <w:rsid w:val="00A66F66"/>
    <w:rsid w:val="00A8387E"/>
    <w:rsid w:val="00A91FFD"/>
    <w:rsid w:val="00AC66BD"/>
    <w:rsid w:val="00AC708F"/>
    <w:rsid w:val="00AD357C"/>
    <w:rsid w:val="00AD4DD9"/>
    <w:rsid w:val="00AD5129"/>
    <w:rsid w:val="00AE1136"/>
    <w:rsid w:val="00B043FB"/>
    <w:rsid w:val="00B13817"/>
    <w:rsid w:val="00B22D72"/>
    <w:rsid w:val="00B24561"/>
    <w:rsid w:val="00B27D28"/>
    <w:rsid w:val="00B315AF"/>
    <w:rsid w:val="00B415F6"/>
    <w:rsid w:val="00B47EF4"/>
    <w:rsid w:val="00B53E72"/>
    <w:rsid w:val="00B55AB8"/>
    <w:rsid w:val="00B655DC"/>
    <w:rsid w:val="00B656A0"/>
    <w:rsid w:val="00B73A08"/>
    <w:rsid w:val="00B74CE2"/>
    <w:rsid w:val="00B81E10"/>
    <w:rsid w:val="00B95488"/>
    <w:rsid w:val="00BA41C6"/>
    <w:rsid w:val="00BA529B"/>
    <w:rsid w:val="00BA6F27"/>
    <w:rsid w:val="00BA792B"/>
    <w:rsid w:val="00BB2BFF"/>
    <w:rsid w:val="00BB5BE1"/>
    <w:rsid w:val="00BC2903"/>
    <w:rsid w:val="00BE02A6"/>
    <w:rsid w:val="00BE18ED"/>
    <w:rsid w:val="00BE30D2"/>
    <w:rsid w:val="00BE4137"/>
    <w:rsid w:val="00BE76EB"/>
    <w:rsid w:val="00BF35B6"/>
    <w:rsid w:val="00BF42C0"/>
    <w:rsid w:val="00BF4982"/>
    <w:rsid w:val="00C05E3A"/>
    <w:rsid w:val="00C15AD7"/>
    <w:rsid w:val="00C15F0D"/>
    <w:rsid w:val="00C23703"/>
    <w:rsid w:val="00C27BE9"/>
    <w:rsid w:val="00C31530"/>
    <w:rsid w:val="00C3252E"/>
    <w:rsid w:val="00C32C03"/>
    <w:rsid w:val="00C40345"/>
    <w:rsid w:val="00C44865"/>
    <w:rsid w:val="00C65974"/>
    <w:rsid w:val="00C724C0"/>
    <w:rsid w:val="00C72CA6"/>
    <w:rsid w:val="00C8617B"/>
    <w:rsid w:val="00C90033"/>
    <w:rsid w:val="00CA6868"/>
    <w:rsid w:val="00CB28CA"/>
    <w:rsid w:val="00CB5593"/>
    <w:rsid w:val="00CC1D05"/>
    <w:rsid w:val="00CC4D05"/>
    <w:rsid w:val="00CE34AC"/>
    <w:rsid w:val="00D013FB"/>
    <w:rsid w:val="00D1007C"/>
    <w:rsid w:val="00D173D7"/>
    <w:rsid w:val="00D20EE2"/>
    <w:rsid w:val="00D21A1F"/>
    <w:rsid w:val="00D24202"/>
    <w:rsid w:val="00D41AEB"/>
    <w:rsid w:val="00D46D0F"/>
    <w:rsid w:val="00D570A0"/>
    <w:rsid w:val="00D60AEF"/>
    <w:rsid w:val="00D63D26"/>
    <w:rsid w:val="00D84569"/>
    <w:rsid w:val="00D85CD1"/>
    <w:rsid w:val="00D862AE"/>
    <w:rsid w:val="00D94FBC"/>
    <w:rsid w:val="00DA5D20"/>
    <w:rsid w:val="00DD78BA"/>
    <w:rsid w:val="00DD7E0E"/>
    <w:rsid w:val="00DE2E31"/>
    <w:rsid w:val="00DE45F2"/>
    <w:rsid w:val="00DE5766"/>
    <w:rsid w:val="00DF11A9"/>
    <w:rsid w:val="00E07E54"/>
    <w:rsid w:val="00E11516"/>
    <w:rsid w:val="00E17AF8"/>
    <w:rsid w:val="00E21358"/>
    <w:rsid w:val="00E24657"/>
    <w:rsid w:val="00E44135"/>
    <w:rsid w:val="00E441FA"/>
    <w:rsid w:val="00E4702E"/>
    <w:rsid w:val="00E749E4"/>
    <w:rsid w:val="00E82BD8"/>
    <w:rsid w:val="00E867F6"/>
    <w:rsid w:val="00E922DB"/>
    <w:rsid w:val="00EA1DDB"/>
    <w:rsid w:val="00EC30EC"/>
    <w:rsid w:val="00EC4B6E"/>
    <w:rsid w:val="00EC522B"/>
    <w:rsid w:val="00EE3A46"/>
    <w:rsid w:val="00EF0CCE"/>
    <w:rsid w:val="00EF3437"/>
    <w:rsid w:val="00EF3C9D"/>
    <w:rsid w:val="00EF4A2D"/>
    <w:rsid w:val="00EF56DC"/>
    <w:rsid w:val="00F121F9"/>
    <w:rsid w:val="00F30987"/>
    <w:rsid w:val="00F3544A"/>
    <w:rsid w:val="00F373F9"/>
    <w:rsid w:val="00F65078"/>
    <w:rsid w:val="00F71EB3"/>
    <w:rsid w:val="00F82606"/>
    <w:rsid w:val="00F835B0"/>
    <w:rsid w:val="00F91B21"/>
    <w:rsid w:val="00FA126E"/>
    <w:rsid w:val="00FA25BF"/>
    <w:rsid w:val="00FA3959"/>
    <w:rsid w:val="00FA6064"/>
    <w:rsid w:val="00FA7508"/>
    <w:rsid w:val="00FC2962"/>
    <w:rsid w:val="00FC4372"/>
    <w:rsid w:val="00FC5083"/>
    <w:rsid w:val="00FD429B"/>
    <w:rsid w:val="00FE2AE3"/>
    <w:rsid w:val="00FF477D"/>
    <w:rsid w:val="6905D747"/>
    <w:rsid w:val="6DD8A8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E64D"/>
  <w15:docId w15:val="{A4AFD478-B4ED-474D-AE19-2FBBC812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2B8E"/>
    <w:rPr>
      <w:sz w:val="16"/>
      <w:szCs w:val="16"/>
    </w:rPr>
  </w:style>
  <w:style w:type="paragraph" w:styleId="CommentText">
    <w:name w:val="annotation text"/>
    <w:basedOn w:val="Normal"/>
    <w:link w:val="CommentTextChar"/>
    <w:uiPriority w:val="99"/>
    <w:semiHidden/>
    <w:unhideWhenUsed/>
    <w:rsid w:val="001F2B8E"/>
    <w:pPr>
      <w:spacing w:line="240" w:lineRule="auto"/>
    </w:pPr>
    <w:rPr>
      <w:sz w:val="20"/>
      <w:szCs w:val="20"/>
    </w:rPr>
  </w:style>
  <w:style w:type="character" w:customStyle="1" w:styleId="CommentTextChar">
    <w:name w:val="Comment Text Char"/>
    <w:basedOn w:val="DefaultParagraphFont"/>
    <w:link w:val="CommentText"/>
    <w:uiPriority w:val="99"/>
    <w:semiHidden/>
    <w:rsid w:val="001F2B8E"/>
    <w:rPr>
      <w:sz w:val="20"/>
      <w:szCs w:val="20"/>
    </w:rPr>
  </w:style>
  <w:style w:type="paragraph" w:styleId="CommentSubject">
    <w:name w:val="annotation subject"/>
    <w:basedOn w:val="CommentText"/>
    <w:next w:val="CommentText"/>
    <w:link w:val="CommentSubjectChar"/>
    <w:uiPriority w:val="99"/>
    <w:semiHidden/>
    <w:unhideWhenUsed/>
    <w:rsid w:val="001F2B8E"/>
    <w:rPr>
      <w:b/>
      <w:bCs/>
    </w:rPr>
  </w:style>
  <w:style w:type="character" w:customStyle="1" w:styleId="CommentSubjectChar">
    <w:name w:val="Comment Subject Char"/>
    <w:basedOn w:val="CommentTextChar"/>
    <w:link w:val="CommentSubject"/>
    <w:uiPriority w:val="99"/>
    <w:semiHidden/>
    <w:rsid w:val="001F2B8E"/>
    <w:rPr>
      <w:b/>
      <w:bCs/>
      <w:sz w:val="20"/>
      <w:szCs w:val="20"/>
    </w:rPr>
  </w:style>
  <w:style w:type="paragraph" w:styleId="BalloonText">
    <w:name w:val="Balloon Text"/>
    <w:basedOn w:val="Normal"/>
    <w:link w:val="BalloonTextChar"/>
    <w:uiPriority w:val="99"/>
    <w:semiHidden/>
    <w:unhideWhenUsed/>
    <w:rsid w:val="001F2B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B8E"/>
    <w:rPr>
      <w:rFonts w:ascii="Tahoma" w:hAnsi="Tahoma" w:cs="Tahoma"/>
      <w:sz w:val="16"/>
      <w:szCs w:val="16"/>
    </w:rPr>
  </w:style>
  <w:style w:type="paragraph" w:styleId="ListParagraph">
    <w:name w:val="List Paragraph"/>
    <w:basedOn w:val="Normal"/>
    <w:uiPriority w:val="34"/>
    <w:qFormat/>
    <w:rsid w:val="00D85CD1"/>
    <w:pPr>
      <w:ind w:left="720"/>
      <w:contextualSpacing/>
    </w:pPr>
  </w:style>
  <w:style w:type="paragraph" w:styleId="NoSpacing">
    <w:name w:val="No Spacing"/>
    <w:uiPriority w:val="1"/>
    <w:qFormat/>
    <w:rsid w:val="00701394"/>
    <w:pPr>
      <w:spacing w:line="240" w:lineRule="auto"/>
    </w:pPr>
  </w:style>
  <w:style w:type="table" w:styleId="TableGrid">
    <w:name w:val="Table Grid"/>
    <w:basedOn w:val="TableNormal"/>
    <w:uiPriority w:val="59"/>
    <w:rsid w:val="007013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F7B"/>
    <w:pPr>
      <w:tabs>
        <w:tab w:val="center" w:pos="4680"/>
        <w:tab w:val="right" w:pos="9360"/>
      </w:tabs>
      <w:spacing w:line="240" w:lineRule="auto"/>
    </w:pPr>
  </w:style>
  <w:style w:type="character" w:customStyle="1" w:styleId="HeaderChar">
    <w:name w:val="Header Char"/>
    <w:basedOn w:val="DefaultParagraphFont"/>
    <w:link w:val="Header"/>
    <w:uiPriority w:val="99"/>
    <w:rsid w:val="00964F7B"/>
  </w:style>
  <w:style w:type="paragraph" w:styleId="Footer">
    <w:name w:val="footer"/>
    <w:basedOn w:val="Normal"/>
    <w:link w:val="FooterChar"/>
    <w:uiPriority w:val="99"/>
    <w:unhideWhenUsed/>
    <w:rsid w:val="00964F7B"/>
    <w:pPr>
      <w:tabs>
        <w:tab w:val="center" w:pos="4680"/>
        <w:tab w:val="right" w:pos="9360"/>
      </w:tabs>
      <w:spacing w:line="240" w:lineRule="auto"/>
    </w:pPr>
  </w:style>
  <w:style w:type="character" w:customStyle="1" w:styleId="FooterChar">
    <w:name w:val="Footer Char"/>
    <w:basedOn w:val="DefaultParagraphFont"/>
    <w:link w:val="Footer"/>
    <w:uiPriority w:val="99"/>
    <w:rsid w:val="00964F7B"/>
  </w:style>
  <w:style w:type="numbering" w:customStyle="1" w:styleId="Style1">
    <w:name w:val="Style1"/>
    <w:uiPriority w:val="99"/>
    <w:rsid w:val="00E4702E"/>
    <w:pPr>
      <w:numPr>
        <w:numId w:val="22"/>
      </w:numPr>
    </w:pPr>
  </w:style>
  <w:style w:type="character" w:styleId="Hyperlink">
    <w:name w:val="Hyperlink"/>
    <w:basedOn w:val="DefaultParagraphFont"/>
    <w:uiPriority w:val="99"/>
    <w:unhideWhenUsed/>
    <w:rsid w:val="00934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5774">
      <w:bodyDiv w:val="1"/>
      <w:marLeft w:val="0"/>
      <w:marRight w:val="0"/>
      <w:marTop w:val="0"/>
      <w:marBottom w:val="0"/>
      <w:divBdr>
        <w:top w:val="none" w:sz="0" w:space="0" w:color="auto"/>
        <w:left w:val="none" w:sz="0" w:space="0" w:color="auto"/>
        <w:bottom w:val="none" w:sz="0" w:space="0" w:color="auto"/>
        <w:right w:val="none" w:sz="0" w:space="0" w:color="auto"/>
      </w:divBdr>
    </w:div>
    <w:div w:id="561061805">
      <w:bodyDiv w:val="1"/>
      <w:marLeft w:val="0"/>
      <w:marRight w:val="0"/>
      <w:marTop w:val="0"/>
      <w:marBottom w:val="0"/>
      <w:divBdr>
        <w:top w:val="none" w:sz="0" w:space="0" w:color="auto"/>
        <w:left w:val="none" w:sz="0" w:space="0" w:color="auto"/>
        <w:bottom w:val="none" w:sz="0" w:space="0" w:color="auto"/>
        <w:right w:val="none" w:sz="0" w:space="0" w:color="auto"/>
      </w:divBdr>
    </w:div>
    <w:div w:id="750079996">
      <w:bodyDiv w:val="1"/>
      <w:marLeft w:val="0"/>
      <w:marRight w:val="0"/>
      <w:marTop w:val="0"/>
      <w:marBottom w:val="0"/>
      <w:divBdr>
        <w:top w:val="none" w:sz="0" w:space="0" w:color="auto"/>
        <w:left w:val="none" w:sz="0" w:space="0" w:color="auto"/>
        <w:bottom w:val="none" w:sz="0" w:space="0" w:color="auto"/>
        <w:right w:val="none" w:sz="0" w:space="0" w:color="auto"/>
      </w:divBdr>
    </w:div>
    <w:div w:id="984119887">
      <w:bodyDiv w:val="1"/>
      <w:marLeft w:val="0"/>
      <w:marRight w:val="0"/>
      <w:marTop w:val="0"/>
      <w:marBottom w:val="0"/>
      <w:divBdr>
        <w:top w:val="none" w:sz="0" w:space="0" w:color="auto"/>
        <w:left w:val="none" w:sz="0" w:space="0" w:color="auto"/>
        <w:bottom w:val="none" w:sz="0" w:space="0" w:color="auto"/>
        <w:right w:val="none" w:sz="0" w:space="0" w:color="auto"/>
      </w:divBdr>
    </w:div>
    <w:div w:id="1276134464">
      <w:bodyDiv w:val="1"/>
      <w:marLeft w:val="0"/>
      <w:marRight w:val="0"/>
      <w:marTop w:val="0"/>
      <w:marBottom w:val="0"/>
      <w:divBdr>
        <w:top w:val="none" w:sz="0" w:space="0" w:color="auto"/>
        <w:left w:val="none" w:sz="0" w:space="0" w:color="auto"/>
        <w:bottom w:val="none" w:sz="0" w:space="0" w:color="auto"/>
        <w:right w:val="none" w:sz="0" w:space="0" w:color="auto"/>
      </w:divBdr>
    </w:div>
    <w:div w:id="1417478852">
      <w:bodyDiv w:val="1"/>
      <w:marLeft w:val="0"/>
      <w:marRight w:val="0"/>
      <w:marTop w:val="0"/>
      <w:marBottom w:val="0"/>
      <w:divBdr>
        <w:top w:val="none" w:sz="0" w:space="0" w:color="auto"/>
        <w:left w:val="none" w:sz="0" w:space="0" w:color="auto"/>
        <w:bottom w:val="none" w:sz="0" w:space="0" w:color="auto"/>
        <w:right w:val="none" w:sz="0" w:space="0" w:color="auto"/>
      </w:divBdr>
    </w:div>
    <w:div w:id="1574851037">
      <w:bodyDiv w:val="1"/>
      <w:marLeft w:val="0"/>
      <w:marRight w:val="0"/>
      <w:marTop w:val="0"/>
      <w:marBottom w:val="0"/>
      <w:divBdr>
        <w:top w:val="none" w:sz="0" w:space="0" w:color="auto"/>
        <w:left w:val="none" w:sz="0" w:space="0" w:color="auto"/>
        <w:bottom w:val="none" w:sz="0" w:space="0" w:color="auto"/>
        <w:right w:val="none" w:sz="0" w:space="0" w:color="auto"/>
      </w:divBdr>
    </w:div>
    <w:div w:id="1626160749">
      <w:bodyDiv w:val="1"/>
      <w:marLeft w:val="0"/>
      <w:marRight w:val="0"/>
      <w:marTop w:val="0"/>
      <w:marBottom w:val="0"/>
      <w:divBdr>
        <w:top w:val="none" w:sz="0" w:space="0" w:color="auto"/>
        <w:left w:val="none" w:sz="0" w:space="0" w:color="auto"/>
        <w:bottom w:val="none" w:sz="0" w:space="0" w:color="auto"/>
        <w:right w:val="none" w:sz="0" w:space="0" w:color="auto"/>
      </w:divBdr>
    </w:div>
    <w:div w:id="204678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chart" Target="charts/chart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fiori\Dropbox\0%20Documents\0%20Montefiore\BCHN\Manuscript%20GJHEP%202017\Results%20BCHN%20Hub%20Model%20Sept%202015%20to%202015%20rev%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279150873863752"/>
          <c:y val="0.0475999795841666"/>
          <c:w val="0.640542768692375"/>
          <c:h val="0.883246952704866"/>
        </c:manualLayout>
      </c:layout>
      <c:pieChart>
        <c:varyColors val="1"/>
        <c:ser>
          <c:idx val="0"/>
          <c:order val="0"/>
          <c:dPt>
            <c:idx val="6"/>
            <c:bubble3D val="0"/>
            <c:spPr>
              <a:solidFill>
                <a:srgbClr val="FFFFCC"/>
              </a:solidFill>
            </c:spPr>
          </c:dPt>
          <c:dLbls>
            <c:dLbl>
              <c:idx val="4"/>
              <c:layout>
                <c:manualLayout>
                  <c:x val="0.0438878864473761"/>
                  <c:y val="-0.0532516774964241"/>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'Figure 2 data'!$P$6:$P$12</c:f>
              <c:strCache>
                <c:ptCount val="7"/>
                <c:pt idx="0">
                  <c:v>Nutrition and Exercise Promotion</c:v>
                </c:pt>
                <c:pt idx="1">
                  <c:v>Diabetes Prevention</c:v>
                </c:pt>
                <c:pt idx="2">
                  <c:v>Cardiovascular Disease Prevention</c:v>
                </c:pt>
                <c:pt idx="3">
                  <c:v>Maternal Health</c:v>
                </c:pt>
                <c:pt idx="4">
                  <c:v>Mental Health</c:v>
                </c:pt>
                <c:pt idx="5">
                  <c:v>Access to Healthcare &amp; Insurance</c:v>
                </c:pt>
                <c:pt idx="6">
                  <c:v>Community Based Services</c:v>
                </c:pt>
              </c:strCache>
            </c:strRef>
          </c:cat>
          <c:val>
            <c:numRef>
              <c:f>'Figure 2 data'!$O$6:$O$12</c:f>
              <c:numCache>
                <c:formatCode>General</c:formatCode>
                <c:ptCount val="7"/>
                <c:pt idx="0">
                  <c:v>70.0</c:v>
                </c:pt>
                <c:pt idx="1">
                  <c:v>39.0</c:v>
                </c:pt>
                <c:pt idx="2">
                  <c:v>23.0</c:v>
                </c:pt>
                <c:pt idx="3">
                  <c:v>7.0</c:v>
                </c:pt>
                <c:pt idx="4">
                  <c:v>4.0</c:v>
                </c:pt>
                <c:pt idx="5">
                  <c:v>45.0</c:v>
                </c:pt>
                <c:pt idx="6">
                  <c:v>37.0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6294287048594"/>
          <c:y val="0.00100710378203313"/>
          <c:w val="0.335153440892184"/>
          <c:h val="0.37310291638709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AC42-15C1-4241-9E5D-D573CF35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12713</Words>
  <Characters>75517</Characters>
  <Application>Microsoft Macintosh Word</Application>
  <DocSecurity>0</DocSecurity>
  <Lines>1373</Lines>
  <Paragraphs>402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Fiori</dc:creator>
  <cp:keywords/>
  <dc:description/>
  <cp:lastModifiedBy>Kevin Fiori</cp:lastModifiedBy>
  <cp:revision>2</cp:revision>
  <cp:lastPrinted>2017-02-17T15:50:00Z</cp:lastPrinted>
  <dcterms:created xsi:type="dcterms:W3CDTF">2017-02-19T14:55:00Z</dcterms:created>
  <dcterms:modified xsi:type="dcterms:W3CDTF">2017-02-19T14:55:00Z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aac2ab02-9b87-3593-b38a-3f228223483e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