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4F42D" w14:textId="047938C8" w:rsidR="00D524D8" w:rsidRDefault="00B64000" w:rsidP="00B64000">
      <w:pPr>
        <w:rPr>
          <w:rFonts w:ascii="Times New Roman" w:hAnsi="Times New Roman" w:cs="Times New Roman"/>
          <w:b/>
          <w:sz w:val="24"/>
          <w:szCs w:val="24"/>
        </w:rPr>
      </w:pPr>
      <w:r w:rsidRPr="00E20148">
        <w:rPr>
          <w:rFonts w:ascii="Times New Roman" w:hAnsi="Times New Roman" w:cs="Times New Roman"/>
          <w:b/>
          <w:sz w:val="24"/>
          <w:szCs w:val="24"/>
        </w:rPr>
        <w:t>Educational intervention to reduce disease related to sub-optimal basic hygiene in Rwanda: initial evaluation and feasibility study</w:t>
      </w:r>
    </w:p>
    <w:p w14:paraId="3983F226" w14:textId="77777777" w:rsidR="00D524D8" w:rsidRDefault="00D524D8">
      <w:pPr>
        <w:rPr>
          <w:rFonts w:ascii="Times New Roman" w:hAnsi="Times New Roman" w:cs="Times New Roman"/>
          <w:b/>
          <w:sz w:val="24"/>
          <w:szCs w:val="24"/>
        </w:rPr>
      </w:pPr>
      <w:r>
        <w:rPr>
          <w:rFonts w:ascii="Times New Roman" w:hAnsi="Times New Roman" w:cs="Times New Roman"/>
          <w:b/>
          <w:sz w:val="24"/>
          <w:szCs w:val="24"/>
        </w:rPr>
        <w:br w:type="page"/>
      </w:r>
    </w:p>
    <w:p w14:paraId="2B0B7585" w14:textId="20BE830D" w:rsidR="00D524D8" w:rsidRDefault="00D524D8" w:rsidP="00D524D8">
      <w:pPr>
        <w:spacing w:line="480" w:lineRule="auto"/>
        <w:rPr>
          <w:rFonts w:ascii="Times New Roman" w:hAnsi="Times New Roman" w:cs="Times New Roman"/>
          <w:b/>
          <w:sz w:val="24"/>
          <w:szCs w:val="24"/>
        </w:rPr>
      </w:pPr>
      <w:r w:rsidRPr="003C3466">
        <w:rPr>
          <w:rFonts w:ascii="Times New Roman" w:hAnsi="Times New Roman" w:cs="Times New Roman"/>
          <w:b/>
          <w:sz w:val="24"/>
          <w:szCs w:val="24"/>
        </w:rPr>
        <w:lastRenderedPageBreak/>
        <w:t>Abstract</w:t>
      </w:r>
    </w:p>
    <w:p w14:paraId="5BC1469B" w14:textId="072052E7" w:rsidR="00D524D8" w:rsidRDefault="00D524D8" w:rsidP="00D524D8">
      <w:pPr>
        <w:spacing w:line="480" w:lineRule="auto"/>
        <w:jc w:val="both"/>
        <w:rPr>
          <w:rFonts w:ascii="Times New Roman" w:hAnsi="Times New Roman" w:cs="Times New Roman"/>
          <w:sz w:val="24"/>
          <w:szCs w:val="24"/>
        </w:rPr>
      </w:pPr>
      <w:r>
        <w:rPr>
          <w:rFonts w:ascii="Times New Roman" w:hAnsi="Times New Roman" w:cs="Times New Roman"/>
          <w:sz w:val="24"/>
          <w:szCs w:val="24"/>
        </w:rPr>
        <w:t>A</w:t>
      </w:r>
      <w:r w:rsidRPr="003C3466">
        <w:rPr>
          <w:rFonts w:ascii="Times New Roman" w:hAnsi="Times New Roman" w:cs="Times New Roman"/>
          <w:sz w:val="24"/>
          <w:szCs w:val="24"/>
        </w:rPr>
        <w:t xml:space="preserve"> controlled pilot and feasibility study </w:t>
      </w:r>
      <w:r>
        <w:rPr>
          <w:rFonts w:ascii="Times New Roman" w:hAnsi="Times New Roman" w:cs="Times New Roman"/>
          <w:sz w:val="24"/>
          <w:szCs w:val="24"/>
        </w:rPr>
        <w:t xml:space="preserve">was conducted in Rwanda, Africa, </w:t>
      </w:r>
      <w:r w:rsidRPr="003C3466">
        <w:rPr>
          <w:rFonts w:ascii="Times New Roman" w:hAnsi="Times New Roman" w:cs="Times New Roman"/>
          <w:sz w:val="24"/>
          <w:szCs w:val="24"/>
        </w:rPr>
        <w:t xml:space="preserve">to initially assess the impact </w:t>
      </w:r>
      <w:r>
        <w:rPr>
          <w:rFonts w:ascii="Times New Roman" w:hAnsi="Times New Roman" w:cs="Times New Roman"/>
          <w:sz w:val="24"/>
          <w:szCs w:val="24"/>
        </w:rPr>
        <w:t xml:space="preserve">and practicality </w:t>
      </w:r>
      <w:r w:rsidRPr="003C3466">
        <w:rPr>
          <w:rFonts w:ascii="Times New Roman" w:hAnsi="Times New Roman" w:cs="Times New Roman"/>
          <w:sz w:val="24"/>
          <w:szCs w:val="24"/>
        </w:rPr>
        <w:t xml:space="preserve">of an educational intervention </w:t>
      </w:r>
      <w:r>
        <w:rPr>
          <w:rFonts w:ascii="Times New Roman" w:hAnsi="Times New Roman" w:cs="Times New Roman"/>
          <w:sz w:val="24"/>
          <w:szCs w:val="24"/>
        </w:rPr>
        <w:t>using</w:t>
      </w:r>
      <w:r w:rsidRPr="003C3466">
        <w:rPr>
          <w:rFonts w:ascii="Times New Roman" w:hAnsi="Times New Roman" w:cs="Times New Roman"/>
          <w:sz w:val="24"/>
          <w:szCs w:val="24"/>
        </w:rPr>
        <w:t xml:space="preserve"> an interactive DVD on the topic of basic hygiene</w:t>
      </w:r>
      <w:r>
        <w:rPr>
          <w:rFonts w:ascii="Times New Roman" w:hAnsi="Times New Roman" w:cs="Times New Roman"/>
          <w:sz w:val="24"/>
          <w:szCs w:val="24"/>
        </w:rPr>
        <w:t xml:space="preserve">, including water and sanitation. </w:t>
      </w:r>
      <w:r w:rsidRPr="003C3466">
        <w:rPr>
          <w:rFonts w:ascii="Times New Roman" w:hAnsi="Times New Roman" w:cs="Times New Roman"/>
          <w:sz w:val="24"/>
          <w:szCs w:val="24"/>
        </w:rPr>
        <w:t xml:space="preserve">Baseline and follow-up data for relevant morbidities were collected from health </w:t>
      </w:r>
      <w:r w:rsidR="00D56972" w:rsidRPr="003C3466">
        <w:rPr>
          <w:rFonts w:ascii="Times New Roman" w:hAnsi="Times New Roman" w:cs="Times New Roman"/>
          <w:sz w:val="24"/>
          <w:szCs w:val="24"/>
        </w:rPr>
        <w:t>center</w:t>
      </w:r>
      <w:r w:rsidRPr="003C3466">
        <w:rPr>
          <w:rFonts w:ascii="Times New Roman" w:hAnsi="Times New Roman" w:cs="Times New Roman"/>
          <w:sz w:val="24"/>
          <w:szCs w:val="24"/>
        </w:rPr>
        <w:t xml:space="preserve"> records </w:t>
      </w:r>
      <w:r>
        <w:rPr>
          <w:rFonts w:ascii="Times New Roman" w:hAnsi="Times New Roman" w:cs="Times New Roman"/>
          <w:sz w:val="24"/>
          <w:szCs w:val="24"/>
        </w:rPr>
        <w:t xml:space="preserve">in two districts (intervention and control) and changes were compared. </w:t>
      </w:r>
      <w:r w:rsidRPr="003C3466">
        <w:rPr>
          <w:rFonts w:ascii="Times New Roman" w:hAnsi="Times New Roman" w:cs="Times New Roman"/>
          <w:sz w:val="24"/>
          <w:szCs w:val="24"/>
        </w:rPr>
        <w:t xml:space="preserve">Qualitative data were obtained through observations, discussions and feedback. </w:t>
      </w:r>
      <w:r>
        <w:rPr>
          <w:rFonts w:ascii="Times New Roman" w:hAnsi="Times New Roman" w:cs="Times New Roman"/>
          <w:sz w:val="24"/>
          <w:szCs w:val="24"/>
        </w:rPr>
        <w:t>T</w:t>
      </w:r>
      <w:r w:rsidRPr="003C3466">
        <w:rPr>
          <w:rFonts w:ascii="Times New Roman" w:hAnsi="Times New Roman" w:cs="Times New Roman"/>
          <w:sz w:val="24"/>
          <w:szCs w:val="24"/>
        </w:rPr>
        <w:t xml:space="preserve">here was a 39% decrease in </w:t>
      </w:r>
      <w:r>
        <w:rPr>
          <w:rFonts w:ascii="Times New Roman" w:hAnsi="Times New Roman" w:cs="Times New Roman"/>
          <w:sz w:val="24"/>
          <w:szCs w:val="24"/>
        </w:rPr>
        <w:t xml:space="preserve">incident </w:t>
      </w:r>
      <w:r w:rsidRPr="003C3466">
        <w:rPr>
          <w:rFonts w:ascii="Times New Roman" w:hAnsi="Times New Roman" w:cs="Times New Roman"/>
          <w:sz w:val="24"/>
          <w:szCs w:val="24"/>
        </w:rPr>
        <w:t xml:space="preserve">cases </w:t>
      </w:r>
      <w:r>
        <w:rPr>
          <w:rFonts w:ascii="Times New Roman" w:hAnsi="Times New Roman" w:cs="Times New Roman"/>
          <w:sz w:val="24"/>
          <w:szCs w:val="24"/>
        </w:rPr>
        <w:t xml:space="preserve">of infection with intestinal worms and parasites </w:t>
      </w:r>
      <w:r w:rsidRPr="003C3466">
        <w:rPr>
          <w:rFonts w:ascii="Times New Roman" w:hAnsi="Times New Roman" w:cs="Times New Roman"/>
          <w:sz w:val="24"/>
          <w:szCs w:val="24"/>
        </w:rPr>
        <w:t xml:space="preserve">between baseline and follow-up in the intervention district (4995 reduced to 3069), compared to 13% (5002 reduced to 4356) in the control district (p=&lt;0.0001). </w:t>
      </w:r>
      <w:r>
        <w:rPr>
          <w:rFonts w:ascii="Times New Roman" w:hAnsi="Times New Roman" w:cs="Times New Roman"/>
          <w:sz w:val="24"/>
          <w:szCs w:val="24"/>
        </w:rPr>
        <w:t>Findings relating to</w:t>
      </w:r>
      <w:r w:rsidRPr="003C3466">
        <w:rPr>
          <w:rFonts w:ascii="Times New Roman" w:hAnsi="Times New Roman" w:cs="Times New Roman"/>
          <w:sz w:val="24"/>
          <w:szCs w:val="24"/>
        </w:rPr>
        <w:t xml:space="preserve"> </w:t>
      </w:r>
      <w:r w:rsidR="00D56972" w:rsidRPr="003C3466">
        <w:rPr>
          <w:rFonts w:ascii="Times New Roman" w:hAnsi="Times New Roman" w:cs="Times New Roman"/>
          <w:sz w:val="24"/>
          <w:szCs w:val="24"/>
        </w:rPr>
        <w:t>diarrhea</w:t>
      </w:r>
      <w:r>
        <w:rPr>
          <w:rFonts w:ascii="Times New Roman" w:hAnsi="Times New Roman" w:cs="Times New Roman"/>
          <w:sz w:val="24"/>
          <w:szCs w:val="24"/>
        </w:rPr>
        <w:t xml:space="preserve"> and</w:t>
      </w:r>
      <w:r w:rsidRPr="003C3466">
        <w:rPr>
          <w:rFonts w:ascii="Times New Roman" w:hAnsi="Times New Roman" w:cs="Times New Roman"/>
          <w:sz w:val="24"/>
          <w:szCs w:val="24"/>
        </w:rPr>
        <w:t xml:space="preserve"> dysentery were less clear. Q</w:t>
      </w:r>
      <w:r>
        <w:rPr>
          <w:rFonts w:ascii="Times New Roman" w:hAnsi="Times New Roman" w:cs="Times New Roman"/>
          <w:sz w:val="24"/>
          <w:szCs w:val="24"/>
        </w:rPr>
        <w:t xml:space="preserve">ualitative data </w:t>
      </w:r>
      <w:r w:rsidRPr="003C3466">
        <w:rPr>
          <w:rFonts w:ascii="Times New Roman" w:hAnsi="Times New Roman" w:cs="Times New Roman"/>
          <w:sz w:val="24"/>
          <w:szCs w:val="24"/>
        </w:rPr>
        <w:t xml:space="preserve">indicated a high level of acceptability for the intervention.  </w:t>
      </w:r>
      <w:r>
        <w:rPr>
          <w:rFonts w:ascii="Times New Roman" w:hAnsi="Times New Roman" w:cs="Times New Roman"/>
          <w:sz w:val="24"/>
          <w:szCs w:val="24"/>
        </w:rPr>
        <w:t xml:space="preserve">Using local personnel such as community health workers was </w:t>
      </w:r>
      <w:r w:rsidR="00E00C1B">
        <w:rPr>
          <w:rFonts w:ascii="Times New Roman" w:hAnsi="Times New Roman" w:cs="Times New Roman"/>
          <w:sz w:val="24"/>
          <w:szCs w:val="24"/>
        </w:rPr>
        <w:t>suggested</w:t>
      </w:r>
      <w:r>
        <w:rPr>
          <w:rFonts w:ascii="Times New Roman" w:hAnsi="Times New Roman" w:cs="Times New Roman"/>
          <w:sz w:val="24"/>
          <w:szCs w:val="24"/>
        </w:rPr>
        <w:t xml:space="preserve"> as a practical method of delivery for future evaluation and implementation.</w:t>
      </w:r>
    </w:p>
    <w:p w14:paraId="7510B0DC" w14:textId="77777777" w:rsidR="00D524D8" w:rsidRDefault="00D524D8">
      <w:pPr>
        <w:rPr>
          <w:rFonts w:ascii="Times New Roman" w:hAnsi="Times New Roman" w:cs="Times New Roman"/>
          <w:sz w:val="24"/>
          <w:szCs w:val="24"/>
        </w:rPr>
      </w:pPr>
      <w:r>
        <w:rPr>
          <w:rFonts w:ascii="Times New Roman" w:hAnsi="Times New Roman" w:cs="Times New Roman"/>
          <w:sz w:val="24"/>
          <w:szCs w:val="24"/>
        </w:rPr>
        <w:br w:type="page"/>
      </w:r>
    </w:p>
    <w:p w14:paraId="6E3B574B" w14:textId="7CA592CD" w:rsidR="008A1E34" w:rsidRDefault="00D524D8" w:rsidP="00D524D8">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In</w:t>
      </w:r>
      <w:r w:rsidR="0042759C" w:rsidRPr="003C3466">
        <w:rPr>
          <w:rFonts w:ascii="Times New Roman" w:hAnsi="Times New Roman" w:cs="Times New Roman"/>
          <w:b/>
          <w:sz w:val="24"/>
          <w:szCs w:val="24"/>
        </w:rPr>
        <w:t>troduction</w:t>
      </w:r>
    </w:p>
    <w:p w14:paraId="5F50847A" w14:textId="46960001" w:rsidR="00D34799" w:rsidRPr="00D34799" w:rsidRDefault="00993A10" w:rsidP="003C3466">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I</w:t>
      </w:r>
      <w:r w:rsidR="00612860" w:rsidRPr="003C3466">
        <w:rPr>
          <w:rFonts w:ascii="Times New Roman" w:hAnsi="Times New Roman" w:cs="Times New Roman"/>
          <w:sz w:val="24"/>
          <w:szCs w:val="24"/>
        </w:rPr>
        <w:t>n recent years</w:t>
      </w:r>
      <w:r w:rsidR="00243E1E">
        <w:rPr>
          <w:rFonts w:ascii="Times New Roman" w:hAnsi="Times New Roman" w:cs="Times New Roman"/>
          <w:sz w:val="24"/>
          <w:szCs w:val="24"/>
        </w:rPr>
        <w:t>,</w:t>
      </w:r>
      <w:r w:rsidR="00126F17" w:rsidRPr="003C3466">
        <w:rPr>
          <w:rFonts w:ascii="Times New Roman" w:hAnsi="Times New Roman" w:cs="Times New Roman"/>
          <w:sz w:val="24"/>
          <w:szCs w:val="24"/>
        </w:rPr>
        <w:t xml:space="preserve"> </w:t>
      </w:r>
      <w:r w:rsidR="00612860" w:rsidRPr="003C3466">
        <w:rPr>
          <w:rFonts w:ascii="Times New Roman" w:hAnsi="Times New Roman" w:cs="Times New Roman"/>
          <w:sz w:val="24"/>
          <w:szCs w:val="24"/>
        </w:rPr>
        <w:t>there has been a shift in the global burden of disease, with a re</w:t>
      </w:r>
      <w:r w:rsidR="00243E1E">
        <w:rPr>
          <w:rFonts w:ascii="Times New Roman" w:hAnsi="Times New Roman" w:cs="Times New Roman"/>
          <w:sz w:val="24"/>
          <w:szCs w:val="24"/>
        </w:rPr>
        <w:t>duction in morbidity related to water</w:t>
      </w:r>
      <w:r w:rsidR="0042759C" w:rsidRPr="003C3466">
        <w:rPr>
          <w:rFonts w:ascii="Times New Roman" w:hAnsi="Times New Roman" w:cs="Times New Roman"/>
          <w:sz w:val="24"/>
          <w:szCs w:val="24"/>
        </w:rPr>
        <w:t xml:space="preserve">, sanitation and hygiene </w:t>
      </w:r>
      <w:r w:rsidR="00C50ABE">
        <w:rPr>
          <w:rFonts w:ascii="Times New Roman" w:hAnsi="Times New Roman" w:cs="Times New Roman"/>
          <w:sz w:val="24"/>
          <w:szCs w:val="24"/>
        </w:rPr>
        <w:t xml:space="preserve">(Lim et </w:t>
      </w:r>
      <w:r w:rsidR="00B2233F">
        <w:rPr>
          <w:rFonts w:ascii="Times New Roman" w:hAnsi="Times New Roman" w:cs="Times New Roman"/>
          <w:sz w:val="24"/>
          <w:szCs w:val="24"/>
        </w:rPr>
        <w:t xml:space="preserve">al, </w:t>
      </w:r>
      <w:r w:rsidR="00C50ABE">
        <w:rPr>
          <w:rFonts w:ascii="Times New Roman" w:hAnsi="Times New Roman" w:cs="Times New Roman"/>
          <w:sz w:val="24"/>
          <w:szCs w:val="24"/>
        </w:rPr>
        <w:t>2012)</w:t>
      </w:r>
      <w:r w:rsidR="00560DBD">
        <w:rPr>
          <w:rFonts w:ascii="Times New Roman" w:hAnsi="Times New Roman" w:cs="Times New Roman"/>
          <w:sz w:val="24"/>
          <w:szCs w:val="24"/>
        </w:rPr>
        <w:t>.</w:t>
      </w:r>
      <w:r w:rsidR="00C50ABE">
        <w:rPr>
          <w:rFonts w:ascii="Times New Roman" w:hAnsi="Times New Roman" w:cs="Times New Roman"/>
          <w:sz w:val="24"/>
          <w:szCs w:val="24"/>
        </w:rPr>
        <w:t xml:space="preserve"> </w:t>
      </w:r>
      <w:r w:rsidR="00612860" w:rsidRPr="003C3466">
        <w:rPr>
          <w:rFonts w:ascii="Times New Roman" w:hAnsi="Times New Roman" w:cs="Times New Roman"/>
          <w:sz w:val="24"/>
          <w:szCs w:val="24"/>
        </w:rPr>
        <w:t>T</w:t>
      </w:r>
      <w:r w:rsidR="00CB6548" w:rsidRPr="003C3466">
        <w:rPr>
          <w:rFonts w:ascii="Times New Roman" w:hAnsi="Times New Roman" w:cs="Times New Roman"/>
          <w:sz w:val="24"/>
          <w:szCs w:val="24"/>
        </w:rPr>
        <w:t xml:space="preserve">here are </w:t>
      </w:r>
      <w:r w:rsidR="00612860" w:rsidRPr="003C3466">
        <w:rPr>
          <w:rFonts w:ascii="Times New Roman" w:hAnsi="Times New Roman" w:cs="Times New Roman"/>
          <w:sz w:val="24"/>
          <w:szCs w:val="24"/>
        </w:rPr>
        <w:t xml:space="preserve">nevertheless </w:t>
      </w:r>
      <w:r w:rsidR="00CB6548" w:rsidRPr="003C3466">
        <w:rPr>
          <w:rFonts w:ascii="Times New Roman" w:hAnsi="Times New Roman" w:cs="Times New Roman"/>
          <w:sz w:val="24"/>
          <w:szCs w:val="24"/>
        </w:rPr>
        <w:t xml:space="preserve">large </w:t>
      </w:r>
      <w:r>
        <w:rPr>
          <w:rFonts w:ascii="Times New Roman" w:hAnsi="Times New Roman" w:cs="Times New Roman"/>
          <w:sz w:val="24"/>
          <w:szCs w:val="24"/>
        </w:rPr>
        <w:t xml:space="preserve">between-country </w:t>
      </w:r>
      <w:r w:rsidR="00CB6548" w:rsidRPr="003C3466">
        <w:rPr>
          <w:rFonts w:ascii="Times New Roman" w:hAnsi="Times New Roman" w:cs="Times New Roman"/>
          <w:sz w:val="24"/>
          <w:szCs w:val="24"/>
        </w:rPr>
        <w:t>va</w:t>
      </w:r>
      <w:r w:rsidR="007E4658" w:rsidRPr="003C3466">
        <w:rPr>
          <w:rFonts w:ascii="Times New Roman" w:hAnsi="Times New Roman" w:cs="Times New Roman"/>
          <w:sz w:val="24"/>
          <w:szCs w:val="24"/>
        </w:rPr>
        <w:t>riations</w:t>
      </w:r>
      <w:r w:rsidR="00612860" w:rsidRPr="003C3466">
        <w:rPr>
          <w:rFonts w:ascii="Times New Roman" w:hAnsi="Times New Roman" w:cs="Times New Roman"/>
          <w:sz w:val="24"/>
          <w:szCs w:val="24"/>
        </w:rPr>
        <w:t xml:space="preserve">, with the </w:t>
      </w:r>
      <w:r w:rsidR="00D01884" w:rsidRPr="003C3466">
        <w:rPr>
          <w:rFonts w:ascii="Times New Roman" w:hAnsi="Times New Roman" w:cs="Times New Roman"/>
          <w:sz w:val="24"/>
          <w:szCs w:val="24"/>
        </w:rPr>
        <w:t xml:space="preserve">World </w:t>
      </w:r>
      <w:r w:rsidR="000C036B" w:rsidRPr="003C3466">
        <w:rPr>
          <w:rFonts w:ascii="Times New Roman" w:hAnsi="Times New Roman" w:cs="Times New Roman"/>
          <w:sz w:val="24"/>
          <w:szCs w:val="24"/>
        </w:rPr>
        <w:t xml:space="preserve">Health </w:t>
      </w:r>
      <w:r w:rsidR="00D56972" w:rsidRPr="003C3466">
        <w:rPr>
          <w:rFonts w:ascii="Times New Roman" w:hAnsi="Times New Roman" w:cs="Times New Roman"/>
          <w:sz w:val="24"/>
          <w:szCs w:val="24"/>
        </w:rPr>
        <w:t>Organization</w:t>
      </w:r>
      <w:r w:rsidR="00D34799">
        <w:rPr>
          <w:rFonts w:ascii="Times New Roman" w:hAnsi="Times New Roman" w:cs="Times New Roman"/>
          <w:sz w:val="24"/>
          <w:szCs w:val="24"/>
        </w:rPr>
        <w:t xml:space="preserve"> (WHO)</w:t>
      </w:r>
      <w:r w:rsidR="00B2378A" w:rsidRPr="003C3466">
        <w:rPr>
          <w:rFonts w:ascii="Times New Roman" w:hAnsi="Times New Roman" w:cs="Times New Roman"/>
          <w:sz w:val="24"/>
          <w:szCs w:val="24"/>
        </w:rPr>
        <w:t xml:space="preserve"> </w:t>
      </w:r>
      <w:r w:rsidR="000C036B" w:rsidRPr="003C3466">
        <w:rPr>
          <w:rFonts w:ascii="Times New Roman" w:hAnsi="Times New Roman" w:cs="Times New Roman"/>
          <w:sz w:val="24"/>
          <w:szCs w:val="24"/>
        </w:rPr>
        <w:t xml:space="preserve">reporting </w:t>
      </w:r>
      <w:r w:rsidR="00334009" w:rsidRPr="003C3466">
        <w:rPr>
          <w:rFonts w:ascii="Times New Roman" w:hAnsi="Times New Roman" w:cs="Times New Roman"/>
          <w:sz w:val="24"/>
          <w:szCs w:val="24"/>
        </w:rPr>
        <w:t>particularly</w:t>
      </w:r>
      <w:r w:rsidR="00AE002E" w:rsidRPr="003C3466">
        <w:rPr>
          <w:rFonts w:ascii="Times New Roman" w:hAnsi="Times New Roman" w:cs="Times New Roman"/>
          <w:sz w:val="24"/>
          <w:szCs w:val="24"/>
        </w:rPr>
        <w:t xml:space="preserve"> slow </w:t>
      </w:r>
      <w:r w:rsidR="0012593B" w:rsidRPr="003C3466">
        <w:rPr>
          <w:rFonts w:ascii="Times New Roman" w:hAnsi="Times New Roman" w:cs="Times New Roman"/>
          <w:sz w:val="24"/>
          <w:szCs w:val="24"/>
        </w:rPr>
        <w:t>progress</w:t>
      </w:r>
      <w:r w:rsidR="00612860" w:rsidRPr="003C3466">
        <w:rPr>
          <w:rFonts w:ascii="Times New Roman" w:hAnsi="Times New Roman" w:cs="Times New Roman"/>
          <w:sz w:val="24"/>
          <w:szCs w:val="24"/>
        </w:rPr>
        <w:t xml:space="preserve"> relating to water, sanitation and hygiene</w:t>
      </w:r>
      <w:r w:rsidR="0012593B" w:rsidRPr="003C3466">
        <w:rPr>
          <w:rFonts w:ascii="Times New Roman" w:hAnsi="Times New Roman" w:cs="Times New Roman"/>
          <w:sz w:val="24"/>
          <w:szCs w:val="24"/>
        </w:rPr>
        <w:t xml:space="preserve"> </w:t>
      </w:r>
      <w:r w:rsidR="00AE002E" w:rsidRPr="003C3466">
        <w:rPr>
          <w:rFonts w:ascii="Times New Roman" w:hAnsi="Times New Roman" w:cs="Times New Roman"/>
          <w:sz w:val="24"/>
          <w:szCs w:val="24"/>
        </w:rPr>
        <w:t>in sub-Saharan Africa</w:t>
      </w:r>
      <w:r w:rsidR="00D34799">
        <w:rPr>
          <w:rFonts w:ascii="Times New Roman" w:hAnsi="Times New Roman" w:cs="Times New Roman"/>
          <w:sz w:val="24"/>
          <w:szCs w:val="24"/>
        </w:rPr>
        <w:t xml:space="preserve"> (WHO, 2016)</w:t>
      </w:r>
      <w:r w:rsidR="00243E1E">
        <w:rPr>
          <w:rFonts w:ascii="Times New Roman" w:hAnsi="Times New Roman" w:cs="Times New Roman"/>
          <w:sz w:val="24"/>
          <w:szCs w:val="24"/>
        </w:rPr>
        <w:t xml:space="preserve">. Young children </w:t>
      </w:r>
      <w:r w:rsidR="00334009" w:rsidRPr="003C3466">
        <w:rPr>
          <w:rFonts w:ascii="Times New Roman" w:hAnsi="Times New Roman" w:cs="Times New Roman"/>
          <w:sz w:val="24"/>
          <w:szCs w:val="24"/>
        </w:rPr>
        <w:t xml:space="preserve">are at </w:t>
      </w:r>
      <w:r w:rsidR="00243E1E">
        <w:rPr>
          <w:rFonts w:ascii="Times New Roman" w:hAnsi="Times New Roman" w:cs="Times New Roman"/>
          <w:sz w:val="24"/>
          <w:szCs w:val="24"/>
        </w:rPr>
        <w:t xml:space="preserve">particularly </w:t>
      </w:r>
      <w:r w:rsidR="00334009" w:rsidRPr="003C3466">
        <w:rPr>
          <w:rFonts w:ascii="Times New Roman" w:hAnsi="Times New Roman" w:cs="Times New Roman"/>
          <w:sz w:val="24"/>
          <w:szCs w:val="24"/>
        </w:rPr>
        <w:t xml:space="preserve">high risk </w:t>
      </w:r>
      <w:r w:rsidR="00243E1E">
        <w:rPr>
          <w:rFonts w:ascii="Times New Roman" w:hAnsi="Times New Roman" w:cs="Times New Roman"/>
          <w:sz w:val="24"/>
          <w:szCs w:val="24"/>
        </w:rPr>
        <w:t>for</w:t>
      </w:r>
      <w:r w:rsidR="00334009" w:rsidRPr="003C3466">
        <w:rPr>
          <w:rFonts w:ascii="Times New Roman" w:hAnsi="Times New Roman" w:cs="Times New Roman"/>
          <w:sz w:val="24"/>
          <w:szCs w:val="24"/>
        </w:rPr>
        <w:t xml:space="preserve"> </w:t>
      </w:r>
      <w:r w:rsidR="00D56972" w:rsidRPr="003C3466">
        <w:rPr>
          <w:rFonts w:ascii="Times New Roman" w:hAnsi="Times New Roman" w:cs="Times New Roman"/>
          <w:sz w:val="24"/>
          <w:szCs w:val="24"/>
        </w:rPr>
        <w:t>diarrhea</w:t>
      </w:r>
      <w:r w:rsidR="00D34799">
        <w:rPr>
          <w:rFonts w:ascii="Times New Roman" w:hAnsi="Times New Roman" w:cs="Times New Roman"/>
          <w:sz w:val="24"/>
          <w:szCs w:val="24"/>
        </w:rPr>
        <w:t xml:space="preserve"> (Walker et al, 2013)</w:t>
      </w:r>
      <w:r w:rsidR="00D01884" w:rsidRPr="003C3466">
        <w:rPr>
          <w:rFonts w:ascii="Times New Roman" w:hAnsi="Times New Roman" w:cs="Times New Roman"/>
          <w:sz w:val="24"/>
          <w:szCs w:val="24"/>
        </w:rPr>
        <w:t>.</w:t>
      </w:r>
      <w:r w:rsidR="00D34799">
        <w:rPr>
          <w:rFonts w:ascii="Times New Roman" w:hAnsi="Times New Roman" w:cs="Times New Roman"/>
          <w:sz w:val="24"/>
          <w:szCs w:val="24"/>
        </w:rPr>
        <w:t xml:space="preserve"> </w:t>
      </w:r>
      <w:r w:rsidR="00243E1E">
        <w:rPr>
          <w:rFonts w:ascii="Times New Roman" w:hAnsi="Times New Roman" w:cs="Times New Roman"/>
          <w:sz w:val="24"/>
          <w:szCs w:val="24"/>
        </w:rPr>
        <w:t>In Rwanda</w:t>
      </w:r>
      <w:r w:rsidR="00334009" w:rsidRPr="003C3466">
        <w:rPr>
          <w:rFonts w:ascii="Times New Roman" w:hAnsi="Times New Roman" w:cs="Times New Roman"/>
          <w:sz w:val="24"/>
          <w:szCs w:val="24"/>
        </w:rPr>
        <w:t xml:space="preserve">, despite a decrease in deaths from </w:t>
      </w:r>
      <w:r w:rsidR="00D56972" w:rsidRPr="003C3466">
        <w:rPr>
          <w:rFonts w:ascii="Times New Roman" w:hAnsi="Times New Roman" w:cs="Times New Roman"/>
          <w:sz w:val="24"/>
          <w:szCs w:val="24"/>
        </w:rPr>
        <w:t>diarrheal</w:t>
      </w:r>
      <w:r w:rsidR="00334009" w:rsidRPr="003C3466">
        <w:rPr>
          <w:rFonts w:ascii="Times New Roman" w:hAnsi="Times New Roman" w:cs="Times New Roman"/>
          <w:sz w:val="24"/>
          <w:szCs w:val="24"/>
        </w:rPr>
        <w:t xml:space="preserve"> diseases</w:t>
      </w:r>
      <w:r w:rsidR="00243E1E">
        <w:rPr>
          <w:rFonts w:ascii="Times New Roman" w:hAnsi="Times New Roman" w:cs="Times New Roman"/>
          <w:sz w:val="24"/>
          <w:szCs w:val="24"/>
        </w:rPr>
        <w:t xml:space="preserve">, these </w:t>
      </w:r>
      <w:r w:rsidR="00334009" w:rsidRPr="003C3466">
        <w:rPr>
          <w:rFonts w:ascii="Times New Roman" w:hAnsi="Times New Roman" w:cs="Times New Roman"/>
          <w:sz w:val="24"/>
          <w:szCs w:val="24"/>
        </w:rPr>
        <w:t>were the fo</w:t>
      </w:r>
      <w:r w:rsidR="007E4658" w:rsidRPr="003C3466">
        <w:rPr>
          <w:rFonts w:ascii="Times New Roman" w:hAnsi="Times New Roman" w:cs="Times New Roman"/>
          <w:sz w:val="24"/>
          <w:szCs w:val="24"/>
        </w:rPr>
        <w:t>urth most common cause of death</w:t>
      </w:r>
      <w:r w:rsidR="00243E1E">
        <w:rPr>
          <w:rFonts w:ascii="Times New Roman" w:hAnsi="Times New Roman" w:cs="Times New Roman"/>
          <w:sz w:val="24"/>
          <w:szCs w:val="24"/>
        </w:rPr>
        <w:t xml:space="preserve"> in 2012</w:t>
      </w:r>
      <w:r w:rsidR="007E4658" w:rsidRPr="003C3466">
        <w:rPr>
          <w:rFonts w:ascii="Times New Roman" w:hAnsi="Times New Roman" w:cs="Times New Roman"/>
          <w:sz w:val="24"/>
          <w:szCs w:val="24"/>
        </w:rPr>
        <w:t xml:space="preserve">, </w:t>
      </w:r>
      <w:r w:rsidR="00334009" w:rsidRPr="003C3466">
        <w:rPr>
          <w:rFonts w:ascii="Times New Roman" w:hAnsi="Times New Roman" w:cs="Times New Roman"/>
          <w:sz w:val="24"/>
          <w:szCs w:val="24"/>
        </w:rPr>
        <w:t>after respirator</w:t>
      </w:r>
      <w:r w:rsidR="006A69FE" w:rsidRPr="003C3466">
        <w:rPr>
          <w:rFonts w:ascii="Times New Roman" w:hAnsi="Times New Roman" w:cs="Times New Roman"/>
          <w:sz w:val="24"/>
          <w:szCs w:val="24"/>
        </w:rPr>
        <w:t>y disease, HIV/AIDS and stroke</w:t>
      </w:r>
      <w:r w:rsidR="00D34799">
        <w:rPr>
          <w:rFonts w:ascii="Times New Roman" w:hAnsi="Times New Roman" w:cs="Times New Roman"/>
          <w:sz w:val="24"/>
          <w:szCs w:val="24"/>
        </w:rPr>
        <w:t xml:space="preserve"> (WHO, 2015)</w:t>
      </w:r>
      <w:r w:rsidR="00DF3B9E">
        <w:rPr>
          <w:rFonts w:ascii="Times New Roman" w:hAnsi="Times New Roman" w:cs="Times New Roman"/>
          <w:sz w:val="24"/>
          <w:szCs w:val="24"/>
        </w:rPr>
        <w:t>.</w:t>
      </w:r>
    </w:p>
    <w:p w14:paraId="66122B86" w14:textId="1905C706" w:rsidR="00FA499C" w:rsidRPr="00DF3B9E" w:rsidRDefault="00D01884" w:rsidP="003C3466">
      <w:pPr>
        <w:spacing w:before="240" w:line="480" w:lineRule="auto"/>
        <w:contextualSpacing/>
        <w:jc w:val="both"/>
        <w:rPr>
          <w:rFonts w:ascii="Times New Roman" w:hAnsi="Times New Roman" w:cs="Times New Roman"/>
          <w:sz w:val="24"/>
          <w:szCs w:val="24"/>
          <w:vertAlign w:val="superscript"/>
        </w:rPr>
      </w:pPr>
      <w:r w:rsidRPr="003C3466">
        <w:rPr>
          <w:rFonts w:ascii="Times New Roman" w:hAnsi="Times New Roman" w:cs="Times New Roman"/>
          <w:sz w:val="24"/>
          <w:szCs w:val="24"/>
        </w:rPr>
        <w:t>M</w:t>
      </w:r>
      <w:r w:rsidR="00FA499C" w:rsidRPr="003C3466">
        <w:rPr>
          <w:rFonts w:ascii="Times New Roman" w:hAnsi="Times New Roman" w:cs="Times New Roman"/>
          <w:sz w:val="24"/>
          <w:szCs w:val="24"/>
        </w:rPr>
        <w:t xml:space="preserve">orbidity and mortality associated with sub-optimal water supply, sanitation and hygiene are not limited to </w:t>
      </w:r>
      <w:r w:rsidR="00D56972" w:rsidRPr="003C3466">
        <w:rPr>
          <w:rFonts w:ascii="Times New Roman" w:hAnsi="Times New Roman" w:cs="Times New Roman"/>
          <w:sz w:val="24"/>
          <w:szCs w:val="24"/>
        </w:rPr>
        <w:t>diarrheal</w:t>
      </w:r>
      <w:r w:rsidR="00126F17" w:rsidRPr="003C3466">
        <w:rPr>
          <w:rFonts w:ascii="Times New Roman" w:hAnsi="Times New Roman" w:cs="Times New Roman"/>
          <w:sz w:val="24"/>
          <w:szCs w:val="24"/>
        </w:rPr>
        <w:t xml:space="preserve"> diseases. </w:t>
      </w:r>
      <w:r w:rsidR="00243E1E">
        <w:rPr>
          <w:rFonts w:ascii="Times New Roman" w:hAnsi="Times New Roman" w:cs="Times New Roman"/>
          <w:sz w:val="24"/>
          <w:szCs w:val="24"/>
        </w:rPr>
        <w:t>In</w:t>
      </w:r>
      <w:r w:rsidR="00FA499C" w:rsidRPr="003C3466">
        <w:rPr>
          <w:rFonts w:ascii="Times New Roman" w:hAnsi="Times New Roman" w:cs="Times New Roman"/>
          <w:sz w:val="24"/>
          <w:szCs w:val="24"/>
        </w:rPr>
        <w:t xml:space="preserve"> 2004, 881,000 non-</w:t>
      </w:r>
      <w:r w:rsidR="00D56972" w:rsidRPr="003C3466">
        <w:rPr>
          <w:rFonts w:ascii="Times New Roman" w:hAnsi="Times New Roman" w:cs="Times New Roman"/>
          <w:sz w:val="24"/>
          <w:szCs w:val="24"/>
        </w:rPr>
        <w:t>diarrheal</w:t>
      </w:r>
      <w:r w:rsidR="00FA499C" w:rsidRPr="003C3466">
        <w:rPr>
          <w:rFonts w:ascii="Times New Roman" w:hAnsi="Times New Roman" w:cs="Times New Roman"/>
          <w:sz w:val="24"/>
          <w:szCs w:val="24"/>
        </w:rPr>
        <w:t xml:space="preserve"> deaths were attri</w:t>
      </w:r>
      <w:r w:rsidR="00126F17" w:rsidRPr="003C3466">
        <w:rPr>
          <w:rFonts w:ascii="Times New Roman" w:hAnsi="Times New Roman" w:cs="Times New Roman"/>
          <w:sz w:val="24"/>
          <w:szCs w:val="24"/>
        </w:rPr>
        <w:t xml:space="preserve">butable globally to </w:t>
      </w:r>
      <w:r w:rsidR="00C3422F" w:rsidRPr="003C3466">
        <w:rPr>
          <w:rFonts w:ascii="Times New Roman" w:hAnsi="Times New Roman" w:cs="Times New Roman"/>
          <w:sz w:val="24"/>
          <w:szCs w:val="24"/>
        </w:rPr>
        <w:t>poor quality</w:t>
      </w:r>
      <w:r w:rsidR="00126F17" w:rsidRPr="003C3466">
        <w:rPr>
          <w:rFonts w:ascii="Times New Roman" w:hAnsi="Times New Roman" w:cs="Times New Roman"/>
          <w:sz w:val="24"/>
          <w:szCs w:val="24"/>
        </w:rPr>
        <w:t xml:space="preserve"> water, sanitation and hygiene</w:t>
      </w:r>
      <w:r w:rsidR="003803E7">
        <w:rPr>
          <w:rFonts w:ascii="Times New Roman" w:hAnsi="Times New Roman" w:cs="Times New Roman"/>
          <w:sz w:val="24"/>
          <w:szCs w:val="24"/>
        </w:rPr>
        <w:t>, including</w:t>
      </w:r>
      <w:r w:rsidR="00FA499C" w:rsidRPr="003C3466">
        <w:rPr>
          <w:rFonts w:ascii="Times New Roman" w:hAnsi="Times New Roman" w:cs="Times New Roman"/>
          <w:sz w:val="24"/>
          <w:szCs w:val="24"/>
        </w:rPr>
        <w:t xml:space="preserve"> deaths fr</w:t>
      </w:r>
      <w:r w:rsidR="003803E7">
        <w:rPr>
          <w:rFonts w:ascii="Times New Roman" w:hAnsi="Times New Roman" w:cs="Times New Roman"/>
          <w:sz w:val="24"/>
          <w:szCs w:val="24"/>
        </w:rPr>
        <w:t xml:space="preserve">om the parasitic worm and </w:t>
      </w:r>
      <w:r w:rsidR="00FA499C" w:rsidRPr="003C3466">
        <w:rPr>
          <w:rFonts w:ascii="Times New Roman" w:hAnsi="Times New Roman" w:cs="Times New Roman"/>
          <w:sz w:val="24"/>
          <w:szCs w:val="24"/>
        </w:rPr>
        <w:t>intestinal nematode infections</w:t>
      </w:r>
      <w:r w:rsidR="00A77E8C">
        <w:rPr>
          <w:rFonts w:ascii="Times New Roman" w:hAnsi="Times New Roman" w:cs="Times New Roman"/>
          <w:sz w:val="24"/>
          <w:szCs w:val="24"/>
        </w:rPr>
        <w:t xml:space="preserve"> (WHO, 2014)</w:t>
      </w:r>
      <w:r w:rsidR="00FA499C" w:rsidRPr="003C3466">
        <w:rPr>
          <w:rFonts w:ascii="Times New Roman" w:hAnsi="Times New Roman" w:cs="Times New Roman"/>
          <w:sz w:val="24"/>
          <w:szCs w:val="24"/>
        </w:rPr>
        <w:t xml:space="preserve">. </w:t>
      </w:r>
      <w:r w:rsidR="000A1EF1">
        <w:rPr>
          <w:rFonts w:ascii="Times New Roman" w:hAnsi="Times New Roman" w:cs="Times New Roman"/>
          <w:sz w:val="24"/>
          <w:szCs w:val="24"/>
        </w:rPr>
        <w:t xml:space="preserve">A </w:t>
      </w:r>
      <w:r w:rsidR="00B7454E" w:rsidRPr="003C3466">
        <w:rPr>
          <w:rFonts w:ascii="Times New Roman" w:hAnsi="Times New Roman" w:cs="Times New Roman"/>
          <w:sz w:val="24"/>
          <w:szCs w:val="24"/>
        </w:rPr>
        <w:t>systematic review and meta-analysis</w:t>
      </w:r>
      <w:r w:rsidR="00DF3B9E">
        <w:rPr>
          <w:rFonts w:ascii="Times New Roman" w:hAnsi="Times New Roman" w:cs="Times New Roman"/>
          <w:sz w:val="24"/>
          <w:szCs w:val="24"/>
        </w:rPr>
        <w:t xml:space="preserve"> </w:t>
      </w:r>
      <w:r w:rsidR="00B7454E" w:rsidRPr="003C3466">
        <w:rPr>
          <w:rFonts w:ascii="Times New Roman" w:hAnsi="Times New Roman" w:cs="Times New Roman"/>
          <w:sz w:val="24"/>
          <w:szCs w:val="24"/>
        </w:rPr>
        <w:t xml:space="preserve">confirmed the link between infection with intestinal worms and </w:t>
      </w:r>
      <w:r w:rsidR="00C3422F" w:rsidRPr="003C3466">
        <w:rPr>
          <w:rFonts w:ascii="Times New Roman" w:hAnsi="Times New Roman" w:cs="Times New Roman"/>
          <w:sz w:val="24"/>
          <w:szCs w:val="24"/>
        </w:rPr>
        <w:t xml:space="preserve">sub-optimal </w:t>
      </w:r>
      <w:r w:rsidR="00504A1B" w:rsidRPr="003C3466">
        <w:rPr>
          <w:rFonts w:ascii="Times New Roman" w:hAnsi="Times New Roman" w:cs="Times New Roman"/>
          <w:sz w:val="24"/>
          <w:szCs w:val="24"/>
        </w:rPr>
        <w:t>sanitation</w:t>
      </w:r>
      <w:r w:rsidR="009B3A76">
        <w:rPr>
          <w:rFonts w:ascii="Times New Roman" w:hAnsi="Times New Roman" w:cs="Times New Roman"/>
          <w:sz w:val="24"/>
          <w:szCs w:val="24"/>
        </w:rPr>
        <w:t xml:space="preserve"> access and usage</w:t>
      </w:r>
      <w:r w:rsidR="00A77E8C">
        <w:rPr>
          <w:rFonts w:ascii="Times New Roman" w:hAnsi="Times New Roman" w:cs="Times New Roman"/>
          <w:sz w:val="24"/>
          <w:szCs w:val="24"/>
        </w:rPr>
        <w:t xml:space="preserve"> (Ziegelbauer et al, 2012)</w:t>
      </w:r>
      <w:r w:rsidR="00DF3B9E">
        <w:rPr>
          <w:rFonts w:ascii="Times New Roman" w:hAnsi="Times New Roman" w:cs="Times New Roman"/>
          <w:sz w:val="24"/>
          <w:szCs w:val="24"/>
        </w:rPr>
        <w:t>.</w:t>
      </w:r>
    </w:p>
    <w:p w14:paraId="749C5F31" w14:textId="77777777" w:rsidR="000A79C4" w:rsidRPr="003C3466" w:rsidRDefault="000A79C4" w:rsidP="003C3466">
      <w:pPr>
        <w:spacing w:line="480" w:lineRule="auto"/>
        <w:contextualSpacing/>
        <w:jc w:val="both"/>
        <w:rPr>
          <w:rFonts w:ascii="Times New Roman" w:hAnsi="Times New Roman" w:cs="Times New Roman"/>
          <w:sz w:val="24"/>
          <w:szCs w:val="24"/>
        </w:rPr>
      </w:pPr>
    </w:p>
    <w:p w14:paraId="6B4F0E7F" w14:textId="68D44E79" w:rsidR="0019455F" w:rsidRDefault="003843E4" w:rsidP="003C3466">
      <w:pPr>
        <w:spacing w:line="480" w:lineRule="auto"/>
        <w:contextualSpacing/>
        <w:jc w:val="both"/>
        <w:rPr>
          <w:rFonts w:ascii="Times New Roman" w:hAnsi="Times New Roman" w:cs="Times New Roman"/>
          <w:sz w:val="24"/>
          <w:szCs w:val="24"/>
        </w:rPr>
      </w:pPr>
      <w:r w:rsidRPr="003C3466">
        <w:rPr>
          <w:rFonts w:ascii="Times New Roman" w:hAnsi="Times New Roman" w:cs="Times New Roman"/>
          <w:sz w:val="24"/>
          <w:szCs w:val="24"/>
        </w:rPr>
        <w:t xml:space="preserve">Low rates of hand-washing have been observed in </w:t>
      </w:r>
      <w:r w:rsidR="00F11188">
        <w:rPr>
          <w:rFonts w:ascii="Times New Roman" w:hAnsi="Times New Roman" w:cs="Times New Roman"/>
          <w:sz w:val="24"/>
          <w:szCs w:val="24"/>
        </w:rPr>
        <w:t>low- and</w:t>
      </w:r>
      <w:r w:rsidR="00617338">
        <w:rPr>
          <w:rFonts w:ascii="Times New Roman" w:hAnsi="Times New Roman" w:cs="Times New Roman"/>
          <w:sz w:val="24"/>
          <w:szCs w:val="24"/>
        </w:rPr>
        <w:t xml:space="preserve"> middle-income countries (</w:t>
      </w:r>
      <w:r w:rsidR="005C7965">
        <w:rPr>
          <w:rFonts w:ascii="Times New Roman" w:hAnsi="Times New Roman" w:cs="Times New Roman"/>
          <w:sz w:val="24"/>
          <w:szCs w:val="24"/>
        </w:rPr>
        <w:t>LMICs</w:t>
      </w:r>
      <w:r w:rsidR="00617338">
        <w:rPr>
          <w:rFonts w:ascii="Times New Roman" w:hAnsi="Times New Roman" w:cs="Times New Roman"/>
          <w:sz w:val="24"/>
          <w:szCs w:val="24"/>
        </w:rPr>
        <w:t>)</w:t>
      </w:r>
      <w:r w:rsidRPr="003C3466">
        <w:rPr>
          <w:rFonts w:ascii="Times New Roman" w:hAnsi="Times New Roman" w:cs="Times New Roman"/>
          <w:sz w:val="24"/>
          <w:szCs w:val="24"/>
        </w:rPr>
        <w:t xml:space="preserve"> such as Ghana</w:t>
      </w:r>
      <w:r w:rsidR="00070E80">
        <w:rPr>
          <w:rFonts w:ascii="Times New Roman" w:hAnsi="Times New Roman" w:cs="Times New Roman"/>
          <w:sz w:val="24"/>
          <w:szCs w:val="24"/>
        </w:rPr>
        <w:t xml:space="preserve"> (</w:t>
      </w:r>
      <w:r w:rsidR="00070E80" w:rsidRPr="003C3466">
        <w:rPr>
          <w:rFonts w:ascii="Times New Roman" w:hAnsi="Times New Roman" w:cs="Times New Roman"/>
          <w:sz w:val="24"/>
          <w:szCs w:val="24"/>
        </w:rPr>
        <w:t>Scott, Lawson</w:t>
      </w:r>
      <w:r w:rsidR="00070E80">
        <w:rPr>
          <w:rFonts w:ascii="Times New Roman" w:hAnsi="Times New Roman" w:cs="Times New Roman"/>
          <w:sz w:val="24"/>
          <w:szCs w:val="24"/>
        </w:rPr>
        <w:t>,</w:t>
      </w:r>
      <w:r w:rsidR="00070E80" w:rsidRPr="003C3466">
        <w:rPr>
          <w:rFonts w:ascii="Times New Roman" w:hAnsi="Times New Roman" w:cs="Times New Roman"/>
          <w:sz w:val="24"/>
          <w:szCs w:val="24"/>
        </w:rPr>
        <w:t xml:space="preserve"> </w:t>
      </w:r>
      <w:r w:rsidR="00070E80">
        <w:rPr>
          <w:rFonts w:ascii="Times New Roman" w:hAnsi="Times New Roman" w:cs="Times New Roman"/>
          <w:sz w:val="24"/>
          <w:szCs w:val="24"/>
        </w:rPr>
        <w:t>&amp;</w:t>
      </w:r>
      <w:r w:rsidR="00070E80" w:rsidRPr="003C3466">
        <w:rPr>
          <w:rFonts w:ascii="Times New Roman" w:hAnsi="Times New Roman" w:cs="Times New Roman"/>
          <w:sz w:val="24"/>
          <w:szCs w:val="24"/>
        </w:rPr>
        <w:t xml:space="preserve"> Curtis, 2007</w:t>
      </w:r>
      <w:r w:rsidR="00070E80">
        <w:rPr>
          <w:rFonts w:ascii="Times New Roman" w:hAnsi="Times New Roman" w:cs="Times New Roman"/>
          <w:sz w:val="24"/>
          <w:szCs w:val="24"/>
        </w:rPr>
        <w:t>)</w:t>
      </w:r>
      <w:r w:rsidR="00DF3B9E">
        <w:rPr>
          <w:rFonts w:ascii="Times New Roman" w:hAnsi="Times New Roman" w:cs="Times New Roman"/>
          <w:sz w:val="24"/>
          <w:szCs w:val="24"/>
        </w:rPr>
        <w:t>.</w:t>
      </w:r>
      <w:r w:rsidR="00B2378A" w:rsidRPr="003C3466">
        <w:rPr>
          <w:rFonts w:ascii="Times New Roman" w:hAnsi="Times New Roman" w:cs="Times New Roman"/>
          <w:sz w:val="24"/>
          <w:szCs w:val="24"/>
        </w:rPr>
        <w:t xml:space="preserve"> </w:t>
      </w:r>
      <w:r w:rsidR="000304FC">
        <w:rPr>
          <w:rFonts w:ascii="Times New Roman" w:hAnsi="Times New Roman" w:cs="Times New Roman"/>
          <w:sz w:val="24"/>
          <w:szCs w:val="24"/>
        </w:rPr>
        <w:t xml:space="preserve">A study </w:t>
      </w:r>
      <w:r w:rsidR="004C395B">
        <w:rPr>
          <w:rFonts w:ascii="Times New Roman" w:hAnsi="Times New Roman" w:cs="Times New Roman"/>
          <w:sz w:val="24"/>
          <w:szCs w:val="24"/>
        </w:rPr>
        <w:t>in</w:t>
      </w:r>
      <w:r w:rsidR="00993A10">
        <w:rPr>
          <w:rFonts w:ascii="Times New Roman" w:hAnsi="Times New Roman" w:cs="Times New Roman"/>
          <w:sz w:val="24"/>
          <w:szCs w:val="24"/>
        </w:rPr>
        <w:t xml:space="preserve"> </w:t>
      </w:r>
      <w:r w:rsidR="000304FC">
        <w:rPr>
          <w:rFonts w:ascii="Times New Roman" w:hAnsi="Times New Roman" w:cs="Times New Roman"/>
          <w:sz w:val="24"/>
          <w:szCs w:val="24"/>
        </w:rPr>
        <w:t xml:space="preserve">Tanzania highlighted the difficulty of avoiding contamination </w:t>
      </w:r>
      <w:r w:rsidR="004C395B">
        <w:rPr>
          <w:rFonts w:ascii="Times New Roman" w:hAnsi="Times New Roman" w:cs="Times New Roman"/>
          <w:sz w:val="24"/>
          <w:szCs w:val="24"/>
        </w:rPr>
        <w:t>if</w:t>
      </w:r>
      <w:r w:rsidR="000304FC">
        <w:rPr>
          <w:rFonts w:ascii="Times New Roman" w:hAnsi="Times New Roman" w:cs="Times New Roman"/>
          <w:sz w:val="24"/>
          <w:szCs w:val="24"/>
        </w:rPr>
        <w:t xml:space="preserve"> good water and sanitation </w:t>
      </w:r>
      <w:r w:rsidR="004C395B">
        <w:rPr>
          <w:rFonts w:ascii="Times New Roman" w:hAnsi="Times New Roman" w:cs="Times New Roman"/>
          <w:sz w:val="24"/>
          <w:szCs w:val="24"/>
        </w:rPr>
        <w:t xml:space="preserve">are </w:t>
      </w:r>
      <w:r w:rsidR="000304FC">
        <w:rPr>
          <w:rFonts w:ascii="Times New Roman" w:hAnsi="Times New Roman" w:cs="Times New Roman"/>
          <w:sz w:val="24"/>
          <w:szCs w:val="24"/>
        </w:rPr>
        <w:t>lacking</w:t>
      </w:r>
      <w:r w:rsidR="00070E80">
        <w:rPr>
          <w:rFonts w:ascii="Times New Roman" w:hAnsi="Times New Roman" w:cs="Times New Roman"/>
          <w:sz w:val="24"/>
          <w:szCs w:val="24"/>
        </w:rPr>
        <w:t xml:space="preserve"> (Pickering, Julian, Mamuya, </w:t>
      </w:r>
      <w:r w:rsidR="00070E80">
        <w:rPr>
          <w:rFonts w:ascii="Times New Roman" w:hAnsi="Times New Roman" w:cs="Times New Roman"/>
          <w:color w:val="000000"/>
          <w:sz w:val="24"/>
          <w:szCs w:val="24"/>
        </w:rPr>
        <w:t xml:space="preserve">Boehm, &amp; Davis, </w:t>
      </w:r>
      <w:r w:rsidR="00070E80">
        <w:rPr>
          <w:rFonts w:ascii="Times New Roman" w:hAnsi="Times New Roman" w:cs="Times New Roman"/>
          <w:sz w:val="24"/>
          <w:szCs w:val="24"/>
        </w:rPr>
        <w:t xml:space="preserve">2011), </w:t>
      </w:r>
      <w:r w:rsidR="00DF3B9E">
        <w:rPr>
          <w:rFonts w:ascii="Times New Roman" w:hAnsi="Times New Roman" w:cs="Times New Roman"/>
          <w:sz w:val="24"/>
          <w:szCs w:val="24"/>
        </w:rPr>
        <w:t xml:space="preserve">and </w:t>
      </w:r>
      <w:r w:rsidR="000304FC" w:rsidRPr="00B3076E">
        <w:rPr>
          <w:rFonts w:ascii="Times New Roman" w:hAnsi="Times New Roman" w:cs="Times New Roman"/>
          <w:sz w:val="24"/>
          <w:szCs w:val="24"/>
          <w:lang w:val="en"/>
        </w:rPr>
        <w:t xml:space="preserve">a 27% reduction in the risk </w:t>
      </w:r>
      <w:r w:rsidR="000304FC" w:rsidRPr="006C422A">
        <w:rPr>
          <w:rFonts w:ascii="Times New Roman" w:hAnsi="Times New Roman" w:cs="Times New Roman"/>
          <w:sz w:val="24"/>
          <w:szCs w:val="24"/>
        </w:rPr>
        <w:t xml:space="preserve">of </w:t>
      </w:r>
      <w:r w:rsidR="00D56972" w:rsidRPr="006C422A">
        <w:rPr>
          <w:rFonts w:ascii="Times New Roman" w:hAnsi="Times New Roman" w:cs="Times New Roman"/>
          <w:sz w:val="24"/>
          <w:szCs w:val="24"/>
        </w:rPr>
        <w:t>diarrhea</w:t>
      </w:r>
      <w:r w:rsidR="000304FC" w:rsidRPr="00B3076E">
        <w:rPr>
          <w:rFonts w:ascii="Times New Roman" w:hAnsi="Times New Roman" w:cs="Times New Roman"/>
          <w:sz w:val="24"/>
          <w:szCs w:val="24"/>
        </w:rPr>
        <w:t xml:space="preserve"> </w:t>
      </w:r>
      <w:r w:rsidR="00DF3B9E">
        <w:rPr>
          <w:rFonts w:ascii="Times New Roman" w:hAnsi="Times New Roman" w:cs="Times New Roman"/>
          <w:sz w:val="24"/>
          <w:szCs w:val="24"/>
        </w:rPr>
        <w:t xml:space="preserve">was identified </w:t>
      </w:r>
      <w:r w:rsidR="000304FC">
        <w:rPr>
          <w:rFonts w:ascii="Times New Roman" w:hAnsi="Times New Roman" w:cs="Times New Roman"/>
          <w:sz w:val="24"/>
          <w:szCs w:val="24"/>
          <w:lang w:val="en"/>
        </w:rPr>
        <w:t>in Eritrean households where a toilet facility</w:t>
      </w:r>
      <w:r w:rsidR="000304FC" w:rsidRPr="00B3076E">
        <w:rPr>
          <w:rFonts w:ascii="Times New Roman" w:hAnsi="Times New Roman" w:cs="Times New Roman"/>
          <w:sz w:val="24"/>
          <w:szCs w:val="24"/>
          <w:lang w:val="en"/>
        </w:rPr>
        <w:t xml:space="preserve"> was </w:t>
      </w:r>
      <w:r w:rsidR="000304FC">
        <w:rPr>
          <w:rFonts w:ascii="Times New Roman" w:hAnsi="Times New Roman" w:cs="Times New Roman"/>
          <w:sz w:val="24"/>
          <w:szCs w:val="24"/>
          <w:lang w:val="en"/>
        </w:rPr>
        <w:t>available</w:t>
      </w:r>
      <w:r w:rsidR="00070E80">
        <w:rPr>
          <w:rFonts w:ascii="Times New Roman" w:hAnsi="Times New Roman" w:cs="Times New Roman"/>
          <w:sz w:val="24"/>
          <w:szCs w:val="24"/>
          <w:lang w:val="en"/>
        </w:rPr>
        <w:t xml:space="preserve"> (Woldemicael, 2001)</w:t>
      </w:r>
      <w:r w:rsidR="000304FC">
        <w:rPr>
          <w:rFonts w:ascii="Times New Roman" w:hAnsi="Times New Roman" w:cs="Times New Roman"/>
          <w:sz w:val="24"/>
          <w:szCs w:val="24"/>
          <w:lang w:val="en"/>
        </w:rPr>
        <w:t>.</w:t>
      </w:r>
      <w:r w:rsidR="00D01884" w:rsidRPr="003C3466">
        <w:rPr>
          <w:rFonts w:ascii="Times New Roman" w:hAnsi="Times New Roman" w:cs="Times New Roman"/>
          <w:sz w:val="24"/>
          <w:szCs w:val="24"/>
        </w:rPr>
        <w:t xml:space="preserve"> </w:t>
      </w:r>
      <w:r w:rsidR="00993A10">
        <w:rPr>
          <w:rFonts w:ascii="Times New Roman" w:hAnsi="Times New Roman" w:cs="Times New Roman"/>
          <w:sz w:val="24"/>
          <w:szCs w:val="24"/>
          <w:lang w:val="en"/>
        </w:rPr>
        <w:t>Imp</w:t>
      </w:r>
      <w:r w:rsidR="00993A10" w:rsidRPr="003C3466">
        <w:rPr>
          <w:rFonts w:ascii="Times New Roman" w:hAnsi="Times New Roman" w:cs="Times New Roman"/>
          <w:sz w:val="24"/>
          <w:szCs w:val="24"/>
        </w:rPr>
        <w:t xml:space="preserve">roving sanitation and water supply in </w:t>
      </w:r>
      <w:r w:rsidR="005C7965">
        <w:rPr>
          <w:rFonts w:ascii="Times New Roman" w:hAnsi="Times New Roman" w:cs="Times New Roman"/>
          <w:sz w:val="24"/>
          <w:szCs w:val="24"/>
        </w:rPr>
        <w:t>LMICs</w:t>
      </w:r>
      <w:r w:rsidR="00993A10" w:rsidRPr="003C3466">
        <w:rPr>
          <w:rFonts w:ascii="Times New Roman" w:hAnsi="Times New Roman" w:cs="Times New Roman"/>
          <w:sz w:val="24"/>
          <w:szCs w:val="24"/>
        </w:rPr>
        <w:t xml:space="preserve"> is clearly important</w:t>
      </w:r>
      <w:r w:rsidR="000D0E6D">
        <w:rPr>
          <w:rFonts w:ascii="Times New Roman" w:hAnsi="Times New Roman" w:cs="Times New Roman"/>
          <w:sz w:val="24"/>
          <w:szCs w:val="24"/>
        </w:rPr>
        <w:t xml:space="preserve"> for reducing </w:t>
      </w:r>
      <w:r w:rsidR="00D56972">
        <w:rPr>
          <w:rFonts w:ascii="Times New Roman" w:hAnsi="Times New Roman" w:cs="Times New Roman"/>
          <w:sz w:val="24"/>
          <w:szCs w:val="24"/>
        </w:rPr>
        <w:t>diarrheal</w:t>
      </w:r>
      <w:r w:rsidR="00DF3B9E">
        <w:rPr>
          <w:rFonts w:ascii="Times New Roman" w:hAnsi="Times New Roman" w:cs="Times New Roman"/>
          <w:sz w:val="24"/>
          <w:szCs w:val="24"/>
        </w:rPr>
        <w:t xml:space="preserve"> disease</w:t>
      </w:r>
      <w:r w:rsidR="00070E80">
        <w:rPr>
          <w:rFonts w:ascii="Times New Roman" w:hAnsi="Times New Roman" w:cs="Times New Roman"/>
          <w:sz w:val="24"/>
          <w:szCs w:val="24"/>
        </w:rPr>
        <w:t xml:space="preserve"> (Wolf, </w:t>
      </w:r>
      <w:r w:rsidR="00076EFB">
        <w:rPr>
          <w:rFonts w:ascii="Times New Roman" w:hAnsi="Times New Roman" w:cs="Times New Roman"/>
          <w:sz w:val="24"/>
          <w:szCs w:val="24"/>
        </w:rPr>
        <w:t>et al, 2014),</w:t>
      </w:r>
      <w:r w:rsidR="000D0E6D">
        <w:rPr>
          <w:rFonts w:ascii="Times New Roman" w:hAnsi="Times New Roman" w:cs="Times New Roman"/>
          <w:sz w:val="24"/>
          <w:szCs w:val="24"/>
        </w:rPr>
        <w:t xml:space="preserve"> </w:t>
      </w:r>
      <w:r w:rsidR="00DF3B9E">
        <w:rPr>
          <w:rFonts w:ascii="Times New Roman" w:hAnsi="Times New Roman" w:cs="Times New Roman"/>
          <w:sz w:val="24"/>
          <w:szCs w:val="24"/>
        </w:rPr>
        <w:t>but there</w:t>
      </w:r>
      <w:r w:rsidR="00CB6548" w:rsidRPr="003C3466">
        <w:rPr>
          <w:rFonts w:ascii="Times New Roman" w:hAnsi="Times New Roman" w:cs="Times New Roman"/>
          <w:sz w:val="24"/>
          <w:szCs w:val="24"/>
        </w:rPr>
        <w:t xml:space="preserve"> is also a role for education </w:t>
      </w:r>
      <w:r w:rsidR="009B3A76">
        <w:rPr>
          <w:rFonts w:ascii="Times New Roman" w:hAnsi="Times New Roman" w:cs="Times New Roman"/>
          <w:sz w:val="24"/>
          <w:szCs w:val="24"/>
        </w:rPr>
        <w:t>promoting</w:t>
      </w:r>
      <w:r w:rsidR="00E336F6" w:rsidRPr="003C3466">
        <w:rPr>
          <w:rFonts w:ascii="Times New Roman" w:hAnsi="Times New Roman" w:cs="Times New Roman"/>
          <w:sz w:val="24"/>
          <w:szCs w:val="24"/>
        </w:rPr>
        <w:t xml:space="preserve"> </w:t>
      </w:r>
      <w:r w:rsidR="00612860" w:rsidRPr="003C3466">
        <w:rPr>
          <w:rFonts w:ascii="Times New Roman" w:hAnsi="Times New Roman" w:cs="Times New Roman"/>
          <w:sz w:val="24"/>
          <w:szCs w:val="24"/>
        </w:rPr>
        <w:t>optimal use of</w:t>
      </w:r>
      <w:r w:rsidR="00E336F6" w:rsidRPr="003C3466">
        <w:rPr>
          <w:rFonts w:ascii="Times New Roman" w:hAnsi="Times New Roman" w:cs="Times New Roman"/>
          <w:sz w:val="24"/>
          <w:szCs w:val="24"/>
        </w:rPr>
        <w:t xml:space="preserve"> </w:t>
      </w:r>
      <w:r w:rsidR="00993A10">
        <w:rPr>
          <w:rFonts w:ascii="Times New Roman" w:hAnsi="Times New Roman" w:cs="Times New Roman"/>
          <w:sz w:val="24"/>
          <w:szCs w:val="24"/>
        </w:rPr>
        <w:t>the facilities</w:t>
      </w:r>
      <w:r w:rsidR="00C3422F" w:rsidRPr="003C3466">
        <w:rPr>
          <w:rFonts w:ascii="Times New Roman" w:hAnsi="Times New Roman" w:cs="Times New Roman"/>
          <w:sz w:val="24"/>
          <w:szCs w:val="24"/>
        </w:rPr>
        <w:t xml:space="preserve"> </w:t>
      </w:r>
      <w:r w:rsidR="00E336F6" w:rsidRPr="003C3466">
        <w:rPr>
          <w:rFonts w:ascii="Times New Roman" w:hAnsi="Times New Roman" w:cs="Times New Roman"/>
          <w:sz w:val="24"/>
          <w:szCs w:val="24"/>
        </w:rPr>
        <w:t>available</w:t>
      </w:r>
      <w:r w:rsidR="00DF3B9E">
        <w:rPr>
          <w:rFonts w:ascii="Times New Roman" w:hAnsi="Times New Roman" w:cs="Times New Roman"/>
          <w:sz w:val="24"/>
          <w:szCs w:val="24"/>
        </w:rPr>
        <w:t xml:space="preserve">. </w:t>
      </w:r>
    </w:p>
    <w:p w14:paraId="464F4420" w14:textId="77777777" w:rsidR="0019455F" w:rsidRDefault="0019455F" w:rsidP="003C3466">
      <w:pPr>
        <w:spacing w:line="480" w:lineRule="auto"/>
        <w:contextualSpacing/>
        <w:jc w:val="both"/>
        <w:rPr>
          <w:rFonts w:ascii="Times New Roman" w:hAnsi="Times New Roman" w:cs="Times New Roman"/>
          <w:sz w:val="24"/>
          <w:szCs w:val="24"/>
        </w:rPr>
      </w:pPr>
    </w:p>
    <w:p w14:paraId="6B60D61C" w14:textId="3C1274EC" w:rsidR="00160B55" w:rsidRPr="004A5D11" w:rsidRDefault="00DF3B9E" w:rsidP="003C3466">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E</w:t>
      </w:r>
      <w:r w:rsidR="00CB6548" w:rsidRPr="003C3466">
        <w:rPr>
          <w:rFonts w:ascii="Times New Roman" w:hAnsi="Times New Roman" w:cs="Times New Roman"/>
          <w:sz w:val="24"/>
          <w:szCs w:val="24"/>
        </w:rPr>
        <w:t xml:space="preserve">vidence regarding the impact of </w:t>
      </w:r>
      <w:r w:rsidR="0019455F">
        <w:rPr>
          <w:rFonts w:ascii="Times New Roman" w:hAnsi="Times New Roman" w:cs="Times New Roman"/>
          <w:sz w:val="24"/>
          <w:szCs w:val="24"/>
        </w:rPr>
        <w:t>educational interventions designed to improve hygiene</w:t>
      </w:r>
      <w:r>
        <w:rPr>
          <w:rFonts w:ascii="Times New Roman" w:hAnsi="Times New Roman" w:cs="Times New Roman"/>
          <w:sz w:val="24"/>
          <w:szCs w:val="24"/>
        </w:rPr>
        <w:t xml:space="preserve"> is, however, </w:t>
      </w:r>
      <w:r w:rsidR="00CB6548" w:rsidRPr="003C3466">
        <w:rPr>
          <w:rFonts w:ascii="Times New Roman" w:hAnsi="Times New Roman" w:cs="Times New Roman"/>
          <w:sz w:val="24"/>
          <w:szCs w:val="24"/>
        </w:rPr>
        <w:t>limited</w:t>
      </w:r>
      <w:r w:rsidR="00160B55" w:rsidRPr="003C3466">
        <w:rPr>
          <w:rFonts w:ascii="Times New Roman" w:hAnsi="Times New Roman" w:cs="Times New Roman"/>
          <w:sz w:val="24"/>
          <w:szCs w:val="24"/>
        </w:rPr>
        <w:t xml:space="preserve"> and inconsistent</w:t>
      </w:r>
      <w:r w:rsidR="00CB6548" w:rsidRPr="003C3466">
        <w:rPr>
          <w:rFonts w:ascii="Times New Roman" w:hAnsi="Times New Roman" w:cs="Times New Roman"/>
          <w:sz w:val="24"/>
          <w:szCs w:val="24"/>
        </w:rPr>
        <w:t xml:space="preserve">. </w:t>
      </w:r>
      <w:r w:rsidR="00612A4C" w:rsidRPr="003C3466">
        <w:rPr>
          <w:rFonts w:ascii="Times New Roman" w:hAnsi="Times New Roman" w:cs="Times New Roman"/>
          <w:sz w:val="24"/>
          <w:szCs w:val="24"/>
        </w:rPr>
        <w:t xml:space="preserve">Positive results were obtained, for example, in a </w:t>
      </w:r>
      <w:r w:rsidR="00993A10">
        <w:rPr>
          <w:rFonts w:ascii="Times New Roman" w:hAnsi="Times New Roman" w:cs="Times New Roman"/>
          <w:sz w:val="24"/>
          <w:szCs w:val="24"/>
        </w:rPr>
        <w:t>school-</w:t>
      </w:r>
      <w:r w:rsidR="00993A10">
        <w:rPr>
          <w:rFonts w:ascii="Times New Roman" w:hAnsi="Times New Roman" w:cs="Times New Roman"/>
          <w:sz w:val="24"/>
          <w:szCs w:val="24"/>
        </w:rPr>
        <w:lastRenderedPageBreak/>
        <w:t>based study</w:t>
      </w:r>
      <w:r w:rsidR="00612A4C" w:rsidRPr="003C3466">
        <w:rPr>
          <w:rFonts w:ascii="Times New Roman" w:hAnsi="Times New Roman" w:cs="Times New Roman"/>
          <w:sz w:val="24"/>
          <w:szCs w:val="24"/>
        </w:rPr>
        <w:t xml:space="preserve"> in rural China, </w:t>
      </w:r>
      <w:r w:rsidR="004C395B">
        <w:rPr>
          <w:rFonts w:ascii="Times New Roman" w:hAnsi="Times New Roman" w:cs="Times New Roman"/>
          <w:sz w:val="24"/>
          <w:szCs w:val="24"/>
        </w:rPr>
        <w:t>where</w:t>
      </w:r>
      <w:r w:rsidR="00612A4C" w:rsidRPr="003C3466">
        <w:rPr>
          <w:rFonts w:ascii="Times New Roman" w:hAnsi="Times New Roman" w:cs="Times New Roman"/>
          <w:sz w:val="24"/>
          <w:szCs w:val="24"/>
        </w:rPr>
        <w:t xml:space="preserve"> an educational intervention increased knowledge and reduced rates of infection with soil-transmitted helminths</w:t>
      </w:r>
      <w:r w:rsidR="00B2233F">
        <w:rPr>
          <w:rFonts w:ascii="Times New Roman" w:hAnsi="Times New Roman" w:cs="Times New Roman"/>
          <w:sz w:val="24"/>
          <w:szCs w:val="24"/>
        </w:rPr>
        <w:t xml:space="preserve"> (Bieri</w:t>
      </w:r>
      <w:r w:rsidR="00076EFB">
        <w:rPr>
          <w:rFonts w:ascii="Times New Roman" w:hAnsi="Times New Roman" w:cs="Times New Roman"/>
          <w:sz w:val="24"/>
          <w:szCs w:val="24"/>
        </w:rPr>
        <w:t xml:space="preserve"> et al, 2013)</w:t>
      </w:r>
      <w:r w:rsidR="0019455F">
        <w:rPr>
          <w:rFonts w:ascii="Times New Roman" w:hAnsi="Times New Roman" w:cs="Times New Roman"/>
          <w:sz w:val="24"/>
          <w:szCs w:val="24"/>
        </w:rPr>
        <w:t xml:space="preserve"> </w:t>
      </w:r>
      <w:r w:rsidR="00A971DB" w:rsidRPr="003C3466">
        <w:rPr>
          <w:rFonts w:ascii="Times New Roman" w:hAnsi="Times New Roman" w:cs="Times New Roman"/>
          <w:sz w:val="24"/>
          <w:szCs w:val="24"/>
        </w:rPr>
        <w:t xml:space="preserve">and in a study in Zaire in which an educational intervention reduced </w:t>
      </w:r>
      <w:r w:rsidR="004C395B">
        <w:rPr>
          <w:rFonts w:ascii="Times New Roman" w:hAnsi="Times New Roman" w:cs="Times New Roman"/>
          <w:sz w:val="24"/>
          <w:szCs w:val="24"/>
        </w:rPr>
        <w:t>cases</w:t>
      </w:r>
      <w:r w:rsidR="00A971DB" w:rsidRPr="003C3466">
        <w:rPr>
          <w:rFonts w:ascii="Times New Roman" w:hAnsi="Times New Roman" w:cs="Times New Roman"/>
          <w:sz w:val="24"/>
          <w:szCs w:val="24"/>
        </w:rPr>
        <w:t xml:space="preserve"> of </w:t>
      </w:r>
      <w:r w:rsidR="00D56972" w:rsidRPr="003C3466">
        <w:rPr>
          <w:rFonts w:ascii="Times New Roman" w:hAnsi="Times New Roman" w:cs="Times New Roman"/>
          <w:sz w:val="24"/>
          <w:szCs w:val="24"/>
        </w:rPr>
        <w:t>diarrhea</w:t>
      </w:r>
      <w:r w:rsidR="00A971DB" w:rsidRPr="003C3466">
        <w:rPr>
          <w:rFonts w:ascii="Times New Roman" w:hAnsi="Times New Roman" w:cs="Times New Roman"/>
          <w:sz w:val="24"/>
          <w:szCs w:val="24"/>
        </w:rPr>
        <w:t xml:space="preserve"> in young children</w:t>
      </w:r>
      <w:r w:rsidR="00076EFB">
        <w:rPr>
          <w:rFonts w:ascii="Times New Roman" w:hAnsi="Times New Roman" w:cs="Times New Roman"/>
          <w:sz w:val="24"/>
          <w:szCs w:val="24"/>
        </w:rPr>
        <w:t xml:space="preserve"> (Haggerty, Muladi, Kirkwood, Ashworth, &amp; Manunebo, 1994)</w:t>
      </w:r>
      <w:r w:rsidR="0019455F">
        <w:rPr>
          <w:rFonts w:ascii="Times New Roman" w:hAnsi="Times New Roman" w:cs="Times New Roman"/>
          <w:sz w:val="24"/>
          <w:szCs w:val="24"/>
        </w:rPr>
        <w:t>.</w:t>
      </w:r>
      <w:r w:rsidR="00076EFB">
        <w:rPr>
          <w:rFonts w:ascii="Times New Roman" w:hAnsi="Times New Roman" w:cs="Times New Roman"/>
          <w:sz w:val="24"/>
          <w:szCs w:val="24"/>
        </w:rPr>
        <w:t xml:space="preserve"> </w:t>
      </w:r>
      <w:r w:rsidR="007E4658" w:rsidRPr="003C3466">
        <w:rPr>
          <w:rFonts w:ascii="Times New Roman" w:hAnsi="Times New Roman" w:cs="Times New Roman"/>
          <w:sz w:val="24"/>
          <w:szCs w:val="24"/>
        </w:rPr>
        <w:t xml:space="preserve">Negative results have also, however, been reported. </w:t>
      </w:r>
      <w:r w:rsidR="004C395B">
        <w:rPr>
          <w:rFonts w:ascii="Times New Roman" w:hAnsi="Times New Roman" w:cs="Times New Roman"/>
          <w:sz w:val="24"/>
          <w:szCs w:val="24"/>
        </w:rPr>
        <w:t>After</w:t>
      </w:r>
      <w:r w:rsidR="007E4658" w:rsidRPr="003C3466">
        <w:rPr>
          <w:rFonts w:ascii="Times New Roman" w:hAnsi="Times New Roman" w:cs="Times New Roman"/>
          <w:sz w:val="24"/>
          <w:szCs w:val="24"/>
        </w:rPr>
        <w:t xml:space="preserve"> a knowledge and awareness campaign in India, for example, there was no observed increase in handwashing with soap</w:t>
      </w:r>
      <w:r w:rsidR="00993A10">
        <w:rPr>
          <w:rFonts w:ascii="Times New Roman" w:hAnsi="Times New Roman" w:cs="Times New Roman"/>
          <w:sz w:val="24"/>
          <w:szCs w:val="24"/>
        </w:rPr>
        <w:t>.</w:t>
      </w:r>
      <w:r w:rsidR="00B2233F">
        <w:rPr>
          <w:rFonts w:ascii="Times New Roman" w:hAnsi="Times New Roman" w:cs="Times New Roman"/>
          <w:sz w:val="24"/>
          <w:szCs w:val="24"/>
        </w:rPr>
        <w:t xml:space="preserve"> (Biran et al, </w:t>
      </w:r>
      <w:r w:rsidR="00076EFB">
        <w:rPr>
          <w:rFonts w:ascii="Times New Roman" w:hAnsi="Times New Roman" w:cs="Times New Roman"/>
          <w:sz w:val="24"/>
          <w:szCs w:val="24"/>
        </w:rPr>
        <w:t>2009)</w:t>
      </w:r>
      <w:r w:rsidR="004A5D11">
        <w:rPr>
          <w:rFonts w:ascii="Times New Roman" w:hAnsi="Times New Roman" w:cs="Times New Roman"/>
          <w:sz w:val="24"/>
          <w:szCs w:val="24"/>
        </w:rPr>
        <w:t xml:space="preserve">. </w:t>
      </w:r>
      <w:r w:rsidR="000304FC">
        <w:rPr>
          <w:rFonts w:ascii="Times New Roman" w:hAnsi="Times New Roman" w:cs="Times New Roman"/>
          <w:sz w:val="24"/>
          <w:szCs w:val="24"/>
        </w:rPr>
        <w:t xml:space="preserve"> </w:t>
      </w:r>
      <w:r w:rsidR="00713B98" w:rsidRPr="003C3466">
        <w:rPr>
          <w:rFonts w:ascii="Times New Roman" w:hAnsi="Times New Roman" w:cs="Times New Roman"/>
          <w:sz w:val="24"/>
          <w:szCs w:val="24"/>
        </w:rPr>
        <w:t>Even where a statistically significant impact has been shown, this may be very modest, as demonstrated in a school-based st</w:t>
      </w:r>
      <w:r w:rsidR="004C395B">
        <w:rPr>
          <w:rFonts w:ascii="Times New Roman" w:hAnsi="Times New Roman" w:cs="Times New Roman"/>
          <w:sz w:val="24"/>
          <w:szCs w:val="24"/>
        </w:rPr>
        <w:t>udy in Kenya</w:t>
      </w:r>
      <w:r w:rsidR="00713B98" w:rsidRPr="003C3466">
        <w:rPr>
          <w:rFonts w:ascii="Times New Roman" w:hAnsi="Times New Roman" w:cs="Times New Roman"/>
          <w:sz w:val="24"/>
          <w:szCs w:val="24"/>
        </w:rPr>
        <w:t>, in which there was an increase from 6% to 14% of parents treating their water</w:t>
      </w:r>
      <w:r w:rsidR="00B2233F">
        <w:rPr>
          <w:rFonts w:ascii="Times New Roman" w:hAnsi="Times New Roman" w:cs="Times New Roman"/>
          <w:sz w:val="24"/>
          <w:szCs w:val="24"/>
        </w:rPr>
        <w:t xml:space="preserve"> (O’Reilly</w:t>
      </w:r>
      <w:r w:rsidR="004A5D11">
        <w:rPr>
          <w:rFonts w:ascii="Times New Roman" w:hAnsi="Times New Roman" w:cs="Times New Roman"/>
          <w:sz w:val="24"/>
          <w:szCs w:val="24"/>
        </w:rPr>
        <w:t xml:space="preserve"> et al, 2008)</w:t>
      </w:r>
      <w:r w:rsidR="0019455F">
        <w:rPr>
          <w:rFonts w:ascii="Times New Roman" w:hAnsi="Times New Roman" w:cs="Times New Roman"/>
          <w:sz w:val="24"/>
          <w:szCs w:val="24"/>
        </w:rPr>
        <w:t>.</w:t>
      </w:r>
      <w:r w:rsidR="004A5D11">
        <w:rPr>
          <w:rFonts w:ascii="Times New Roman" w:hAnsi="Times New Roman" w:cs="Times New Roman"/>
          <w:sz w:val="24"/>
          <w:szCs w:val="24"/>
        </w:rPr>
        <w:t xml:space="preserve"> </w:t>
      </w:r>
      <w:r w:rsidR="00612860" w:rsidRPr="003C3466">
        <w:rPr>
          <w:rFonts w:ascii="Times New Roman" w:hAnsi="Times New Roman" w:cs="Times New Roman"/>
          <w:sz w:val="24"/>
          <w:szCs w:val="24"/>
        </w:rPr>
        <w:t>I</w:t>
      </w:r>
      <w:r w:rsidR="004C395B">
        <w:rPr>
          <w:rFonts w:ascii="Times New Roman" w:hAnsi="Times New Roman" w:cs="Times New Roman"/>
          <w:sz w:val="24"/>
          <w:szCs w:val="24"/>
        </w:rPr>
        <w:t xml:space="preserve">ncreased </w:t>
      </w:r>
      <w:r w:rsidR="007E4658" w:rsidRPr="003C3466">
        <w:rPr>
          <w:rFonts w:ascii="Times New Roman" w:hAnsi="Times New Roman" w:cs="Times New Roman"/>
          <w:sz w:val="24"/>
          <w:szCs w:val="24"/>
        </w:rPr>
        <w:t>knowledge do</w:t>
      </w:r>
      <w:r w:rsidR="004C395B">
        <w:rPr>
          <w:rFonts w:ascii="Times New Roman" w:hAnsi="Times New Roman" w:cs="Times New Roman"/>
          <w:sz w:val="24"/>
          <w:szCs w:val="24"/>
        </w:rPr>
        <w:t>es</w:t>
      </w:r>
      <w:r w:rsidR="007E4658" w:rsidRPr="003C3466">
        <w:rPr>
          <w:rFonts w:ascii="Times New Roman" w:hAnsi="Times New Roman" w:cs="Times New Roman"/>
          <w:sz w:val="24"/>
          <w:szCs w:val="24"/>
        </w:rPr>
        <w:t xml:space="preserve"> not necessarily lead to </w:t>
      </w:r>
      <w:r w:rsidR="00D56972" w:rsidRPr="003C3466">
        <w:rPr>
          <w:rFonts w:ascii="Times New Roman" w:hAnsi="Times New Roman" w:cs="Times New Roman"/>
          <w:sz w:val="24"/>
          <w:szCs w:val="24"/>
        </w:rPr>
        <w:t>behavior</w:t>
      </w:r>
      <w:r w:rsidR="007E4658" w:rsidRPr="003C3466">
        <w:rPr>
          <w:rFonts w:ascii="Times New Roman" w:hAnsi="Times New Roman" w:cs="Times New Roman"/>
          <w:sz w:val="24"/>
          <w:szCs w:val="24"/>
        </w:rPr>
        <w:t xml:space="preserve"> change</w:t>
      </w:r>
      <w:r w:rsidR="00D01884" w:rsidRPr="003C3466">
        <w:rPr>
          <w:rFonts w:ascii="Times New Roman" w:hAnsi="Times New Roman" w:cs="Times New Roman"/>
          <w:sz w:val="24"/>
          <w:szCs w:val="24"/>
        </w:rPr>
        <w:t xml:space="preserve">, as </w:t>
      </w:r>
      <w:r w:rsidR="00437E2F" w:rsidRPr="003C3466">
        <w:rPr>
          <w:rFonts w:ascii="Times New Roman" w:hAnsi="Times New Roman" w:cs="Times New Roman"/>
          <w:sz w:val="24"/>
          <w:szCs w:val="24"/>
        </w:rPr>
        <w:t>recognized</w:t>
      </w:r>
      <w:r w:rsidR="00D01884" w:rsidRPr="003C3466">
        <w:rPr>
          <w:rFonts w:ascii="Times New Roman" w:hAnsi="Times New Roman" w:cs="Times New Roman"/>
          <w:sz w:val="24"/>
          <w:szCs w:val="24"/>
        </w:rPr>
        <w:t xml:space="preserve"> in a study which used emotional drivers such as nurture and disgus</w:t>
      </w:r>
      <w:r w:rsidR="00B2378A" w:rsidRPr="003C3466">
        <w:rPr>
          <w:rFonts w:ascii="Times New Roman" w:hAnsi="Times New Roman" w:cs="Times New Roman"/>
          <w:sz w:val="24"/>
          <w:szCs w:val="24"/>
        </w:rPr>
        <w:t>t</w:t>
      </w:r>
      <w:r w:rsidR="00B2233F">
        <w:rPr>
          <w:rFonts w:ascii="Times New Roman" w:hAnsi="Times New Roman" w:cs="Times New Roman"/>
          <w:sz w:val="24"/>
          <w:szCs w:val="24"/>
        </w:rPr>
        <w:t xml:space="preserve"> (Biran</w:t>
      </w:r>
      <w:r w:rsidR="004A5D11">
        <w:rPr>
          <w:rFonts w:ascii="Times New Roman" w:hAnsi="Times New Roman" w:cs="Times New Roman"/>
          <w:sz w:val="24"/>
          <w:szCs w:val="24"/>
        </w:rPr>
        <w:t xml:space="preserve"> et al, 2014)</w:t>
      </w:r>
      <w:r w:rsidR="00D01884" w:rsidRPr="003C3466">
        <w:rPr>
          <w:rFonts w:ascii="Times New Roman" w:hAnsi="Times New Roman" w:cs="Times New Roman"/>
          <w:sz w:val="24"/>
          <w:szCs w:val="24"/>
        </w:rPr>
        <w:t>.</w:t>
      </w:r>
      <w:r w:rsidR="00F522B8" w:rsidRPr="003C3466">
        <w:rPr>
          <w:rFonts w:ascii="Times New Roman" w:hAnsi="Times New Roman" w:cs="Times New Roman"/>
          <w:sz w:val="24"/>
          <w:szCs w:val="24"/>
        </w:rPr>
        <w:t xml:space="preserve"> </w:t>
      </w:r>
      <w:r w:rsidR="00612860" w:rsidRPr="003C3466">
        <w:rPr>
          <w:rFonts w:ascii="Times New Roman" w:hAnsi="Times New Roman" w:cs="Times New Roman"/>
          <w:sz w:val="24"/>
          <w:szCs w:val="24"/>
        </w:rPr>
        <w:t xml:space="preserve">Even in </w:t>
      </w:r>
      <w:r w:rsidR="00993A10">
        <w:rPr>
          <w:rFonts w:ascii="Times New Roman" w:hAnsi="Times New Roman" w:cs="Times New Roman"/>
          <w:sz w:val="24"/>
          <w:szCs w:val="24"/>
        </w:rPr>
        <w:t xml:space="preserve">countries </w:t>
      </w:r>
      <w:r w:rsidR="00612860" w:rsidRPr="003C3466">
        <w:rPr>
          <w:rFonts w:ascii="Times New Roman" w:hAnsi="Times New Roman" w:cs="Times New Roman"/>
          <w:sz w:val="24"/>
          <w:szCs w:val="24"/>
        </w:rPr>
        <w:t xml:space="preserve">where there are high levels of education, </w:t>
      </w:r>
      <w:r w:rsidR="00D56972" w:rsidRPr="003C3466">
        <w:rPr>
          <w:rFonts w:ascii="Times New Roman" w:hAnsi="Times New Roman" w:cs="Times New Roman"/>
          <w:sz w:val="24"/>
          <w:szCs w:val="24"/>
        </w:rPr>
        <w:t>behavior</w:t>
      </w:r>
      <w:r w:rsidR="00612860" w:rsidRPr="003C3466">
        <w:rPr>
          <w:rFonts w:ascii="Times New Roman" w:hAnsi="Times New Roman" w:cs="Times New Roman"/>
          <w:sz w:val="24"/>
          <w:szCs w:val="24"/>
        </w:rPr>
        <w:t xml:space="preserve"> relating to hygiene is far from optimal; in a UK study, ob</w:t>
      </w:r>
      <w:r w:rsidR="00993A10">
        <w:rPr>
          <w:rFonts w:ascii="Times New Roman" w:hAnsi="Times New Roman" w:cs="Times New Roman"/>
          <w:sz w:val="24"/>
          <w:szCs w:val="24"/>
        </w:rPr>
        <w:t>servations suggested that child-</w:t>
      </w:r>
      <w:r w:rsidR="00612860" w:rsidRPr="003C3466">
        <w:rPr>
          <w:rFonts w:ascii="Times New Roman" w:hAnsi="Times New Roman" w:cs="Times New Roman"/>
          <w:sz w:val="24"/>
          <w:szCs w:val="24"/>
        </w:rPr>
        <w:t>carers washed their hands with soap on only 42% of occasions after changing a baby’s nappy</w:t>
      </w:r>
      <w:r w:rsidR="004A5D11">
        <w:rPr>
          <w:rFonts w:ascii="Times New Roman" w:hAnsi="Times New Roman" w:cs="Times New Roman"/>
          <w:sz w:val="24"/>
          <w:szCs w:val="24"/>
        </w:rPr>
        <w:t xml:space="preserve"> (Curtis et al, 2003)</w:t>
      </w:r>
      <w:r w:rsidR="00B2378A" w:rsidRPr="003C3466">
        <w:rPr>
          <w:rFonts w:ascii="Times New Roman" w:hAnsi="Times New Roman" w:cs="Times New Roman"/>
          <w:sz w:val="24"/>
          <w:szCs w:val="24"/>
        </w:rPr>
        <w:t>.</w:t>
      </w:r>
    </w:p>
    <w:p w14:paraId="38600F18" w14:textId="77777777" w:rsidR="009B3A76" w:rsidRDefault="009B3A76" w:rsidP="003C3466">
      <w:pPr>
        <w:spacing w:line="480" w:lineRule="auto"/>
        <w:contextualSpacing/>
        <w:jc w:val="both"/>
        <w:rPr>
          <w:lang w:val="en"/>
        </w:rPr>
      </w:pPr>
    </w:p>
    <w:p w14:paraId="1CB6528F" w14:textId="7E191000" w:rsidR="00CB6548" w:rsidRPr="003C3466" w:rsidRDefault="00160B55" w:rsidP="003C3466">
      <w:pPr>
        <w:spacing w:line="480" w:lineRule="auto"/>
        <w:contextualSpacing/>
        <w:jc w:val="both"/>
        <w:rPr>
          <w:rFonts w:ascii="Times New Roman" w:hAnsi="Times New Roman" w:cs="Times New Roman"/>
          <w:sz w:val="24"/>
          <w:szCs w:val="24"/>
        </w:rPr>
      </w:pPr>
      <w:r w:rsidRPr="003C3466">
        <w:rPr>
          <w:rFonts w:ascii="Times New Roman" w:hAnsi="Times New Roman" w:cs="Times New Roman"/>
          <w:sz w:val="24"/>
          <w:szCs w:val="24"/>
        </w:rPr>
        <w:t>Despite the</w:t>
      </w:r>
      <w:r w:rsidR="006F29FF" w:rsidRPr="003C3466">
        <w:rPr>
          <w:rFonts w:ascii="Times New Roman" w:hAnsi="Times New Roman" w:cs="Times New Roman"/>
          <w:sz w:val="24"/>
          <w:szCs w:val="24"/>
        </w:rPr>
        <w:t>se</w:t>
      </w:r>
      <w:r w:rsidRPr="003C3466">
        <w:rPr>
          <w:rFonts w:ascii="Times New Roman" w:hAnsi="Times New Roman" w:cs="Times New Roman"/>
          <w:sz w:val="24"/>
          <w:szCs w:val="24"/>
        </w:rPr>
        <w:t xml:space="preserve"> limitations </w:t>
      </w:r>
      <w:r w:rsidR="00D01884" w:rsidRPr="003C3466">
        <w:rPr>
          <w:rFonts w:ascii="Times New Roman" w:hAnsi="Times New Roman" w:cs="Times New Roman"/>
          <w:sz w:val="24"/>
          <w:szCs w:val="24"/>
        </w:rPr>
        <w:t>regarding</w:t>
      </w:r>
      <w:r w:rsidRPr="003C3466">
        <w:rPr>
          <w:rFonts w:ascii="Times New Roman" w:hAnsi="Times New Roman" w:cs="Times New Roman"/>
          <w:sz w:val="24"/>
          <w:szCs w:val="24"/>
        </w:rPr>
        <w:t xml:space="preserve"> the </w:t>
      </w:r>
      <w:r w:rsidR="00DC6758" w:rsidRPr="003C3466">
        <w:rPr>
          <w:rFonts w:ascii="Times New Roman" w:hAnsi="Times New Roman" w:cs="Times New Roman"/>
          <w:sz w:val="24"/>
          <w:szCs w:val="24"/>
        </w:rPr>
        <w:t>impact</w:t>
      </w:r>
      <w:r w:rsidRPr="003C3466">
        <w:rPr>
          <w:rFonts w:ascii="Times New Roman" w:hAnsi="Times New Roman" w:cs="Times New Roman"/>
          <w:sz w:val="24"/>
          <w:szCs w:val="24"/>
        </w:rPr>
        <w:t xml:space="preserve"> of education</w:t>
      </w:r>
      <w:r w:rsidR="003803E7">
        <w:rPr>
          <w:rFonts w:ascii="Times New Roman" w:hAnsi="Times New Roman" w:cs="Times New Roman"/>
          <w:sz w:val="24"/>
          <w:szCs w:val="24"/>
        </w:rPr>
        <w:t xml:space="preserve">, </w:t>
      </w:r>
      <w:r w:rsidRPr="003C3466">
        <w:rPr>
          <w:rFonts w:ascii="Times New Roman" w:hAnsi="Times New Roman" w:cs="Times New Roman"/>
          <w:sz w:val="24"/>
          <w:szCs w:val="24"/>
        </w:rPr>
        <w:t>additional evide</w:t>
      </w:r>
      <w:r w:rsidR="004C395B">
        <w:rPr>
          <w:rFonts w:ascii="Times New Roman" w:hAnsi="Times New Roman" w:cs="Times New Roman"/>
          <w:sz w:val="24"/>
          <w:szCs w:val="24"/>
        </w:rPr>
        <w:t>nce is warranted, especially relating</w:t>
      </w:r>
      <w:r w:rsidRPr="003C3466">
        <w:rPr>
          <w:rFonts w:ascii="Times New Roman" w:hAnsi="Times New Roman" w:cs="Times New Roman"/>
          <w:sz w:val="24"/>
          <w:szCs w:val="24"/>
        </w:rPr>
        <w:t xml:space="preserve"> to </w:t>
      </w:r>
      <w:r w:rsidR="005C7965">
        <w:rPr>
          <w:rFonts w:ascii="Times New Roman" w:hAnsi="Times New Roman" w:cs="Times New Roman"/>
          <w:sz w:val="24"/>
          <w:szCs w:val="24"/>
        </w:rPr>
        <w:t>LMIC</w:t>
      </w:r>
      <w:r w:rsidRPr="003C3466">
        <w:rPr>
          <w:rFonts w:ascii="Times New Roman" w:hAnsi="Times New Roman" w:cs="Times New Roman"/>
          <w:sz w:val="24"/>
          <w:szCs w:val="24"/>
        </w:rPr>
        <w:t>s.</w:t>
      </w:r>
      <w:r w:rsidR="009B1D32" w:rsidRPr="003C3466">
        <w:rPr>
          <w:rFonts w:ascii="Times New Roman" w:hAnsi="Times New Roman" w:cs="Times New Roman"/>
          <w:sz w:val="24"/>
          <w:szCs w:val="24"/>
        </w:rPr>
        <w:t xml:space="preserve"> </w:t>
      </w:r>
      <w:r w:rsidR="003803E7">
        <w:rPr>
          <w:rFonts w:ascii="Times New Roman" w:hAnsi="Times New Roman" w:cs="Times New Roman"/>
          <w:sz w:val="24"/>
          <w:szCs w:val="24"/>
        </w:rPr>
        <w:t>A</w:t>
      </w:r>
      <w:r w:rsidRPr="003C3466">
        <w:rPr>
          <w:rFonts w:ascii="Times New Roman" w:hAnsi="Times New Roman" w:cs="Times New Roman"/>
          <w:sz w:val="24"/>
          <w:szCs w:val="24"/>
        </w:rPr>
        <w:t xml:space="preserve"> systematic review and meta-analysis of trials assessing the effectiveness of hand</w:t>
      </w:r>
      <w:r w:rsidR="00612860" w:rsidRPr="003C3466">
        <w:rPr>
          <w:rFonts w:ascii="Times New Roman" w:hAnsi="Times New Roman" w:cs="Times New Roman"/>
          <w:sz w:val="24"/>
          <w:szCs w:val="24"/>
        </w:rPr>
        <w:t xml:space="preserve">washing </w:t>
      </w:r>
      <w:r w:rsidR="000E3144">
        <w:rPr>
          <w:rFonts w:ascii="Times New Roman" w:hAnsi="Times New Roman" w:cs="Times New Roman"/>
          <w:sz w:val="24"/>
          <w:szCs w:val="24"/>
        </w:rPr>
        <w:t>initiatives</w:t>
      </w:r>
      <w:r w:rsidR="00612860" w:rsidRPr="003C3466">
        <w:rPr>
          <w:rFonts w:ascii="Times New Roman" w:hAnsi="Times New Roman" w:cs="Times New Roman"/>
          <w:sz w:val="24"/>
          <w:szCs w:val="24"/>
        </w:rPr>
        <w:t xml:space="preserve"> </w:t>
      </w:r>
      <w:r w:rsidR="00D01884" w:rsidRPr="003C3466">
        <w:rPr>
          <w:rFonts w:ascii="Times New Roman" w:hAnsi="Times New Roman" w:cs="Times New Roman"/>
          <w:sz w:val="24"/>
          <w:szCs w:val="24"/>
        </w:rPr>
        <w:t>led to the conclusion</w:t>
      </w:r>
      <w:r w:rsidR="00C058A1" w:rsidRPr="003C3466">
        <w:rPr>
          <w:rFonts w:ascii="Times New Roman" w:hAnsi="Times New Roman" w:cs="Times New Roman"/>
          <w:sz w:val="24"/>
          <w:szCs w:val="24"/>
        </w:rPr>
        <w:t xml:space="preserve"> that </w:t>
      </w:r>
      <w:r w:rsidR="000E3144">
        <w:rPr>
          <w:rFonts w:ascii="Times New Roman" w:hAnsi="Times New Roman" w:cs="Times New Roman"/>
          <w:sz w:val="24"/>
          <w:szCs w:val="24"/>
        </w:rPr>
        <w:t xml:space="preserve">such interventions reduce </w:t>
      </w:r>
      <w:r w:rsidR="00D01884" w:rsidRPr="003C3466">
        <w:rPr>
          <w:rFonts w:ascii="Times New Roman" w:hAnsi="Times New Roman" w:cs="Times New Roman"/>
          <w:sz w:val="24"/>
          <w:szCs w:val="24"/>
        </w:rPr>
        <w:t xml:space="preserve">episodes of </w:t>
      </w:r>
      <w:r w:rsidR="00D56972" w:rsidRPr="003C3466">
        <w:rPr>
          <w:rFonts w:ascii="Times New Roman" w:hAnsi="Times New Roman" w:cs="Times New Roman"/>
          <w:sz w:val="24"/>
          <w:szCs w:val="24"/>
        </w:rPr>
        <w:t>diarrhea</w:t>
      </w:r>
      <w:r w:rsidR="009B3A76">
        <w:rPr>
          <w:rFonts w:ascii="Times New Roman" w:hAnsi="Times New Roman" w:cs="Times New Roman"/>
          <w:sz w:val="24"/>
          <w:szCs w:val="24"/>
        </w:rPr>
        <w:t xml:space="preserve">, including a reduction in incidence of around a quarter identified from pooled results from community-based trials in </w:t>
      </w:r>
      <w:r w:rsidR="005C7965">
        <w:rPr>
          <w:rFonts w:ascii="Times New Roman" w:hAnsi="Times New Roman" w:cs="Times New Roman"/>
          <w:sz w:val="24"/>
          <w:szCs w:val="24"/>
        </w:rPr>
        <w:t>LMICs</w:t>
      </w:r>
      <w:r w:rsidR="002F697F">
        <w:rPr>
          <w:rFonts w:ascii="Times New Roman" w:hAnsi="Times New Roman" w:cs="Times New Roman"/>
          <w:sz w:val="24"/>
          <w:szCs w:val="24"/>
        </w:rPr>
        <w:t xml:space="preserve"> (</w:t>
      </w:r>
      <w:r w:rsidR="002F697F" w:rsidRPr="003C3466">
        <w:rPr>
          <w:rFonts w:ascii="Times New Roman" w:hAnsi="Times New Roman" w:cs="Times New Roman"/>
          <w:sz w:val="24"/>
          <w:szCs w:val="24"/>
        </w:rPr>
        <w:t>Ejemot-Nwadiaro</w:t>
      </w:r>
      <w:r w:rsidR="002F697F">
        <w:rPr>
          <w:rFonts w:ascii="Times New Roman" w:hAnsi="Times New Roman" w:cs="Times New Roman"/>
          <w:sz w:val="24"/>
          <w:szCs w:val="24"/>
        </w:rPr>
        <w:t>, Ehiri</w:t>
      </w:r>
      <w:r w:rsidR="002F697F" w:rsidRPr="003C3466">
        <w:rPr>
          <w:rFonts w:ascii="Times New Roman" w:hAnsi="Times New Roman" w:cs="Times New Roman"/>
          <w:sz w:val="24"/>
          <w:szCs w:val="24"/>
        </w:rPr>
        <w:t>, Arikpo</w:t>
      </w:r>
      <w:r w:rsidR="002F697F">
        <w:rPr>
          <w:rFonts w:ascii="Times New Roman" w:hAnsi="Times New Roman" w:cs="Times New Roman"/>
          <w:sz w:val="24"/>
          <w:szCs w:val="24"/>
        </w:rPr>
        <w:t xml:space="preserve">, Meremikwu, &amp; </w:t>
      </w:r>
      <w:r w:rsidR="002F697F" w:rsidRPr="003C3466">
        <w:rPr>
          <w:rFonts w:ascii="Times New Roman" w:hAnsi="Times New Roman" w:cs="Times New Roman"/>
          <w:sz w:val="24"/>
          <w:szCs w:val="24"/>
        </w:rPr>
        <w:t>Critchley</w:t>
      </w:r>
      <w:r w:rsidR="002F697F">
        <w:rPr>
          <w:rFonts w:ascii="Times New Roman" w:hAnsi="Times New Roman" w:cs="Times New Roman"/>
          <w:sz w:val="24"/>
          <w:szCs w:val="24"/>
        </w:rPr>
        <w:t>, 2015)</w:t>
      </w:r>
      <w:r w:rsidR="0019455F">
        <w:rPr>
          <w:rFonts w:ascii="Times New Roman" w:hAnsi="Times New Roman" w:cs="Times New Roman"/>
          <w:sz w:val="24"/>
          <w:szCs w:val="24"/>
        </w:rPr>
        <w:t>.</w:t>
      </w:r>
      <w:r w:rsidR="00D01884" w:rsidRPr="003C3466">
        <w:rPr>
          <w:rFonts w:ascii="Times New Roman" w:hAnsi="Times New Roman" w:cs="Times New Roman"/>
          <w:sz w:val="24"/>
          <w:szCs w:val="24"/>
        </w:rPr>
        <w:t xml:space="preserve"> The </w:t>
      </w:r>
      <w:r w:rsidR="009B1D32" w:rsidRPr="003C3466">
        <w:rPr>
          <w:rFonts w:ascii="Times New Roman" w:hAnsi="Times New Roman" w:cs="Times New Roman"/>
          <w:sz w:val="24"/>
          <w:szCs w:val="24"/>
        </w:rPr>
        <w:t>22 trials</w:t>
      </w:r>
      <w:r w:rsidR="00AF2BF6">
        <w:rPr>
          <w:rFonts w:ascii="Times New Roman" w:hAnsi="Times New Roman" w:cs="Times New Roman"/>
          <w:sz w:val="24"/>
          <w:szCs w:val="24"/>
        </w:rPr>
        <w:t xml:space="preserve"> </w:t>
      </w:r>
      <w:r w:rsidR="00C058A1" w:rsidRPr="003C3466">
        <w:rPr>
          <w:rFonts w:ascii="Times New Roman" w:hAnsi="Times New Roman" w:cs="Times New Roman"/>
          <w:sz w:val="24"/>
          <w:szCs w:val="24"/>
        </w:rPr>
        <w:t>meeting the inclusion criteria</w:t>
      </w:r>
      <w:r w:rsidR="00AF2BF6">
        <w:rPr>
          <w:rFonts w:ascii="Times New Roman" w:hAnsi="Times New Roman" w:cs="Times New Roman"/>
          <w:sz w:val="24"/>
          <w:szCs w:val="24"/>
        </w:rPr>
        <w:t xml:space="preserve"> were of variable quality and</w:t>
      </w:r>
      <w:r w:rsidR="00C058A1" w:rsidRPr="003C3466">
        <w:rPr>
          <w:rFonts w:ascii="Times New Roman" w:hAnsi="Times New Roman" w:cs="Times New Roman"/>
          <w:sz w:val="24"/>
          <w:szCs w:val="24"/>
        </w:rPr>
        <w:t xml:space="preserve"> a</w:t>
      </w:r>
      <w:r w:rsidR="00D01884" w:rsidRPr="003C3466">
        <w:rPr>
          <w:rFonts w:ascii="Times New Roman" w:hAnsi="Times New Roman" w:cs="Times New Roman"/>
          <w:sz w:val="24"/>
          <w:szCs w:val="24"/>
        </w:rPr>
        <w:t xml:space="preserve"> </w:t>
      </w:r>
      <w:r w:rsidR="003803E7">
        <w:rPr>
          <w:rFonts w:ascii="Times New Roman" w:hAnsi="Times New Roman" w:cs="Times New Roman"/>
          <w:sz w:val="24"/>
          <w:szCs w:val="24"/>
        </w:rPr>
        <w:t>t</w:t>
      </w:r>
      <w:r w:rsidR="00C058A1" w:rsidRPr="003C3466">
        <w:rPr>
          <w:rFonts w:ascii="Times New Roman" w:hAnsi="Times New Roman" w:cs="Times New Roman"/>
          <w:sz w:val="24"/>
          <w:szCs w:val="24"/>
        </w:rPr>
        <w:t xml:space="preserve">here was </w:t>
      </w:r>
      <w:r w:rsidR="009B1D32" w:rsidRPr="003C3466">
        <w:rPr>
          <w:rFonts w:ascii="Times New Roman" w:hAnsi="Times New Roman" w:cs="Times New Roman"/>
          <w:sz w:val="24"/>
          <w:szCs w:val="24"/>
        </w:rPr>
        <w:t>only one</w:t>
      </w:r>
      <w:r w:rsidR="00D01884" w:rsidRPr="003C3466">
        <w:rPr>
          <w:rFonts w:ascii="Times New Roman" w:hAnsi="Times New Roman" w:cs="Times New Roman"/>
          <w:sz w:val="24"/>
          <w:szCs w:val="24"/>
        </w:rPr>
        <w:t xml:space="preserve"> study</w:t>
      </w:r>
      <w:r w:rsidR="009B1D32" w:rsidRPr="003C3466">
        <w:rPr>
          <w:rFonts w:ascii="Times New Roman" w:hAnsi="Times New Roman" w:cs="Times New Roman"/>
          <w:sz w:val="24"/>
          <w:szCs w:val="24"/>
        </w:rPr>
        <w:t xml:space="preserve"> from sub-Saharan Africa </w:t>
      </w:r>
      <w:r w:rsidR="00463A72">
        <w:rPr>
          <w:rFonts w:ascii="Times New Roman" w:hAnsi="Times New Roman" w:cs="Times New Roman"/>
          <w:sz w:val="24"/>
          <w:szCs w:val="24"/>
        </w:rPr>
        <w:t>published</w:t>
      </w:r>
      <w:r w:rsidR="00D01884" w:rsidRPr="003C3466">
        <w:rPr>
          <w:rFonts w:ascii="Times New Roman" w:hAnsi="Times New Roman" w:cs="Times New Roman"/>
          <w:sz w:val="24"/>
          <w:szCs w:val="24"/>
        </w:rPr>
        <w:t xml:space="preserve"> over </w:t>
      </w:r>
      <w:r w:rsidR="0019355F" w:rsidRPr="003C3466">
        <w:rPr>
          <w:rFonts w:ascii="Times New Roman" w:hAnsi="Times New Roman" w:cs="Times New Roman"/>
          <w:sz w:val="24"/>
          <w:szCs w:val="24"/>
        </w:rPr>
        <w:t>twenty years ago</w:t>
      </w:r>
      <w:r w:rsidR="00B2233F">
        <w:rPr>
          <w:rFonts w:ascii="Times New Roman" w:hAnsi="Times New Roman" w:cs="Times New Roman"/>
          <w:sz w:val="24"/>
          <w:szCs w:val="24"/>
        </w:rPr>
        <w:t xml:space="preserve"> (Haggerty</w:t>
      </w:r>
      <w:r w:rsidR="002F697F">
        <w:rPr>
          <w:rFonts w:ascii="Times New Roman" w:hAnsi="Times New Roman" w:cs="Times New Roman"/>
          <w:sz w:val="24"/>
          <w:szCs w:val="24"/>
        </w:rPr>
        <w:t xml:space="preserve"> et al, 1994). </w:t>
      </w:r>
      <w:r w:rsidR="00CB6548" w:rsidRPr="003C3466">
        <w:rPr>
          <w:rFonts w:ascii="Times New Roman" w:hAnsi="Times New Roman" w:cs="Times New Roman"/>
          <w:sz w:val="24"/>
          <w:szCs w:val="24"/>
        </w:rPr>
        <w:t xml:space="preserve">The current study </w:t>
      </w:r>
      <w:r w:rsidR="00304398" w:rsidRPr="003C3466">
        <w:rPr>
          <w:rFonts w:ascii="Times New Roman" w:hAnsi="Times New Roman" w:cs="Times New Roman"/>
          <w:sz w:val="24"/>
          <w:szCs w:val="24"/>
        </w:rPr>
        <w:t>was developed</w:t>
      </w:r>
      <w:r w:rsidR="00CB6548" w:rsidRPr="003C3466">
        <w:rPr>
          <w:rFonts w:ascii="Times New Roman" w:hAnsi="Times New Roman" w:cs="Times New Roman"/>
          <w:sz w:val="24"/>
          <w:szCs w:val="24"/>
        </w:rPr>
        <w:t xml:space="preserve"> to explore the feasibility and effectiveness of a </w:t>
      </w:r>
      <w:r w:rsidR="003803E7" w:rsidRPr="003C3466">
        <w:rPr>
          <w:rFonts w:ascii="Times New Roman" w:hAnsi="Times New Roman" w:cs="Times New Roman"/>
          <w:sz w:val="24"/>
          <w:szCs w:val="24"/>
        </w:rPr>
        <w:t xml:space="preserve">simple educational intervention on the topic of basic hygiene, delivered </w:t>
      </w:r>
      <w:r w:rsidR="003803E7">
        <w:rPr>
          <w:rFonts w:ascii="Times New Roman" w:hAnsi="Times New Roman" w:cs="Times New Roman"/>
          <w:sz w:val="24"/>
          <w:szCs w:val="24"/>
        </w:rPr>
        <w:t xml:space="preserve">in rural </w:t>
      </w:r>
      <w:r w:rsidR="003803E7" w:rsidRPr="003C3466">
        <w:rPr>
          <w:rFonts w:ascii="Times New Roman" w:hAnsi="Times New Roman" w:cs="Times New Roman"/>
          <w:sz w:val="24"/>
          <w:szCs w:val="24"/>
        </w:rPr>
        <w:t>Rwanda</w:t>
      </w:r>
      <w:r w:rsidR="003803E7">
        <w:rPr>
          <w:rFonts w:ascii="Times New Roman" w:hAnsi="Times New Roman" w:cs="Times New Roman"/>
          <w:sz w:val="24"/>
          <w:szCs w:val="24"/>
        </w:rPr>
        <w:t>, Africa</w:t>
      </w:r>
      <w:r w:rsidR="003803E7" w:rsidRPr="003C3466">
        <w:rPr>
          <w:rFonts w:ascii="Times New Roman" w:hAnsi="Times New Roman" w:cs="Times New Roman"/>
          <w:sz w:val="24"/>
          <w:szCs w:val="24"/>
        </w:rPr>
        <w:t>.</w:t>
      </w:r>
    </w:p>
    <w:p w14:paraId="5CBCC823" w14:textId="6BCC640B" w:rsidR="00AD05A1" w:rsidRDefault="00AD05A1">
      <w:pPr>
        <w:rPr>
          <w:rFonts w:ascii="Times New Roman" w:hAnsi="Times New Roman" w:cs="Times New Roman"/>
          <w:b/>
          <w:sz w:val="24"/>
          <w:szCs w:val="24"/>
        </w:rPr>
      </w:pPr>
      <w:r>
        <w:rPr>
          <w:rFonts w:ascii="Times New Roman" w:hAnsi="Times New Roman" w:cs="Times New Roman"/>
          <w:b/>
          <w:sz w:val="24"/>
          <w:szCs w:val="24"/>
        </w:rPr>
        <w:br w:type="page"/>
      </w:r>
    </w:p>
    <w:p w14:paraId="03DD7F21" w14:textId="76A30C75" w:rsidR="00CB6548" w:rsidRDefault="00CB6548" w:rsidP="003C3466">
      <w:pPr>
        <w:spacing w:line="480" w:lineRule="auto"/>
        <w:contextualSpacing/>
        <w:rPr>
          <w:rFonts w:ascii="Times New Roman" w:hAnsi="Times New Roman" w:cs="Times New Roman"/>
          <w:b/>
          <w:sz w:val="24"/>
          <w:szCs w:val="24"/>
        </w:rPr>
      </w:pPr>
      <w:r w:rsidRPr="003C3466">
        <w:rPr>
          <w:rFonts w:ascii="Times New Roman" w:hAnsi="Times New Roman" w:cs="Times New Roman"/>
          <w:b/>
          <w:sz w:val="24"/>
          <w:szCs w:val="24"/>
        </w:rPr>
        <w:lastRenderedPageBreak/>
        <w:t>Methods</w:t>
      </w:r>
    </w:p>
    <w:p w14:paraId="1803FFBE" w14:textId="77777777" w:rsidR="00E00C1B" w:rsidRPr="00E00C1B" w:rsidRDefault="00E00C1B" w:rsidP="00E00C1B">
      <w:pPr>
        <w:spacing w:after="0" w:line="480" w:lineRule="auto"/>
        <w:contextualSpacing/>
        <w:jc w:val="both"/>
        <w:rPr>
          <w:rFonts w:ascii="Times New Roman" w:hAnsi="Times New Roman" w:cs="Times New Roman"/>
          <w:b/>
          <w:i/>
          <w:sz w:val="24"/>
          <w:szCs w:val="24"/>
        </w:rPr>
      </w:pPr>
      <w:r>
        <w:rPr>
          <w:rFonts w:ascii="Times New Roman" w:hAnsi="Times New Roman" w:cs="Times New Roman"/>
          <w:b/>
          <w:i/>
          <w:sz w:val="24"/>
          <w:szCs w:val="24"/>
        </w:rPr>
        <w:t>Overview</w:t>
      </w:r>
    </w:p>
    <w:p w14:paraId="47F29AA9" w14:textId="6C76D544" w:rsidR="00E50C41" w:rsidRDefault="0064438E" w:rsidP="003C3466">
      <w:pPr>
        <w:spacing w:before="240" w:after="0" w:line="480" w:lineRule="auto"/>
        <w:contextualSpacing/>
        <w:jc w:val="both"/>
        <w:rPr>
          <w:rFonts w:ascii="Times New Roman" w:hAnsi="Times New Roman" w:cs="Times New Roman"/>
          <w:sz w:val="24"/>
          <w:szCs w:val="24"/>
        </w:rPr>
      </w:pPr>
      <w:r w:rsidRPr="003C3466">
        <w:rPr>
          <w:rFonts w:ascii="Times New Roman" w:hAnsi="Times New Roman" w:cs="Times New Roman"/>
          <w:sz w:val="24"/>
          <w:szCs w:val="24"/>
        </w:rPr>
        <w:t>Approval</w:t>
      </w:r>
      <w:r w:rsidR="00DF014F" w:rsidRPr="003C3466">
        <w:rPr>
          <w:rFonts w:ascii="Times New Roman" w:hAnsi="Times New Roman" w:cs="Times New Roman"/>
          <w:sz w:val="24"/>
          <w:szCs w:val="24"/>
        </w:rPr>
        <w:t xml:space="preserve"> </w:t>
      </w:r>
      <w:r w:rsidR="00304398" w:rsidRPr="003C3466">
        <w:rPr>
          <w:rFonts w:ascii="Times New Roman" w:hAnsi="Times New Roman" w:cs="Times New Roman"/>
          <w:sz w:val="24"/>
          <w:szCs w:val="24"/>
        </w:rPr>
        <w:t xml:space="preserve">was obtained </w:t>
      </w:r>
      <w:r w:rsidR="00DF014F" w:rsidRPr="003C3466">
        <w:rPr>
          <w:rFonts w:ascii="Times New Roman" w:hAnsi="Times New Roman" w:cs="Times New Roman"/>
          <w:sz w:val="24"/>
          <w:szCs w:val="24"/>
        </w:rPr>
        <w:t>from the Rwanda National Ethic</w:t>
      </w:r>
      <w:r w:rsidR="00006C24" w:rsidRPr="003C3466">
        <w:rPr>
          <w:rFonts w:ascii="Times New Roman" w:hAnsi="Times New Roman" w:cs="Times New Roman"/>
          <w:sz w:val="24"/>
          <w:szCs w:val="24"/>
        </w:rPr>
        <w:t>s Committee in January 2015</w:t>
      </w:r>
      <w:r w:rsidR="00FF49A9">
        <w:rPr>
          <w:rFonts w:ascii="Times New Roman" w:hAnsi="Times New Roman" w:cs="Times New Roman"/>
          <w:sz w:val="24"/>
          <w:szCs w:val="24"/>
        </w:rPr>
        <w:t>; d</w:t>
      </w:r>
      <w:r w:rsidR="00DF014F" w:rsidRPr="003C3466">
        <w:rPr>
          <w:rFonts w:ascii="Times New Roman" w:hAnsi="Times New Roman" w:cs="Times New Roman"/>
          <w:sz w:val="24"/>
          <w:szCs w:val="24"/>
        </w:rPr>
        <w:t>ata collection a</w:t>
      </w:r>
      <w:r w:rsidR="00CF72AD" w:rsidRPr="003C3466">
        <w:rPr>
          <w:rFonts w:ascii="Times New Roman" w:hAnsi="Times New Roman" w:cs="Times New Roman"/>
          <w:sz w:val="24"/>
          <w:szCs w:val="24"/>
        </w:rPr>
        <w:t>nd delivery of the intervention were</w:t>
      </w:r>
      <w:r w:rsidR="00DF014F" w:rsidRPr="003C3466">
        <w:rPr>
          <w:rFonts w:ascii="Times New Roman" w:hAnsi="Times New Roman" w:cs="Times New Roman"/>
          <w:sz w:val="24"/>
          <w:szCs w:val="24"/>
        </w:rPr>
        <w:t xml:space="preserve"> conducted between February and September 2015. </w:t>
      </w:r>
      <w:r w:rsidR="002975DF" w:rsidRPr="003C3466">
        <w:rPr>
          <w:rFonts w:ascii="Times New Roman" w:hAnsi="Times New Roman" w:cs="Times New Roman"/>
          <w:sz w:val="24"/>
          <w:szCs w:val="24"/>
        </w:rPr>
        <w:t>Th</w:t>
      </w:r>
      <w:r w:rsidR="00940EEA" w:rsidRPr="003C3466">
        <w:rPr>
          <w:rFonts w:ascii="Times New Roman" w:hAnsi="Times New Roman" w:cs="Times New Roman"/>
          <w:sz w:val="24"/>
          <w:szCs w:val="24"/>
        </w:rPr>
        <w:t xml:space="preserve">is was a </w:t>
      </w:r>
      <w:r w:rsidRPr="003C3466">
        <w:rPr>
          <w:rFonts w:ascii="Times New Roman" w:hAnsi="Times New Roman" w:cs="Times New Roman"/>
          <w:sz w:val="24"/>
          <w:szCs w:val="24"/>
        </w:rPr>
        <w:t xml:space="preserve">controlled </w:t>
      </w:r>
      <w:r w:rsidR="00940EEA" w:rsidRPr="003C3466">
        <w:rPr>
          <w:rFonts w:ascii="Times New Roman" w:hAnsi="Times New Roman" w:cs="Times New Roman"/>
          <w:sz w:val="24"/>
          <w:szCs w:val="24"/>
        </w:rPr>
        <w:t>pilot</w:t>
      </w:r>
      <w:r w:rsidRPr="003C3466">
        <w:rPr>
          <w:rFonts w:ascii="Times New Roman" w:hAnsi="Times New Roman" w:cs="Times New Roman"/>
          <w:sz w:val="24"/>
          <w:szCs w:val="24"/>
        </w:rPr>
        <w:t xml:space="preserve"> and feasibility</w:t>
      </w:r>
      <w:r w:rsidR="00940EEA" w:rsidRPr="003C3466">
        <w:rPr>
          <w:rFonts w:ascii="Times New Roman" w:hAnsi="Times New Roman" w:cs="Times New Roman"/>
          <w:sz w:val="24"/>
          <w:szCs w:val="24"/>
        </w:rPr>
        <w:t xml:space="preserve"> study</w:t>
      </w:r>
      <w:r w:rsidR="00E00C1B">
        <w:rPr>
          <w:rFonts w:ascii="Times New Roman" w:hAnsi="Times New Roman" w:cs="Times New Roman"/>
          <w:sz w:val="24"/>
          <w:szCs w:val="24"/>
        </w:rPr>
        <w:t>; t</w:t>
      </w:r>
      <w:r w:rsidRPr="003C3466">
        <w:rPr>
          <w:rFonts w:ascii="Times New Roman" w:hAnsi="Times New Roman" w:cs="Times New Roman"/>
          <w:sz w:val="24"/>
          <w:szCs w:val="24"/>
        </w:rPr>
        <w:t xml:space="preserve">he sample size of two districts was based on practicality for a pilot-level study rather than using a power calculation. </w:t>
      </w:r>
      <w:r w:rsidR="00437E2F" w:rsidRPr="003C3466">
        <w:rPr>
          <w:rFonts w:ascii="Times New Roman" w:hAnsi="Times New Roman" w:cs="Times New Roman"/>
          <w:sz w:val="24"/>
          <w:szCs w:val="24"/>
        </w:rPr>
        <w:t>Randomization</w:t>
      </w:r>
      <w:r w:rsidR="00DF014F" w:rsidRPr="003C3466">
        <w:rPr>
          <w:rFonts w:ascii="Times New Roman" w:hAnsi="Times New Roman" w:cs="Times New Roman"/>
          <w:sz w:val="24"/>
          <w:szCs w:val="24"/>
        </w:rPr>
        <w:t xml:space="preserve"> was used to determine which </w:t>
      </w:r>
      <w:r w:rsidR="00FF49A9">
        <w:rPr>
          <w:rFonts w:ascii="Times New Roman" w:hAnsi="Times New Roman" w:cs="Times New Roman"/>
          <w:sz w:val="24"/>
          <w:szCs w:val="24"/>
        </w:rPr>
        <w:t>district</w:t>
      </w:r>
      <w:r w:rsidR="00940EEA" w:rsidRPr="003C3466">
        <w:rPr>
          <w:rFonts w:ascii="Times New Roman" w:hAnsi="Times New Roman" w:cs="Times New Roman"/>
          <w:sz w:val="24"/>
          <w:szCs w:val="24"/>
        </w:rPr>
        <w:t xml:space="preserve"> would receive the intervention, but blinding was not possible due to the</w:t>
      </w:r>
      <w:r w:rsidR="00FF49A9">
        <w:rPr>
          <w:rFonts w:ascii="Times New Roman" w:hAnsi="Times New Roman" w:cs="Times New Roman"/>
          <w:sz w:val="24"/>
          <w:szCs w:val="24"/>
        </w:rPr>
        <w:t xml:space="preserve"> type of</w:t>
      </w:r>
      <w:r w:rsidR="00940EEA" w:rsidRPr="003C3466">
        <w:rPr>
          <w:rFonts w:ascii="Times New Roman" w:hAnsi="Times New Roman" w:cs="Times New Roman"/>
          <w:sz w:val="24"/>
          <w:szCs w:val="24"/>
        </w:rPr>
        <w:t xml:space="preserve"> intervention. </w:t>
      </w:r>
      <w:r w:rsidR="00DF014F" w:rsidRPr="003C3466">
        <w:rPr>
          <w:rFonts w:ascii="Times New Roman" w:hAnsi="Times New Roman" w:cs="Times New Roman"/>
          <w:sz w:val="24"/>
          <w:szCs w:val="24"/>
        </w:rPr>
        <w:t xml:space="preserve"> </w:t>
      </w:r>
      <w:r w:rsidR="009807B6" w:rsidRPr="003C3466">
        <w:rPr>
          <w:rFonts w:ascii="Times New Roman" w:hAnsi="Times New Roman" w:cs="Times New Roman"/>
          <w:sz w:val="24"/>
          <w:szCs w:val="24"/>
        </w:rPr>
        <w:t xml:space="preserve">The two districts </w:t>
      </w:r>
      <w:r w:rsidR="00307AB4" w:rsidRPr="003C3466">
        <w:rPr>
          <w:rFonts w:ascii="Times New Roman" w:hAnsi="Times New Roman" w:cs="Times New Roman"/>
          <w:sz w:val="24"/>
          <w:szCs w:val="24"/>
        </w:rPr>
        <w:t>selected were Gicu</w:t>
      </w:r>
      <w:r w:rsidR="00086FC5">
        <w:rPr>
          <w:rFonts w:ascii="Times New Roman" w:hAnsi="Times New Roman" w:cs="Times New Roman"/>
          <w:sz w:val="24"/>
          <w:szCs w:val="24"/>
        </w:rPr>
        <w:t>mbi and Rulindo</w:t>
      </w:r>
      <w:r w:rsidR="00463A72">
        <w:rPr>
          <w:rFonts w:ascii="Times New Roman" w:hAnsi="Times New Roman" w:cs="Times New Roman"/>
          <w:sz w:val="24"/>
          <w:szCs w:val="24"/>
        </w:rPr>
        <w:t xml:space="preserve">, </w:t>
      </w:r>
      <w:r w:rsidR="00560273" w:rsidRPr="003C3466">
        <w:rPr>
          <w:rFonts w:ascii="Times New Roman" w:hAnsi="Times New Roman" w:cs="Times New Roman"/>
          <w:sz w:val="24"/>
          <w:szCs w:val="24"/>
        </w:rPr>
        <w:t xml:space="preserve">Northern Province, </w:t>
      </w:r>
      <w:r w:rsidR="00307AB4" w:rsidRPr="003C3466">
        <w:rPr>
          <w:rFonts w:ascii="Times New Roman" w:hAnsi="Times New Roman" w:cs="Times New Roman"/>
          <w:sz w:val="24"/>
          <w:szCs w:val="24"/>
        </w:rPr>
        <w:t xml:space="preserve">Rwanda. </w:t>
      </w:r>
      <w:r w:rsidR="00FF49A9" w:rsidRPr="003C3466">
        <w:rPr>
          <w:rFonts w:ascii="Times New Roman" w:hAnsi="Times New Roman" w:cs="Times New Roman"/>
          <w:sz w:val="24"/>
          <w:szCs w:val="24"/>
        </w:rPr>
        <w:t xml:space="preserve">People living in villages in these districts generally have to walk considerable distances to collect piped water, which then requires purification such as boiling </w:t>
      </w:r>
      <w:r w:rsidR="00FF49A9">
        <w:rPr>
          <w:rFonts w:ascii="Times New Roman" w:hAnsi="Times New Roman" w:cs="Times New Roman"/>
          <w:sz w:val="24"/>
          <w:szCs w:val="24"/>
        </w:rPr>
        <w:t>before</w:t>
      </w:r>
      <w:r w:rsidR="00FF49A9" w:rsidRPr="003C3466">
        <w:rPr>
          <w:rFonts w:ascii="Times New Roman" w:hAnsi="Times New Roman" w:cs="Times New Roman"/>
          <w:sz w:val="24"/>
          <w:szCs w:val="24"/>
        </w:rPr>
        <w:t xml:space="preserve"> drinking. </w:t>
      </w:r>
      <w:r w:rsidR="0012593B" w:rsidRPr="003C3466">
        <w:rPr>
          <w:rFonts w:ascii="Times New Roman" w:hAnsi="Times New Roman" w:cs="Times New Roman"/>
          <w:sz w:val="24"/>
          <w:szCs w:val="24"/>
        </w:rPr>
        <w:t>To</w:t>
      </w:r>
      <w:r w:rsidR="00E50C41" w:rsidRPr="003C3466">
        <w:rPr>
          <w:rFonts w:ascii="Times New Roman" w:hAnsi="Times New Roman" w:cs="Times New Roman"/>
          <w:sz w:val="24"/>
          <w:szCs w:val="24"/>
        </w:rPr>
        <w:t xml:space="preserve"> </w:t>
      </w:r>
      <w:r w:rsidR="00437E2F" w:rsidRPr="003C3466">
        <w:rPr>
          <w:rFonts w:ascii="Times New Roman" w:hAnsi="Times New Roman" w:cs="Times New Roman"/>
          <w:sz w:val="24"/>
          <w:szCs w:val="24"/>
        </w:rPr>
        <w:t>minimize</w:t>
      </w:r>
      <w:r w:rsidR="00E50C41" w:rsidRPr="003C3466">
        <w:rPr>
          <w:rFonts w:ascii="Times New Roman" w:hAnsi="Times New Roman" w:cs="Times New Roman"/>
          <w:sz w:val="24"/>
          <w:szCs w:val="24"/>
        </w:rPr>
        <w:t xml:space="preserve"> any impact of confounding factors, t</w:t>
      </w:r>
      <w:r w:rsidR="00307AB4" w:rsidRPr="003C3466">
        <w:rPr>
          <w:rFonts w:ascii="Times New Roman" w:hAnsi="Times New Roman" w:cs="Times New Roman"/>
          <w:sz w:val="24"/>
          <w:szCs w:val="24"/>
        </w:rPr>
        <w:t>he</w:t>
      </w:r>
      <w:r w:rsidR="00FF49A9">
        <w:rPr>
          <w:rFonts w:ascii="Times New Roman" w:hAnsi="Times New Roman" w:cs="Times New Roman"/>
          <w:sz w:val="24"/>
          <w:szCs w:val="24"/>
        </w:rPr>
        <w:t xml:space="preserve"> two </w:t>
      </w:r>
      <w:r w:rsidR="00307AB4" w:rsidRPr="003C3466">
        <w:rPr>
          <w:rFonts w:ascii="Times New Roman" w:hAnsi="Times New Roman" w:cs="Times New Roman"/>
          <w:sz w:val="24"/>
          <w:szCs w:val="24"/>
        </w:rPr>
        <w:t xml:space="preserve">districts were purposively </w:t>
      </w:r>
      <w:r w:rsidR="00504A1B" w:rsidRPr="003C3466">
        <w:rPr>
          <w:rFonts w:ascii="Times New Roman" w:hAnsi="Times New Roman" w:cs="Times New Roman"/>
          <w:sz w:val="24"/>
          <w:szCs w:val="24"/>
        </w:rPr>
        <w:t xml:space="preserve">(rather than randomly) </w:t>
      </w:r>
      <w:r w:rsidR="00307AB4" w:rsidRPr="003C3466">
        <w:rPr>
          <w:rFonts w:ascii="Times New Roman" w:hAnsi="Times New Roman" w:cs="Times New Roman"/>
          <w:sz w:val="24"/>
          <w:szCs w:val="24"/>
        </w:rPr>
        <w:t xml:space="preserve">selected </w:t>
      </w:r>
      <w:r w:rsidR="00463A72">
        <w:rPr>
          <w:rFonts w:ascii="Times New Roman" w:hAnsi="Times New Roman" w:cs="Times New Roman"/>
          <w:sz w:val="24"/>
          <w:szCs w:val="24"/>
        </w:rPr>
        <w:t>for</w:t>
      </w:r>
      <w:r w:rsidR="00307AB4" w:rsidRPr="003C3466">
        <w:rPr>
          <w:rFonts w:ascii="Times New Roman" w:hAnsi="Times New Roman" w:cs="Times New Roman"/>
          <w:sz w:val="24"/>
          <w:szCs w:val="24"/>
        </w:rPr>
        <w:t xml:space="preserve"> comparability in terms of rural setting</w:t>
      </w:r>
      <w:r w:rsidR="00FF49A9">
        <w:rPr>
          <w:rFonts w:ascii="Times New Roman" w:hAnsi="Times New Roman" w:cs="Times New Roman"/>
          <w:sz w:val="24"/>
          <w:szCs w:val="24"/>
        </w:rPr>
        <w:t xml:space="preserve">, </w:t>
      </w:r>
      <w:r w:rsidR="00307AB4" w:rsidRPr="003C3466">
        <w:rPr>
          <w:rFonts w:ascii="Times New Roman" w:hAnsi="Times New Roman" w:cs="Times New Roman"/>
          <w:sz w:val="24"/>
          <w:szCs w:val="24"/>
        </w:rPr>
        <w:t xml:space="preserve">population density </w:t>
      </w:r>
      <w:r w:rsidR="00E00C1B">
        <w:rPr>
          <w:rFonts w:ascii="Times New Roman" w:hAnsi="Times New Roman" w:cs="Times New Roman"/>
          <w:sz w:val="24"/>
          <w:szCs w:val="24"/>
        </w:rPr>
        <w:t xml:space="preserve">and </w:t>
      </w:r>
      <w:r w:rsidR="00FF49A9">
        <w:rPr>
          <w:rFonts w:ascii="Times New Roman" w:hAnsi="Times New Roman" w:cs="Times New Roman"/>
          <w:sz w:val="24"/>
          <w:szCs w:val="24"/>
        </w:rPr>
        <w:t xml:space="preserve">lack of previous exposure </w:t>
      </w:r>
      <w:r w:rsidR="00307AB4" w:rsidRPr="003C3466">
        <w:rPr>
          <w:rFonts w:ascii="Times New Roman" w:hAnsi="Times New Roman" w:cs="Times New Roman"/>
          <w:sz w:val="24"/>
          <w:szCs w:val="24"/>
        </w:rPr>
        <w:t xml:space="preserve">to education </w:t>
      </w:r>
      <w:r w:rsidR="00126F17" w:rsidRPr="003C3466">
        <w:rPr>
          <w:rFonts w:ascii="Times New Roman" w:hAnsi="Times New Roman" w:cs="Times New Roman"/>
          <w:sz w:val="24"/>
          <w:szCs w:val="24"/>
        </w:rPr>
        <w:t>involving</w:t>
      </w:r>
      <w:r w:rsidR="00307AB4" w:rsidRPr="003C3466">
        <w:rPr>
          <w:rFonts w:ascii="Times New Roman" w:hAnsi="Times New Roman" w:cs="Times New Roman"/>
          <w:sz w:val="24"/>
          <w:szCs w:val="24"/>
        </w:rPr>
        <w:t xml:space="preserve"> </w:t>
      </w:r>
      <w:r w:rsidR="0012593B" w:rsidRPr="003C3466">
        <w:rPr>
          <w:rFonts w:ascii="Times New Roman" w:hAnsi="Times New Roman" w:cs="Times New Roman"/>
          <w:sz w:val="24"/>
          <w:szCs w:val="24"/>
        </w:rPr>
        <w:t>the</w:t>
      </w:r>
      <w:r w:rsidR="00307AB4" w:rsidRPr="003C3466">
        <w:rPr>
          <w:rFonts w:ascii="Times New Roman" w:hAnsi="Times New Roman" w:cs="Times New Roman"/>
          <w:sz w:val="24"/>
          <w:szCs w:val="24"/>
        </w:rPr>
        <w:t xml:space="preserve"> </w:t>
      </w:r>
      <w:r w:rsidR="00463A72">
        <w:rPr>
          <w:rFonts w:ascii="Times New Roman" w:hAnsi="Times New Roman" w:cs="Times New Roman"/>
          <w:sz w:val="24"/>
          <w:szCs w:val="24"/>
        </w:rPr>
        <w:t xml:space="preserve">intervention </w:t>
      </w:r>
      <w:r w:rsidR="00307AB4" w:rsidRPr="003C3466">
        <w:rPr>
          <w:rFonts w:ascii="Times New Roman" w:hAnsi="Times New Roman" w:cs="Times New Roman"/>
          <w:sz w:val="24"/>
          <w:szCs w:val="24"/>
        </w:rPr>
        <w:t xml:space="preserve">DVDs. </w:t>
      </w:r>
      <w:r w:rsidR="00463A72">
        <w:rPr>
          <w:rFonts w:ascii="Times New Roman" w:hAnsi="Times New Roman" w:cs="Times New Roman"/>
          <w:sz w:val="24"/>
          <w:szCs w:val="24"/>
        </w:rPr>
        <w:t>D</w:t>
      </w:r>
      <w:r w:rsidR="009807B6" w:rsidRPr="003C3466">
        <w:rPr>
          <w:rFonts w:ascii="Times New Roman" w:hAnsi="Times New Roman" w:cs="Times New Roman"/>
          <w:sz w:val="24"/>
          <w:szCs w:val="24"/>
        </w:rPr>
        <w:t>ifficulty of travel</w:t>
      </w:r>
      <w:r w:rsidR="00504A1B" w:rsidRPr="003C3466">
        <w:rPr>
          <w:rFonts w:ascii="Times New Roman" w:hAnsi="Times New Roman" w:cs="Times New Roman"/>
          <w:sz w:val="24"/>
          <w:szCs w:val="24"/>
        </w:rPr>
        <w:t xml:space="preserve"> for people living in villages</w:t>
      </w:r>
      <w:r w:rsidR="009807B6" w:rsidRPr="003C3466">
        <w:rPr>
          <w:rFonts w:ascii="Times New Roman" w:hAnsi="Times New Roman" w:cs="Times New Roman"/>
          <w:sz w:val="24"/>
          <w:szCs w:val="24"/>
        </w:rPr>
        <w:t xml:space="preserve"> suggested a low likelihood of </w:t>
      </w:r>
      <w:r w:rsidR="00FF49A9">
        <w:rPr>
          <w:rFonts w:ascii="Times New Roman" w:hAnsi="Times New Roman" w:cs="Times New Roman"/>
          <w:sz w:val="24"/>
          <w:szCs w:val="24"/>
        </w:rPr>
        <w:t xml:space="preserve">between-district </w:t>
      </w:r>
      <w:r w:rsidR="009807B6" w:rsidRPr="003C3466">
        <w:rPr>
          <w:rFonts w:ascii="Times New Roman" w:hAnsi="Times New Roman" w:cs="Times New Roman"/>
          <w:sz w:val="24"/>
          <w:szCs w:val="24"/>
        </w:rPr>
        <w:t xml:space="preserve">contamination </w:t>
      </w:r>
      <w:r w:rsidR="00FF49A9">
        <w:rPr>
          <w:rFonts w:ascii="Times New Roman" w:hAnsi="Times New Roman" w:cs="Times New Roman"/>
          <w:sz w:val="24"/>
          <w:szCs w:val="24"/>
        </w:rPr>
        <w:t xml:space="preserve">due to sharing of the </w:t>
      </w:r>
      <w:r w:rsidR="009807B6" w:rsidRPr="003C3466">
        <w:rPr>
          <w:rFonts w:ascii="Times New Roman" w:hAnsi="Times New Roman" w:cs="Times New Roman"/>
          <w:sz w:val="24"/>
          <w:szCs w:val="24"/>
        </w:rPr>
        <w:t xml:space="preserve">messages in the intervention. </w:t>
      </w:r>
      <w:r w:rsidR="00FF49A9">
        <w:rPr>
          <w:rFonts w:ascii="Times New Roman" w:hAnsi="Times New Roman" w:cs="Times New Roman"/>
          <w:sz w:val="24"/>
          <w:szCs w:val="24"/>
        </w:rPr>
        <w:t>N</w:t>
      </w:r>
      <w:r w:rsidR="00307AB4" w:rsidRPr="003C3466">
        <w:rPr>
          <w:rFonts w:ascii="Times New Roman" w:hAnsi="Times New Roman" w:cs="Times New Roman"/>
          <w:sz w:val="24"/>
          <w:szCs w:val="24"/>
        </w:rPr>
        <w:t xml:space="preserve">ineteen health </w:t>
      </w:r>
      <w:r w:rsidR="00D56972" w:rsidRPr="003C3466">
        <w:rPr>
          <w:rFonts w:ascii="Times New Roman" w:hAnsi="Times New Roman" w:cs="Times New Roman"/>
          <w:sz w:val="24"/>
          <w:szCs w:val="24"/>
        </w:rPr>
        <w:t>centers</w:t>
      </w:r>
      <w:r w:rsidR="00307AB4" w:rsidRPr="003C3466">
        <w:rPr>
          <w:rFonts w:ascii="Times New Roman" w:hAnsi="Times New Roman" w:cs="Times New Roman"/>
          <w:sz w:val="24"/>
          <w:szCs w:val="24"/>
        </w:rPr>
        <w:t xml:space="preserve"> in each </w:t>
      </w:r>
      <w:r w:rsidR="00D4127A">
        <w:rPr>
          <w:rFonts w:ascii="Times New Roman" w:hAnsi="Times New Roman" w:cs="Times New Roman"/>
          <w:sz w:val="24"/>
          <w:szCs w:val="24"/>
        </w:rPr>
        <w:t>of the two districts</w:t>
      </w:r>
      <w:r w:rsidR="00307AB4" w:rsidRPr="003C3466">
        <w:rPr>
          <w:rFonts w:ascii="Times New Roman" w:hAnsi="Times New Roman" w:cs="Times New Roman"/>
          <w:sz w:val="24"/>
          <w:szCs w:val="24"/>
        </w:rPr>
        <w:t xml:space="preserve"> were identified as venu</w:t>
      </w:r>
      <w:r w:rsidR="00086FC5">
        <w:rPr>
          <w:rFonts w:ascii="Times New Roman" w:hAnsi="Times New Roman" w:cs="Times New Roman"/>
          <w:sz w:val="24"/>
          <w:szCs w:val="24"/>
        </w:rPr>
        <w:t>es for showing the</w:t>
      </w:r>
      <w:r w:rsidR="00FF49A9">
        <w:rPr>
          <w:rFonts w:ascii="Times New Roman" w:hAnsi="Times New Roman" w:cs="Times New Roman"/>
          <w:sz w:val="24"/>
          <w:szCs w:val="24"/>
        </w:rPr>
        <w:t xml:space="preserve"> DVDs; numbers</w:t>
      </w:r>
      <w:r w:rsidR="00307AB4" w:rsidRPr="003C3466">
        <w:rPr>
          <w:rFonts w:ascii="Times New Roman" w:hAnsi="Times New Roman" w:cs="Times New Roman"/>
          <w:sz w:val="24"/>
          <w:szCs w:val="24"/>
        </w:rPr>
        <w:t xml:space="preserve"> served by these health </w:t>
      </w:r>
      <w:r w:rsidR="00D56972" w:rsidRPr="003C3466">
        <w:rPr>
          <w:rFonts w:ascii="Times New Roman" w:hAnsi="Times New Roman" w:cs="Times New Roman"/>
          <w:sz w:val="24"/>
          <w:szCs w:val="24"/>
        </w:rPr>
        <w:t>centers</w:t>
      </w:r>
      <w:r w:rsidR="00307AB4" w:rsidRPr="003C3466">
        <w:rPr>
          <w:rFonts w:ascii="Times New Roman" w:hAnsi="Times New Roman" w:cs="Times New Roman"/>
          <w:sz w:val="24"/>
          <w:szCs w:val="24"/>
        </w:rPr>
        <w:t xml:space="preserve"> were 346,276 </w:t>
      </w:r>
      <w:r w:rsidR="00D4127A">
        <w:rPr>
          <w:rFonts w:ascii="Times New Roman" w:hAnsi="Times New Roman" w:cs="Times New Roman"/>
          <w:sz w:val="24"/>
          <w:szCs w:val="24"/>
        </w:rPr>
        <w:t>(Gicumbi) and 288,452</w:t>
      </w:r>
      <w:r w:rsidR="00307AB4" w:rsidRPr="003C3466">
        <w:rPr>
          <w:rFonts w:ascii="Times New Roman" w:hAnsi="Times New Roman" w:cs="Times New Roman"/>
          <w:sz w:val="24"/>
          <w:szCs w:val="24"/>
        </w:rPr>
        <w:t xml:space="preserve"> </w:t>
      </w:r>
      <w:r w:rsidR="00D4127A">
        <w:rPr>
          <w:rFonts w:ascii="Times New Roman" w:hAnsi="Times New Roman" w:cs="Times New Roman"/>
          <w:sz w:val="24"/>
          <w:szCs w:val="24"/>
        </w:rPr>
        <w:t>(</w:t>
      </w:r>
      <w:r w:rsidR="00307AB4" w:rsidRPr="003C3466">
        <w:rPr>
          <w:rFonts w:ascii="Times New Roman" w:hAnsi="Times New Roman" w:cs="Times New Roman"/>
          <w:sz w:val="24"/>
          <w:szCs w:val="24"/>
        </w:rPr>
        <w:t>Rulindo</w:t>
      </w:r>
      <w:r w:rsidR="00D4127A">
        <w:rPr>
          <w:rFonts w:ascii="Times New Roman" w:hAnsi="Times New Roman" w:cs="Times New Roman"/>
          <w:sz w:val="24"/>
          <w:szCs w:val="24"/>
        </w:rPr>
        <w:t>).</w:t>
      </w:r>
      <w:r w:rsidR="00307AB4" w:rsidRPr="003C3466">
        <w:rPr>
          <w:rFonts w:ascii="Times New Roman" w:hAnsi="Times New Roman" w:cs="Times New Roman"/>
          <w:sz w:val="24"/>
          <w:szCs w:val="24"/>
        </w:rPr>
        <w:t xml:space="preserve"> </w:t>
      </w:r>
    </w:p>
    <w:p w14:paraId="17776781" w14:textId="77777777" w:rsidR="00E00C1B" w:rsidRPr="003C3466" w:rsidRDefault="00E00C1B" w:rsidP="003C3466">
      <w:pPr>
        <w:spacing w:before="240" w:after="0" w:line="480" w:lineRule="auto"/>
        <w:contextualSpacing/>
        <w:jc w:val="both"/>
        <w:rPr>
          <w:rFonts w:ascii="Times New Roman" w:hAnsi="Times New Roman" w:cs="Times New Roman"/>
          <w:sz w:val="24"/>
          <w:szCs w:val="24"/>
        </w:rPr>
      </w:pPr>
    </w:p>
    <w:p w14:paraId="2119E33B" w14:textId="539AE91F" w:rsidR="00FF49A9" w:rsidRPr="003C3466" w:rsidRDefault="007E3355" w:rsidP="00FF49A9">
      <w:pPr>
        <w:spacing w:before="240" w:after="0" w:line="480" w:lineRule="auto"/>
        <w:contextualSpacing/>
        <w:jc w:val="both"/>
        <w:rPr>
          <w:rFonts w:ascii="Times New Roman" w:hAnsi="Times New Roman" w:cs="Times New Roman"/>
          <w:sz w:val="24"/>
          <w:szCs w:val="24"/>
        </w:rPr>
      </w:pPr>
      <w:r w:rsidRPr="003C3466">
        <w:rPr>
          <w:rFonts w:ascii="Times New Roman" w:hAnsi="Times New Roman" w:cs="Times New Roman"/>
          <w:sz w:val="24"/>
          <w:szCs w:val="24"/>
        </w:rPr>
        <w:t>The overall aims of the study were to explore the effectiveness of t</w:t>
      </w:r>
      <w:r w:rsidR="00D4127A">
        <w:rPr>
          <w:rFonts w:ascii="Times New Roman" w:hAnsi="Times New Roman" w:cs="Times New Roman"/>
          <w:sz w:val="24"/>
          <w:szCs w:val="24"/>
        </w:rPr>
        <w:t xml:space="preserve">he intervention in terms of </w:t>
      </w:r>
      <w:r w:rsidRPr="003C3466">
        <w:rPr>
          <w:rFonts w:ascii="Times New Roman" w:hAnsi="Times New Roman" w:cs="Times New Roman"/>
          <w:sz w:val="24"/>
          <w:szCs w:val="24"/>
        </w:rPr>
        <w:t xml:space="preserve">impact on morbidity and mortality and to assess the feasibility of evaluating and implementing this type of educational intervention in a </w:t>
      </w:r>
      <w:r w:rsidR="005C7965">
        <w:rPr>
          <w:rFonts w:ascii="Times New Roman" w:hAnsi="Times New Roman" w:cs="Times New Roman"/>
          <w:sz w:val="24"/>
          <w:szCs w:val="24"/>
        </w:rPr>
        <w:t>LMIC</w:t>
      </w:r>
      <w:r w:rsidRPr="003C3466">
        <w:rPr>
          <w:rFonts w:ascii="Times New Roman" w:hAnsi="Times New Roman" w:cs="Times New Roman"/>
          <w:sz w:val="24"/>
          <w:szCs w:val="24"/>
        </w:rPr>
        <w:t xml:space="preserve"> such as Rwanda. The primary outcome measure was change in morbidit</w:t>
      </w:r>
      <w:r w:rsidR="0064438E" w:rsidRPr="003C3466">
        <w:rPr>
          <w:rFonts w:ascii="Times New Roman" w:hAnsi="Times New Roman" w:cs="Times New Roman"/>
          <w:sz w:val="24"/>
          <w:szCs w:val="24"/>
        </w:rPr>
        <w:t>y linked to sub-optimal hygiene, based</w:t>
      </w:r>
      <w:r w:rsidR="00325721" w:rsidRPr="003C3466">
        <w:rPr>
          <w:rFonts w:ascii="Times New Roman" w:hAnsi="Times New Roman" w:cs="Times New Roman"/>
          <w:sz w:val="24"/>
          <w:szCs w:val="24"/>
        </w:rPr>
        <w:t xml:space="preserve"> </w:t>
      </w:r>
      <w:r w:rsidR="0064438E" w:rsidRPr="003C3466">
        <w:rPr>
          <w:rFonts w:ascii="Times New Roman" w:hAnsi="Times New Roman" w:cs="Times New Roman"/>
          <w:sz w:val="24"/>
          <w:szCs w:val="24"/>
        </w:rPr>
        <w:t>o</w:t>
      </w:r>
      <w:r w:rsidR="00A57CE3" w:rsidRPr="003C3466">
        <w:rPr>
          <w:rFonts w:ascii="Times New Roman" w:hAnsi="Times New Roman" w:cs="Times New Roman"/>
          <w:sz w:val="24"/>
          <w:szCs w:val="24"/>
        </w:rPr>
        <w:t xml:space="preserve">n </w:t>
      </w:r>
      <w:r w:rsidR="00325721" w:rsidRPr="003C3466">
        <w:rPr>
          <w:rFonts w:ascii="Times New Roman" w:hAnsi="Times New Roman" w:cs="Times New Roman"/>
          <w:sz w:val="24"/>
          <w:szCs w:val="24"/>
        </w:rPr>
        <w:t>the number of</w:t>
      </w:r>
      <w:r w:rsidRPr="003C3466">
        <w:rPr>
          <w:rFonts w:ascii="Times New Roman" w:hAnsi="Times New Roman" w:cs="Times New Roman"/>
          <w:sz w:val="24"/>
          <w:szCs w:val="24"/>
        </w:rPr>
        <w:t xml:space="preserve"> recorded cases of diseases such as </w:t>
      </w:r>
      <w:r w:rsidR="00D56972" w:rsidRPr="003C3466">
        <w:rPr>
          <w:rFonts w:ascii="Times New Roman" w:hAnsi="Times New Roman" w:cs="Times New Roman"/>
          <w:sz w:val="24"/>
          <w:szCs w:val="24"/>
        </w:rPr>
        <w:t>diarrhea</w:t>
      </w:r>
      <w:r w:rsidR="00C53F88">
        <w:rPr>
          <w:rFonts w:ascii="Times New Roman" w:hAnsi="Times New Roman" w:cs="Times New Roman"/>
          <w:sz w:val="24"/>
          <w:szCs w:val="24"/>
        </w:rPr>
        <w:t xml:space="preserve"> and worm infestation</w:t>
      </w:r>
      <w:r w:rsidR="00A57CE3" w:rsidRPr="003C3466">
        <w:rPr>
          <w:rFonts w:ascii="Times New Roman" w:hAnsi="Times New Roman" w:cs="Times New Roman"/>
          <w:sz w:val="24"/>
          <w:szCs w:val="24"/>
        </w:rPr>
        <w:t xml:space="preserve">. </w:t>
      </w:r>
      <w:r w:rsidR="0064438E" w:rsidRPr="003C3466">
        <w:rPr>
          <w:rFonts w:ascii="Times New Roman" w:hAnsi="Times New Roman" w:cs="Times New Roman"/>
          <w:sz w:val="24"/>
          <w:szCs w:val="24"/>
        </w:rPr>
        <w:t xml:space="preserve">We also sought to explore whether we could identify any changes relating to morbidity. </w:t>
      </w:r>
      <w:r w:rsidR="00FF49A9">
        <w:rPr>
          <w:rFonts w:ascii="Times New Roman" w:hAnsi="Times New Roman" w:cs="Times New Roman"/>
          <w:sz w:val="24"/>
          <w:szCs w:val="24"/>
        </w:rPr>
        <w:t xml:space="preserve">A small </w:t>
      </w:r>
      <w:r w:rsidR="00FF49A9" w:rsidRPr="003C3466">
        <w:rPr>
          <w:rFonts w:ascii="Times New Roman" w:hAnsi="Times New Roman" w:cs="Times New Roman"/>
          <w:sz w:val="24"/>
          <w:szCs w:val="24"/>
        </w:rPr>
        <w:t>qualitative component wa</w:t>
      </w:r>
      <w:r w:rsidR="00FF49A9">
        <w:rPr>
          <w:rFonts w:ascii="Times New Roman" w:hAnsi="Times New Roman" w:cs="Times New Roman"/>
          <w:sz w:val="24"/>
          <w:szCs w:val="24"/>
        </w:rPr>
        <w:t>s included in the study design, to explore feasibility and contribute to the evaluation of impact.</w:t>
      </w:r>
    </w:p>
    <w:p w14:paraId="130778AA" w14:textId="1E81B8A3" w:rsidR="00307AB4" w:rsidRPr="003C3466" w:rsidRDefault="00D4127A" w:rsidP="003C3466">
      <w:pPr>
        <w:spacing w:after="0" w:line="480" w:lineRule="auto"/>
        <w:contextualSpacing/>
        <w:jc w:val="both"/>
        <w:rPr>
          <w:rFonts w:ascii="Times New Roman" w:hAnsi="Times New Roman" w:cs="Times New Roman"/>
          <w:b/>
          <w:i/>
          <w:sz w:val="24"/>
          <w:szCs w:val="24"/>
        </w:rPr>
      </w:pPr>
      <w:r>
        <w:rPr>
          <w:rFonts w:ascii="Times New Roman" w:hAnsi="Times New Roman" w:cs="Times New Roman"/>
          <w:b/>
          <w:i/>
          <w:sz w:val="24"/>
          <w:szCs w:val="24"/>
        </w:rPr>
        <w:lastRenderedPageBreak/>
        <w:t>Quantitative d</w:t>
      </w:r>
      <w:r w:rsidR="00307AB4" w:rsidRPr="003C3466">
        <w:rPr>
          <w:rFonts w:ascii="Times New Roman" w:hAnsi="Times New Roman" w:cs="Times New Roman"/>
          <w:b/>
          <w:i/>
          <w:sz w:val="24"/>
          <w:szCs w:val="24"/>
        </w:rPr>
        <w:t>ata collection</w:t>
      </w:r>
      <w:r>
        <w:rPr>
          <w:rFonts w:ascii="Times New Roman" w:hAnsi="Times New Roman" w:cs="Times New Roman"/>
          <w:b/>
          <w:i/>
          <w:sz w:val="24"/>
          <w:szCs w:val="24"/>
        </w:rPr>
        <w:t xml:space="preserve"> and intervention delivery</w:t>
      </w:r>
    </w:p>
    <w:p w14:paraId="1F200015" w14:textId="565D2283" w:rsidR="00307AB4" w:rsidRPr="003C3466" w:rsidRDefault="003747C3" w:rsidP="003C3466">
      <w:pPr>
        <w:spacing w:before="240" w:after="0" w:line="480" w:lineRule="auto"/>
        <w:contextualSpacing/>
        <w:jc w:val="both"/>
        <w:rPr>
          <w:rFonts w:ascii="Times New Roman" w:hAnsi="Times New Roman" w:cs="Times New Roman"/>
          <w:sz w:val="24"/>
          <w:szCs w:val="24"/>
        </w:rPr>
      </w:pPr>
      <w:r w:rsidRPr="003C3466">
        <w:rPr>
          <w:rFonts w:ascii="Times New Roman" w:hAnsi="Times New Roman" w:cs="Times New Roman"/>
          <w:sz w:val="24"/>
          <w:szCs w:val="24"/>
        </w:rPr>
        <w:t xml:space="preserve">A small team of fieldworkers was </w:t>
      </w:r>
      <w:r w:rsidR="00D4127A">
        <w:rPr>
          <w:rFonts w:ascii="Times New Roman" w:hAnsi="Times New Roman" w:cs="Times New Roman"/>
          <w:sz w:val="24"/>
          <w:szCs w:val="24"/>
        </w:rPr>
        <w:t>recruited and trained in Rwanda.</w:t>
      </w:r>
      <w:r w:rsidRPr="003C3466">
        <w:rPr>
          <w:rFonts w:ascii="Times New Roman" w:hAnsi="Times New Roman" w:cs="Times New Roman"/>
          <w:sz w:val="24"/>
          <w:szCs w:val="24"/>
        </w:rPr>
        <w:t xml:space="preserve"> R</w:t>
      </w:r>
      <w:r w:rsidR="00307AB4" w:rsidRPr="003C3466">
        <w:rPr>
          <w:rFonts w:ascii="Times New Roman" w:hAnsi="Times New Roman" w:cs="Times New Roman"/>
          <w:sz w:val="24"/>
          <w:szCs w:val="24"/>
        </w:rPr>
        <w:t>eview</w:t>
      </w:r>
      <w:r w:rsidR="0012593B" w:rsidRPr="003C3466">
        <w:rPr>
          <w:rFonts w:ascii="Times New Roman" w:hAnsi="Times New Roman" w:cs="Times New Roman"/>
          <w:sz w:val="24"/>
          <w:szCs w:val="24"/>
        </w:rPr>
        <w:t xml:space="preserve"> of the information reported in </w:t>
      </w:r>
      <w:r w:rsidR="00126F17" w:rsidRPr="003C3466">
        <w:rPr>
          <w:rFonts w:ascii="Times New Roman" w:hAnsi="Times New Roman" w:cs="Times New Roman"/>
          <w:i/>
          <w:sz w:val="24"/>
          <w:szCs w:val="24"/>
        </w:rPr>
        <w:t xml:space="preserve">Health </w:t>
      </w:r>
      <w:r w:rsidR="00BB063D">
        <w:rPr>
          <w:rFonts w:ascii="Times New Roman" w:hAnsi="Times New Roman" w:cs="Times New Roman"/>
          <w:i/>
          <w:sz w:val="24"/>
          <w:szCs w:val="24"/>
        </w:rPr>
        <w:t>Center</w:t>
      </w:r>
      <w:r w:rsidR="00307AB4" w:rsidRPr="003C3466">
        <w:rPr>
          <w:rFonts w:ascii="Times New Roman" w:hAnsi="Times New Roman" w:cs="Times New Roman"/>
          <w:i/>
          <w:sz w:val="24"/>
          <w:szCs w:val="24"/>
        </w:rPr>
        <w:t xml:space="preserve"> and</w:t>
      </w:r>
      <w:r w:rsidR="0012593B" w:rsidRPr="003C3466">
        <w:rPr>
          <w:rFonts w:ascii="Times New Roman" w:hAnsi="Times New Roman" w:cs="Times New Roman"/>
          <w:i/>
          <w:sz w:val="24"/>
          <w:szCs w:val="24"/>
        </w:rPr>
        <w:t xml:space="preserve"> Dispensary Monthly HMIS Report </w:t>
      </w:r>
      <w:r w:rsidR="00F63DB4">
        <w:rPr>
          <w:rFonts w:ascii="Times New Roman" w:hAnsi="Times New Roman" w:cs="Times New Roman"/>
          <w:sz w:val="24"/>
          <w:szCs w:val="24"/>
        </w:rPr>
        <w:t>forms was used to</w:t>
      </w:r>
      <w:r w:rsidR="00307AB4" w:rsidRPr="003C3466">
        <w:rPr>
          <w:rFonts w:ascii="Times New Roman" w:hAnsi="Times New Roman" w:cs="Times New Roman"/>
          <w:sz w:val="24"/>
          <w:szCs w:val="24"/>
        </w:rPr>
        <w:t xml:space="preserve"> </w:t>
      </w:r>
      <w:r w:rsidR="00437E2F" w:rsidRPr="003C3466">
        <w:rPr>
          <w:rFonts w:ascii="Times New Roman" w:hAnsi="Times New Roman" w:cs="Times New Roman"/>
          <w:sz w:val="24"/>
          <w:szCs w:val="24"/>
        </w:rPr>
        <w:t>finalize</w:t>
      </w:r>
      <w:r w:rsidR="00307AB4" w:rsidRPr="003C3466">
        <w:rPr>
          <w:rFonts w:ascii="Times New Roman" w:hAnsi="Times New Roman" w:cs="Times New Roman"/>
          <w:sz w:val="24"/>
          <w:szCs w:val="24"/>
        </w:rPr>
        <w:t xml:space="preserve"> a </w:t>
      </w:r>
      <w:r w:rsidR="00437E2F" w:rsidRPr="003C3466">
        <w:rPr>
          <w:rFonts w:ascii="Times New Roman" w:hAnsi="Times New Roman" w:cs="Times New Roman"/>
          <w:sz w:val="24"/>
          <w:szCs w:val="24"/>
        </w:rPr>
        <w:t>standardized</w:t>
      </w:r>
      <w:r w:rsidR="00F63DB4">
        <w:rPr>
          <w:rFonts w:ascii="Times New Roman" w:hAnsi="Times New Roman" w:cs="Times New Roman"/>
          <w:sz w:val="24"/>
          <w:szCs w:val="24"/>
        </w:rPr>
        <w:t xml:space="preserve"> data collection form. Th</w:t>
      </w:r>
      <w:r w:rsidR="00FF49A9">
        <w:rPr>
          <w:rFonts w:ascii="Times New Roman" w:hAnsi="Times New Roman" w:cs="Times New Roman"/>
          <w:sz w:val="24"/>
          <w:szCs w:val="24"/>
        </w:rPr>
        <w:t>e report</w:t>
      </w:r>
      <w:r w:rsidR="00017569" w:rsidRPr="003C3466">
        <w:rPr>
          <w:rFonts w:ascii="Times New Roman" w:hAnsi="Times New Roman" w:cs="Times New Roman"/>
          <w:sz w:val="24"/>
          <w:szCs w:val="24"/>
        </w:rPr>
        <w:t xml:space="preserve"> </w:t>
      </w:r>
      <w:r w:rsidR="00307AB4" w:rsidRPr="003C3466">
        <w:rPr>
          <w:rFonts w:ascii="Times New Roman" w:hAnsi="Times New Roman" w:cs="Times New Roman"/>
          <w:sz w:val="24"/>
          <w:szCs w:val="24"/>
        </w:rPr>
        <w:t xml:space="preserve">form is completed by health </w:t>
      </w:r>
      <w:r w:rsidR="00D56972" w:rsidRPr="003C3466">
        <w:rPr>
          <w:rFonts w:ascii="Times New Roman" w:hAnsi="Times New Roman" w:cs="Times New Roman"/>
          <w:sz w:val="24"/>
          <w:szCs w:val="24"/>
        </w:rPr>
        <w:t>centers</w:t>
      </w:r>
      <w:r w:rsidR="00307AB4" w:rsidRPr="003C3466">
        <w:rPr>
          <w:rFonts w:ascii="Times New Roman" w:hAnsi="Times New Roman" w:cs="Times New Roman"/>
          <w:sz w:val="24"/>
          <w:szCs w:val="24"/>
        </w:rPr>
        <w:t xml:space="preserve"> and returned </w:t>
      </w:r>
      <w:r w:rsidR="00017569" w:rsidRPr="003C3466">
        <w:rPr>
          <w:rFonts w:ascii="Times New Roman" w:hAnsi="Times New Roman" w:cs="Times New Roman"/>
          <w:sz w:val="24"/>
          <w:szCs w:val="24"/>
        </w:rPr>
        <w:t>to</w:t>
      </w:r>
      <w:r w:rsidR="00307AB4" w:rsidRPr="003C3466">
        <w:rPr>
          <w:rFonts w:ascii="Times New Roman" w:hAnsi="Times New Roman" w:cs="Times New Roman"/>
          <w:sz w:val="24"/>
          <w:szCs w:val="24"/>
        </w:rPr>
        <w:t xml:space="preserve"> district offices. </w:t>
      </w:r>
      <w:r w:rsidRPr="003C3466">
        <w:rPr>
          <w:rFonts w:ascii="Times New Roman" w:hAnsi="Times New Roman" w:cs="Times New Roman"/>
          <w:sz w:val="24"/>
          <w:szCs w:val="24"/>
        </w:rPr>
        <w:t>In order to focus on incident cases, we selected</w:t>
      </w:r>
      <w:r w:rsidR="00307AB4" w:rsidRPr="003C3466">
        <w:rPr>
          <w:rFonts w:ascii="Times New Roman" w:hAnsi="Times New Roman" w:cs="Times New Roman"/>
          <w:sz w:val="24"/>
          <w:szCs w:val="24"/>
        </w:rPr>
        <w:t xml:space="preserve"> items </w:t>
      </w:r>
      <w:r w:rsidR="00437E2F" w:rsidRPr="003C3466">
        <w:rPr>
          <w:rFonts w:ascii="Times New Roman" w:hAnsi="Times New Roman" w:cs="Times New Roman"/>
          <w:sz w:val="24"/>
          <w:szCs w:val="24"/>
        </w:rPr>
        <w:t>categorized</w:t>
      </w:r>
      <w:r w:rsidRPr="003C3466">
        <w:rPr>
          <w:rFonts w:ascii="Times New Roman" w:hAnsi="Times New Roman" w:cs="Times New Roman"/>
          <w:sz w:val="24"/>
          <w:szCs w:val="24"/>
        </w:rPr>
        <w:t xml:space="preserve"> </w:t>
      </w:r>
      <w:r w:rsidR="00FF49A9">
        <w:rPr>
          <w:rFonts w:ascii="Times New Roman" w:hAnsi="Times New Roman" w:cs="Times New Roman"/>
          <w:sz w:val="24"/>
          <w:szCs w:val="24"/>
        </w:rPr>
        <w:t xml:space="preserve">on the form </w:t>
      </w:r>
      <w:r w:rsidRPr="003C3466">
        <w:rPr>
          <w:rFonts w:ascii="Times New Roman" w:hAnsi="Times New Roman" w:cs="Times New Roman"/>
          <w:sz w:val="24"/>
          <w:szCs w:val="24"/>
        </w:rPr>
        <w:t>as ‘new’. We include</w:t>
      </w:r>
      <w:r w:rsidR="00FF49A9">
        <w:rPr>
          <w:rFonts w:ascii="Times New Roman" w:hAnsi="Times New Roman" w:cs="Times New Roman"/>
          <w:sz w:val="24"/>
          <w:szCs w:val="24"/>
        </w:rPr>
        <w:t xml:space="preserve">d categories </w:t>
      </w:r>
      <w:r w:rsidR="00307AB4" w:rsidRPr="003C3466">
        <w:rPr>
          <w:rFonts w:ascii="Times New Roman" w:hAnsi="Times New Roman" w:cs="Times New Roman"/>
          <w:sz w:val="24"/>
          <w:szCs w:val="24"/>
        </w:rPr>
        <w:t>relevant to basic hygiene</w:t>
      </w:r>
      <w:r w:rsidR="00017569" w:rsidRPr="003C3466">
        <w:rPr>
          <w:rFonts w:ascii="Times New Roman" w:hAnsi="Times New Roman" w:cs="Times New Roman"/>
          <w:sz w:val="24"/>
          <w:szCs w:val="24"/>
        </w:rPr>
        <w:t xml:space="preserve"> including water and sanitation</w:t>
      </w:r>
      <w:r w:rsidR="002975DF" w:rsidRPr="003C3466">
        <w:rPr>
          <w:rFonts w:ascii="Times New Roman" w:hAnsi="Times New Roman" w:cs="Times New Roman"/>
          <w:sz w:val="24"/>
          <w:szCs w:val="24"/>
        </w:rPr>
        <w:t xml:space="preserve"> </w:t>
      </w:r>
      <w:r w:rsidR="00693C8A" w:rsidRPr="003C3466">
        <w:rPr>
          <w:rFonts w:ascii="Times New Roman" w:hAnsi="Times New Roman" w:cs="Times New Roman"/>
          <w:sz w:val="24"/>
          <w:szCs w:val="24"/>
        </w:rPr>
        <w:t>(Table 1)</w:t>
      </w:r>
      <w:r w:rsidR="00307AB4" w:rsidRPr="003C3466">
        <w:rPr>
          <w:rFonts w:ascii="Times New Roman" w:hAnsi="Times New Roman" w:cs="Times New Roman"/>
          <w:sz w:val="24"/>
          <w:szCs w:val="24"/>
        </w:rPr>
        <w:t xml:space="preserve">. </w:t>
      </w:r>
      <w:r w:rsidRPr="003C3466">
        <w:rPr>
          <w:rFonts w:ascii="Times New Roman" w:hAnsi="Times New Roman" w:cs="Times New Roman"/>
          <w:sz w:val="24"/>
          <w:szCs w:val="24"/>
        </w:rPr>
        <w:t>A</w:t>
      </w:r>
      <w:r w:rsidR="00307AB4" w:rsidRPr="003C3466">
        <w:rPr>
          <w:rFonts w:ascii="Times New Roman" w:hAnsi="Times New Roman" w:cs="Times New Roman"/>
          <w:sz w:val="24"/>
          <w:szCs w:val="24"/>
        </w:rPr>
        <w:t xml:space="preserve">ggregated data were </w:t>
      </w:r>
      <w:r w:rsidR="00206699" w:rsidRPr="003C3466">
        <w:rPr>
          <w:rFonts w:ascii="Times New Roman" w:hAnsi="Times New Roman" w:cs="Times New Roman"/>
          <w:sz w:val="24"/>
          <w:szCs w:val="24"/>
        </w:rPr>
        <w:t xml:space="preserve">extracted at district offices, </w:t>
      </w:r>
      <w:r w:rsidR="00307AB4" w:rsidRPr="003C3466">
        <w:rPr>
          <w:rFonts w:ascii="Times New Roman" w:hAnsi="Times New Roman" w:cs="Times New Roman"/>
          <w:sz w:val="24"/>
          <w:szCs w:val="24"/>
        </w:rPr>
        <w:t xml:space="preserve">with no links </w:t>
      </w:r>
      <w:r w:rsidR="00017569" w:rsidRPr="003C3466">
        <w:rPr>
          <w:rFonts w:ascii="Times New Roman" w:hAnsi="Times New Roman" w:cs="Times New Roman"/>
          <w:sz w:val="24"/>
          <w:szCs w:val="24"/>
        </w:rPr>
        <w:t>to individual cases. Baseline d</w:t>
      </w:r>
      <w:r w:rsidR="00307AB4" w:rsidRPr="003C3466">
        <w:rPr>
          <w:rFonts w:ascii="Times New Roman" w:hAnsi="Times New Roman" w:cs="Times New Roman"/>
          <w:sz w:val="24"/>
          <w:szCs w:val="24"/>
        </w:rPr>
        <w:t>at</w:t>
      </w:r>
      <w:r w:rsidR="002975DF" w:rsidRPr="003C3466">
        <w:rPr>
          <w:rFonts w:ascii="Times New Roman" w:hAnsi="Times New Roman" w:cs="Times New Roman"/>
          <w:sz w:val="24"/>
          <w:szCs w:val="24"/>
        </w:rPr>
        <w:t>a were collected for a three-</w:t>
      </w:r>
      <w:r w:rsidR="00307AB4" w:rsidRPr="003C3466">
        <w:rPr>
          <w:rFonts w:ascii="Times New Roman" w:hAnsi="Times New Roman" w:cs="Times New Roman"/>
          <w:sz w:val="24"/>
          <w:szCs w:val="24"/>
        </w:rPr>
        <w:t xml:space="preserve">month period (November 2014 to January 2015) </w:t>
      </w:r>
      <w:r w:rsidR="00463A72">
        <w:rPr>
          <w:rFonts w:ascii="Times New Roman" w:hAnsi="Times New Roman" w:cs="Times New Roman"/>
          <w:sz w:val="24"/>
          <w:szCs w:val="24"/>
        </w:rPr>
        <w:t>before</w:t>
      </w:r>
      <w:r w:rsidR="00307AB4" w:rsidRPr="003C3466">
        <w:rPr>
          <w:rFonts w:ascii="Times New Roman" w:hAnsi="Times New Roman" w:cs="Times New Roman"/>
          <w:sz w:val="24"/>
          <w:szCs w:val="24"/>
        </w:rPr>
        <w:t xml:space="preserve"> the start of the intervention. </w:t>
      </w:r>
      <w:r w:rsidR="00017569" w:rsidRPr="003C3466">
        <w:rPr>
          <w:rFonts w:ascii="Times New Roman" w:hAnsi="Times New Roman" w:cs="Times New Roman"/>
          <w:sz w:val="24"/>
          <w:szCs w:val="24"/>
        </w:rPr>
        <w:t>T</w:t>
      </w:r>
      <w:r w:rsidR="00307AB4" w:rsidRPr="003C3466">
        <w:rPr>
          <w:rFonts w:ascii="Times New Roman" w:hAnsi="Times New Roman" w:cs="Times New Roman"/>
          <w:sz w:val="24"/>
          <w:szCs w:val="24"/>
        </w:rPr>
        <w:t xml:space="preserve">he same data were collected for a follow-up period comprising the final three months during </w:t>
      </w:r>
      <w:r w:rsidR="00C53F88">
        <w:rPr>
          <w:rFonts w:ascii="Times New Roman" w:hAnsi="Times New Roman" w:cs="Times New Roman"/>
          <w:sz w:val="24"/>
          <w:szCs w:val="24"/>
        </w:rPr>
        <w:t>which the intervention was</w:t>
      </w:r>
      <w:r w:rsidR="00307AB4" w:rsidRPr="003C3466">
        <w:rPr>
          <w:rFonts w:ascii="Times New Roman" w:hAnsi="Times New Roman" w:cs="Times New Roman"/>
          <w:sz w:val="24"/>
          <w:szCs w:val="24"/>
        </w:rPr>
        <w:t xml:space="preserve"> implemented (June to Augu</w:t>
      </w:r>
      <w:r w:rsidR="002975DF" w:rsidRPr="003C3466">
        <w:rPr>
          <w:rFonts w:ascii="Times New Roman" w:hAnsi="Times New Roman" w:cs="Times New Roman"/>
          <w:sz w:val="24"/>
          <w:szCs w:val="24"/>
        </w:rPr>
        <w:t xml:space="preserve">st 2015). Random samples of </w:t>
      </w:r>
      <w:r w:rsidR="00307AB4" w:rsidRPr="003C3466">
        <w:rPr>
          <w:rFonts w:ascii="Times New Roman" w:hAnsi="Times New Roman" w:cs="Times New Roman"/>
          <w:sz w:val="24"/>
          <w:szCs w:val="24"/>
        </w:rPr>
        <w:t>baseline and follow-up data for both districts were checked for accuracy</w:t>
      </w:r>
      <w:r w:rsidR="000E3144">
        <w:rPr>
          <w:rFonts w:ascii="Times New Roman" w:hAnsi="Times New Roman" w:cs="Times New Roman"/>
          <w:sz w:val="24"/>
          <w:szCs w:val="24"/>
        </w:rPr>
        <w:t xml:space="preserve"> and</w:t>
      </w:r>
      <w:r w:rsidR="00C53F88">
        <w:rPr>
          <w:rFonts w:ascii="Times New Roman" w:hAnsi="Times New Roman" w:cs="Times New Roman"/>
          <w:sz w:val="24"/>
          <w:szCs w:val="24"/>
        </w:rPr>
        <w:t xml:space="preserve"> </w:t>
      </w:r>
      <w:r w:rsidR="00666479" w:rsidRPr="003C3466">
        <w:rPr>
          <w:rFonts w:ascii="Times New Roman" w:hAnsi="Times New Roman" w:cs="Times New Roman"/>
          <w:sz w:val="24"/>
          <w:szCs w:val="24"/>
        </w:rPr>
        <w:t xml:space="preserve">further checks and </w:t>
      </w:r>
      <w:r w:rsidR="00307AB4" w:rsidRPr="003C3466">
        <w:rPr>
          <w:rFonts w:ascii="Times New Roman" w:hAnsi="Times New Roman" w:cs="Times New Roman"/>
          <w:sz w:val="24"/>
          <w:szCs w:val="24"/>
        </w:rPr>
        <w:t xml:space="preserve">corrections </w:t>
      </w:r>
      <w:r w:rsidR="00666479" w:rsidRPr="003C3466">
        <w:rPr>
          <w:rFonts w:ascii="Times New Roman" w:hAnsi="Times New Roman" w:cs="Times New Roman"/>
          <w:sz w:val="24"/>
          <w:szCs w:val="24"/>
        </w:rPr>
        <w:t xml:space="preserve">were made </w:t>
      </w:r>
      <w:r w:rsidR="00307AB4" w:rsidRPr="003C3466">
        <w:rPr>
          <w:rFonts w:ascii="Times New Roman" w:hAnsi="Times New Roman" w:cs="Times New Roman"/>
          <w:sz w:val="24"/>
          <w:szCs w:val="24"/>
        </w:rPr>
        <w:t xml:space="preserve">where indicated. </w:t>
      </w:r>
      <w:r w:rsidR="00E00C1B">
        <w:rPr>
          <w:rFonts w:ascii="Times New Roman" w:hAnsi="Times New Roman" w:cs="Times New Roman"/>
          <w:b/>
          <w:i/>
          <w:sz w:val="24"/>
          <w:szCs w:val="24"/>
        </w:rPr>
        <w:t>[Table 1 near here]</w:t>
      </w:r>
    </w:p>
    <w:p w14:paraId="29AFF2A8" w14:textId="77777777" w:rsidR="00666479" w:rsidRPr="003C3466" w:rsidRDefault="00666479" w:rsidP="003C3466">
      <w:pPr>
        <w:spacing w:after="0" w:line="480" w:lineRule="auto"/>
        <w:ind w:left="360"/>
        <w:contextualSpacing/>
        <w:jc w:val="both"/>
        <w:rPr>
          <w:rFonts w:ascii="Times New Roman" w:hAnsi="Times New Roman" w:cs="Times New Roman"/>
          <w:sz w:val="24"/>
          <w:szCs w:val="24"/>
        </w:rPr>
      </w:pPr>
    </w:p>
    <w:p w14:paraId="07FB4CA4" w14:textId="5ACA7E81" w:rsidR="00D4127A" w:rsidRPr="00D4127A" w:rsidRDefault="00470855" w:rsidP="00D4127A">
      <w:pPr>
        <w:spacing w:after="0" w:line="480" w:lineRule="auto"/>
        <w:contextualSpacing/>
        <w:jc w:val="both"/>
        <w:rPr>
          <w:rFonts w:ascii="Times New Roman" w:hAnsi="Times New Roman" w:cs="Times New Roman"/>
          <w:b/>
          <w:i/>
          <w:sz w:val="24"/>
          <w:szCs w:val="24"/>
        </w:rPr>
      </w:pPr>
      <w:r w:rsidRPr="003C3466">
        <w:rPr>
          <w:rFonts w:ascii="Times New Roman" w:hAnsi="Times New Roman" w:cs="Times New Roman"/>
          <w:sz w:val="24"/>
          <w:szCs w:val="24"/>
        </w:rPr>
        <w:t>At the end of the baseline data collection period, one district (Gicumbi) was randomly allocated</w:t>
      </w:r>
      <w:r w:rsidR="00463A72">
        <w:rPr>
          <w:rFonts w:ascii="Times New Roman" w:hAnsi="Times New Roman" w:cs="Times New Roman"/>
          <w:sz w:val="24"/>
          <w:szCs w:val="24"/>
        </w:rPr>
        <w:t xml:space="preserve"> (using </w:t>
      </w:r>
      <w:r w:rsidR="00E00C1B">
        <w:rPr>
          <w:rFonts w:ascii="Times New Roman" w:hAnsi="Times New Roman" w:cs="Times New Roman"/>
          <w:sz w:val="24"/>
          <w:szCs w:val="24"/>
        </w:rPr>
        <w:t xml:space="preserve">the </w:t>
      </w:r>
      <w:r w:rsidR="002975DF" w:rsidRPr="003C3466">
        <w:rPr>
          <w:rFonts w:ascii="Times New Roman" w:hAnsi="Times New Roman" w:cs="Times New Roman"/>
          <w:sz w:val="24"/>
          <w:szCs w:val="24"/>
        </w:rPr>
        <w:t xml:space="preserve">Microsoft Excel </w:t>
      </w:r>
      <w:r w:rsidR="00D26F88" w:rsidRPr="003C3466">
        <w:rPr>
          <w:rFonts w:ascii="Times New Roman" w:hAnsi="Times New Roman" w:cs="Times New Roman"/>
          <w:sz w:val="24"/>
          <w:szCs w:val="24"/>
        </w:rPr>
        <w:t xml:space="preserve">RAND function) </w:t>
      </w:r>
      <w:r w:rsidRPr="003C3466">
        <w:rPr>
          <w:rFonts w:ascii="Times New Roman" w:hAnsi="Times New Roman" w:cs="Times New Roman"/>
          <w:sz w:val="24"/>
          <w:szCs w:val="24"/>
        </w:rPr>
        <w:t>to receive the interve</w:t>
      </w:r>
      <w:r w:rsidR="002975DF" w:rsidRPr="003C3466">
        <w:rPr>
          <w:rFonts w:ascii="Times New Roman" w:hAnsi="Times New Roman" w:cs="Times New Roman"/>
          <w:sz w:val="24"/>
          <w:szCs w:val="24"/>
        </w:rPr>
        <w:t>ntion, with the other (Rulindo)</w:t>
      </w:r>
      <w:r w:rsidR="00D26F88" w:rsidRPr="003C3466">
        <w:rPr>
          <w:rFonts w:ascii="Times New Roman" w:hAnsi="Times New Roman" w:cs="Times New Roman"/>
          <w:sz w:val="24"/>
          <w:szCs w:val="24"/>
        </w:rPr>
        <w:t xml:space="preserve"> </w:t>
      </w:r>
      <w:r w:rsidR="002975DF" w:rsidRPr="003C3466">
        <w:rPr>
          <w:rFonts w:ascii="Times New Roman" w:hAnsi="Times New Roman" w:cs="Times New Roman"/>
          <w:sz w:val="24"/>
          <w:szCs w:val="24"/>
        </w:rPr>
        <w:t>as control</w:t>
      </w:r>
      <w:r w:rsidR="00D26F88" w:rsidRPr="003C3466">
        <w:rPr>
          <w:rFonts w:ascii="Times New Roman" w:hAnsi="Times New Roman" w:cs="Times New Roman"/>
          <w:sz w:val="24"/>
          <w:szCs w:val="24"/>
        </w:rPr>
        <w:t xml:space="preserve">. </w:t>
      </w:r>
      <w:r w:rsidRPr="003C3466">
        <w:rPr>
          <w:rFonts w:ascii="Times New Roman" w:hAnsi="Times New Roman" w:cs="Times New Roman"/>
          <w:sz w:val="24"/>
          <w:szCs w:val="24"/>
        </w:rPr>
        <w:t xml:space="preserve">The intervention was delivered over a </w:t>
      </w:r>
      <w:r w:rsidR="00D26F88" w:rsidRPr="003C3466">
        <w:rPr>
          <w:rFonts w:ascii="Times New Roman" w:hAnsi="Times New Roman" w:cs="Times New Roman"/>
          <w:sz w:val="24"/>
          <w:szCs w:val="24"/>
        </w:rPr>
        <w:t>period of just over 6 months</w:t>
      </w:r>
      <w:r w:rsidRPr="003C3466">
        <w:rPr>
          <w:rFonts w:ascii="Times New Roman" w:hAnsi="Times New Roman" w:cs="Times New Roman"/>
          <w:sz w:val="24"/>
          <w:szCs w:val="24"/>
        </w:rPr>
        <w:t xml:space="preserve"> </w:t>
      </w:r>
      <w:r w:rsidR="00FF49A9">
        <w:rPr>
          <w:rFonts w:ascii="Times New Roman" w:hAnsi="Times New Roman" w:cs="Times New Roman"/>
          <w:sz w:val="24"/>
          <w:szCs w:val="24"/>
        </w:rPr>
        <w:t>(</w:t>
      </w:r>
      <w:r w:rsidRPr="003C3466">
        <w:rPr>
          <w:rFonts w:ascii="Times New Roman" w:hAnsi="Times New Roman" w:cs="Times New Roman"/>
          <w:sz w:val="24"/>
          <w:szCs w:val="24"/>
        </w:rPr>
        <w:t>towards the end of Feb</w:t>
      </w:r>
      <w:r w:rsidR="00FF49A9">
        <w:rPr>
          <w:rFonts w:ascii="Times New Roman" w:hAnsi="Times New Roman" w:cs="Times New Roman"/>
          <w:sz w:val="24"/>
          <w:szCs w:val="24"/>
        </w:rPr>
        <w:t xml:space="preserve">ruary 2015 </w:t>
      </w:r>
      <w:r w:rsidRPr="003C3466">
        <w:rPr>
          <w:rFonts w:ascii="Times New Roman" w:hAnsi="Times New Roman" w:cs="Times New Roman"/>
          <w:sz w:val="24"/>
          <w:szCs w:val="24"/>
        </w:rPr>
        <w:t>to the end of August 2015.</w:t>
      </w:r>
      <w:r w:rsidR="00FF49A9">
        <w:rPr>
          <w:rFonts w:ascii="Times New Roman" w:hAnsi="Times New Roman" w:cs="Times New Roman"/>
          <w:sz w:val="24"/>
          <w:szCs w:val="24"/>
        </w:rPr>
        <w:t>)</w:t>
      </w:r>
      <w:r w:rsidRPr="003C3466">
        <w:rPr>
          <w:rFonts w:ascii="Times New Roman" w:hAnsi="Times New Roman" w:cs="Times New Roman"/>
          <w:sz w:val="24"/>
          <w:szCs w:val="24"/>
        </w:rPr>
        <w:t xml:space="preserve"> </w:t>
      </w:r>
      <w:r w:rsidR="00325721" w:rsidRPr="003C3466">
        <w:rPr>
          <w:rFonts w:ascii="Times New Roman" w:hAnsi="Times New Roman" w:cs="Times New Roman"/>
          <w:sz w:val="24"/>
          <w:szCs w:val="24"/>
        </w:rPr>
        <w:t xml:space="preserve">The intervention </w:t>
      </w:r>
      <w:r w:rsidR="00406488" w:rsidRPr="003C3466">
        <w:rPr>
          <w:rFonts w:ascii="Times New Roman" w:hAnsi="Times New Roman" w:cs="Times New Roman"/>
          <w:sz w:val="24"/>
          <w:szCs w:val="24"/>
        </w:rPr>
        <w:t xml:space="preserve">comprised education </w:t>
      </w:r>
      <w:r w:rsidR="0012593B" w:rsidRPr="003C3466">
        <w:rPr>
          <w:rFonts w:ascii="Times New Roman" w:hAnsi="Times New Roman" w:cs="Times New Roman"/>
          <w:sz w:val="24"/>
          <w:szCs w:val="24"/>
        </w:rPr>
        <w:t xml:space="preserve">sessions </w:t>
      </w:r>
      <w:r w:rsidR="00406488" w:rsidRPr="003C3466">
        <w:rPr>
          <w:rFonts w:ascii="Times New Roman" w:hAnsi="Times New Roman" w:cs="Times New Roman"/>
          <w:sz w:val="24"/>
          <w:szCs w:val="24"/>
        </w:rPr>
        <w:t xml:space="preserve">using </w:t>
      </w:r>
      <w:r w:rsidR="00325721" w:rsidRPr="003C3466">
        <w:rPr>
          <w:rFonts w:ascii="Times New Roman" w:hAnsi="Times New Roman" w:cs="Times New Roman"/>
          <w:sz w:val="24"/>
          <w:szCs w:val="24"/>
        </w:rPr>
        <w:t>an interactive DVD developed by Thare Machi Education (</w:t>
      </w:r>
      <w:hyperlink r:id="rId7" w:history="1">
        <w:r w:rsidR="00B2233F" w:rsidRPr="003C3466">
          <w:rPr>
            <w:rStyle w:val="Hyperlink"/>
            <w:rFonts w:ascii="Times New Roman" w:hAnsi="Times New Roman" w:cs="Times New Roman"/>
            <w:sz w:val="24"/>
            <w:szCs w:val="24"/>
          </w:rPr>
          <w:t>http://www.tme.org.uk</w:t>
        </w:r>
      </w:hyperlink>
      <w:r w:rsidR="00325721" w:rsidRPr="003C3466">
        <w:rPr>
          <w:rFonts w:ascii="Times New Roman" w:hAnsi="Times New Roman" w:cs="Times New Roman"/>
          <w:sz w:val="24"/>
          <w:szCs w:val="24"/>
        </w:rPr>
        <w:t>)</w:t>
      </w:r>
      <w:r w:rsidR="002A7F3C" w:rsidRPr="003C3466">
        <w:rPr>
          <w:rFonts w:ascii="Times New Roman" w:hAnsi="Times New Roman" w:cs="Times New Roman"/>
          <w:sz w:val="24"/>
          <w:szCs w:val="24"/>
        </w:rPr>
        <w:t xml:space="preserve">, </w:t>
      </w:r>
      <w:r w:rsidR="00325721" w:rsidRPr="003C3466">
        <w:rPr>
          <w:rFonts w:ascii="Times New Roman" w:hAnsi="Times New Roman" w:cs="Times New Roman"/>
          <w:sz w:val="24"/>
          <w:szCs w:val="24"/>
        </w:rPr>
        <w:t xml:space="preserve">a small not-for-profit </w:t>
      </w:r>
      <w:r w:rsidR="00437E2F" w:rsidRPr="003C3466">
        <w:rPr>
          <w:rFonts w:ascii="Times New Roman" w:hAnsi="Times New Roman" w:cs="Times New Roman"/>
          <w:sz w:val="24"/>
          <w:szCs w:val="24"/>
        </w:rPr>
        <w:t>organization</w:t>
      </w:r>
      <w:r w:rsidR="00325721" w:rsidRPr="003C3466">
        <w:rPr>
          <w:rFonts w:ascii="Times New Roman" w:hAnsi="Times New Roman" w:cs="Times New Roman"/>
          <w:sz w:val="24"/>
          <w:szCs w:val="24"/>
        </w:rPr>
        <w:t xml:space="preserve"> </w:t>
      </w:r>
      <w:r w:rsidR="00D4127A">
        <w:rPr>
          <w:rFonts w:ascii="Times New Roman" w:hAnsi="Times New Roman" w:cs="Times New Roman"/>
          <w:sz w:val="24"/>
          <w:szCs w:val="24"/>
        </w:rPr>
        <w:t xml:space="preserve">based in the UK </w:t>
      </w:r>
      <w:r w:rsidR="00B2378A" w:rsidRPr="003C3466">
        <w:rPr>
          <w:rFonts w:ascii="Times New Roman" w:hAnsi="Times New Roman" w:cs="Times New Roman"/>
          <w:sz w:val="24"/>
          <w:szCs w:val="24"/>
        </w:rPr>
        <w:t>(registered charity no 1080131)</w:t>
      </w:r>
      <w:r w:rsidR="00B2233F">
        <w:rPr>
          <w:rFonts w:ascii="Times New Roman" w:hAnsi="Times New Roman" w:cs="Times New Roman"/>
          <w:sz w:val="24"/>
          <w:szCs w:val="24"/>
        </w:rPr>
        <w:t xml:space="preserve">. </w:t>
      </w:r>
      <w:r w:rsidR="00325721" w:rsidRPr="003C3466">
        <w:rPr>
          <w:rFonts w:ascii="Times New Roman" w:hAnsi="Times New Roman" w:cs="Times New Roman"/>
          <w:sz w:val="24"/>
          <w:szCs w:val="24"/>
        </w:rPr>
        <w:t xml:space="preserve">TME’s </w:t>
      </w:r>
      <w:r w:rsidR="00D4127A">
        <w:rPr>
          <w:rFonts w:ascii="Times New Roman" w:hAnsi="Times New Roman" w:cs="Times New Roman"/>
          <w:sz w:val="24"/>
          <w:szCs w:val="24"/>
        </w:rPr>
        <w:t>aims include providing</w:t>
      </w:r>
      <w:r w:rsidR="00325721" w:rsidRPr="003C3466">
        <w:rPr>
          <w:rFonts w:ascii="Times New Roman" w:hAnsi="Times New Roman" w:cs="Times New Roman"/>
          <w:sz w:val="24"/>
          <w:szCs w:val="24"/>
        </w:rPr>
        <w:t xml:space="preserve"> basic education </w:t>
      </w:r>
      <w:r w:rsidR="002975DF" w:rsidRPr="003C3466">
        <w:rPr>
          <w:rFonts w:ascii="Times New Roman" w:hAnsi="Times New Roman" w:cs="Times New Roman"/>
          <w:sz w:val="24"/>
          <w:szCs w:val="24"/>
        </w:rPr>
        <w:t xml:space="preserve">in developing countries, </w:t>
      </w:r>
      <w:r w:rsidR="003747C3" w:rsidRPr="003C3466">
        <w:rPr>
          <w:rFonts w:ascii="Times New Roman" w:hAnsi="Times New Roman" w:cs="Times New Roman"/>
          <w:sz w:val="24"/>
          <w:szCs w:val="24"/>
        </w:rPr>
        <w:t>using</w:t>
      </w:r>
      <w:r w:rsidR="00325721" w:rsidRPr="003C3466">
        <w:rPr>
          <w:rFonts w:ascii="Times New Roman" w:hAnsi="Times New Roman" w:cs="Times New Roman"/>
          <w:sz w:val="24"/>
          <w:szCs w:val="24"/>
        </w:rPr>
        <w:t xml:space="preserve"> simple interactive DVDs</w:t>
      </w:r>
      <w:r w:rsidR="00463A72">
        <w:rPr>
          <w:rFonts w:ascii="Times New Roman" w:hAnsi="Times New Roman" w:cs="Times New Roman"/>
          <w:sz w:val="24"/>
          <w:szCs w:val="24"/>
        </w:rPr>
        <w:t xml:space="preserve"> in local languages</w:t>
      </w:r>
      <w:r w:rsidR="00F63DB4">
        <w:rPr>
          <w:rFonts w:ascii="Times New Roman" w:hAnsi="Times New Roman" w:cs="Times New Roman"/>
          <w:sz w:val="24"/>
          <w:szCs w:val="24"/>
        </w:rPr>
        <w:t xml:space="preserve">, on topics </w:t>
      </w:r>
      <w:r w:rsidR="00F63DB4" w:rsidRPr="003C3466">
        <w:rPr>
          <w:rFonts w:ascii="Times New Roman" w:hAnsi="Times New Roman" w:cs="Times New Roman"/>
          <w:sz w:val="24"/>
          <w:szCs w:val="24"/>
        </w:rPr>
        <w:t>mainly related to health and wellbeing</w:t>
      </w:r>
      <w:r w:rsidR="00D26F88" w:rsidRPr="003C3466">
        <w:rPr>
          <w:rFonts w:ascii="Times New Roman" w:hAnsi="Times New Roman" w:cs="Times New Roman"/>
          <w:sz w:val="24"/>
          <w:szCs w:val="24"/>
        </w:rPr>
        <w:t xml:space="preserve">. </w:t>
      </w:r>
      <w:r w:rsidR="00406488" w:rsidRPr="003C3466">
        <w:rPr>
          <w:rFonts w:ascii="Times New Roman" w:hAnsi="Times New Roman" w:cs="Times New Roman"/>
          <w:sz w:val="24"/>
          <w:szCs w:val="24"/>
        </w:rPr>
        <w:t xml:space="preserve">The DVDs </w:t>
      </w:r>
      <w:r w:rsidR="00F63DB4">
        <w:rPr>
          <w:rFonts w:ascii="Times New Roman" w:hAnsi="Times New Roman" w:cs="Times New Roman"/>
          <w:sz w:val="24"/>
          <w:szCs w:val="24"/>
        </w:rPr>
        <w:t>r</w:t>
      </w:r>
      <w:r w:rsidR="00406488" w:rsidRPr="003C3466">
        <w:rPr>
          <w:rFonts w:ascii="Times New Roman" w:hAnsi="Times New Roman" w:cs="Times New Roman"/>
          <w:sz w:val="24"/>
          <w:szCs w:val="24"/>
        </w:rPr>
        <w:t>equire no reading or writing ability and are designed to be easily understood by people with limited health literacy and educational skills. For our study, the Kinyarw</w:t>
      </w:r>
      <w:r w:rsidR="00FF49A9">
        <w:rPr>
          <w:rFonts w:ascii="Times New Roman" w:hAnsi="Times New Roman" w:cs="Times New Roman"/>
          <w:sz w:val="24"/>
          <w:szCs w:val="24"/>
        </w:rPr>
        <w:t xml:space="preserve">anda language version of the </w:t>
      </w:r>
      <w:r w:rsidR="00F63DB4">
        <w:rPr>
          <w:rFonts w:ascii="Times New Roman" w:hAnsi="Times New Roman" w:cs="Times New Roman"/>
          <w:sz w:val="24"/>
          <w:szCs w:val="24"/>
        </w:rPr>
        <w:t xml:space="preserve">Basic Hygiene DVD </w:t>
      </w:r>
      <w:r w:rsidR="00406488" w:rsidRPr="003C3466">
        <w:rPr>
          <w:rFonts w:ascii="Times New Roman" w:hAnsi="Times New Roman" w:cs="Times New Roman"/>
          <w:sz w:val="24"/>
          <w:szCs w:val="24"/>
        </w:rPr>
        <w:t xml:space="preserve">was used (Table 2). </w:t>
      </w:r>
      <w:r w:rsidR="00F63DB4">
        <w:rPr>
          <w:rFonts w:ascii="Times New Roman" w:hAnsi="Times New Roman" w:cs="Times New Roman"/>
          <w:sz w:val="24"/>
          <w:szCs w:val="24"/>
        </w:rPr>
        <w:t>E</w:t>
      </w:r>
      <w:r w:rsidR="000C50B6" w:rsidRPr="003C3466">
        <w:rPr>
          <w:rFonts w:ascii="Times New Roman" w:hAnsi="Times New Roman" w:cs="Times New Roman"/>
          <w:sz w:val="24"/>
          <w:szCs w:val="24"/>
        </w:rPr>
        <w:t xml:space="preserve">ducation sessions were </w:t>
      </w:r>
      <w:r w:rsidR="001E1E4A" w:rsidRPr="003C3466">
        <w:rPr>
          <w:rFonts w:ascii="Times New Roman" w:hAnsi="Times New Roman" w:cs="Times New Roman"/>
          <w:sz w:val="24"/>
          <w:szCs w:val="24"/>
        </w:rPr>
        <w:t>delivered</w:t>
      </w:r>
      <w:r w:rsidR="000C50B6" w:rsidRPr="003C3466">
        <w:rPr>
          <w:rFonts w:ascii="Times New Roman" w:hAnsi="Times New Roman" w:cs="Times New Roman"/>
          <w:sz w:val="24"/>
          <w:szCs w:val="24"/>
        </w:rPr>
        <w:t xml:space="preserve"> </w:t>
      </w:r>
      <w:r w:rsidR="00C3422F" w:rsidRPr="003C3466">
        <w:rPr>
          <w:rFonts w:ascii="Times New Roman" w:hAnsi="Times New Roman" w:cs="Times New Roman"/>
          <w:sz w:val="24"/>
          <w:szCs w:val="24"/>
        </w:rPr>
        <w:t xml:space="preserve">using a projector or </w:t>
      </w:r>
      <w:r w:rsidR="001E1E4A" w:rsidRPr="003C3466">
        <w:rPr>
          <w:rFonts w:ascii="Times New Roman" w:hAnsi="Times New Roman" w:cs="Times New Roman"/>
          <w:sz w:val="24"/>
          <w:szCs w:val="24"/>
        </w:rPr>
        <w:t xml:space="preserve">a laptop computer, </w:t>
      </w:r>
      <w:r w:rsidR="000C50B6" w:rsidRPr="003C3466">
        <w:rPr>
          <w:rFonts w:ascii="Times New Roman" w:hAnsi="Times New Roman" w:cs="Times New Roman"/>
          <w:sz w:val="24"/>
          <w:szCs w:val="24"/>
        </w:rPr>
        <w:t>depending on the v</w:t>
      </w:r>
      <w:r w:rsidR="00017569" w:rsidRPr="003C3466">
        <w:rPr>
          <w:rFonts w:ascii="Times New Roman" w:hAnsi="Times New Roman" w:cs="Times New Roman"/>
          <w:sz w:val="24"/>
          <w:szCs w:val="24"/>
        </w:rPr>
        <w:t xml:space="preserve">enue and </w:t>
      </w:r>
      <w:r w:rsidR="001E1E4A" w:rsidRPr="003C3466">
        <w:rPr>
          <w:rFonts w:ascii="Times New Roman" w:hAnsi="Times New Roman" w:cs="Times New Roman"/>
          <w:sz w:val="24"/>
          <w:szCs w:val="24"/>
        </w:rPr>
        <w:lastRenderedPageBreak/>
        <w:t xml:space="preserve">electricity supply. </w:t>
      </w:r>
      <w:r w:rsidR="000C50B6" w:rsidRPr="003C3466">
        <w:rPr>
          <w:rFonts w:ascii="Times New Roman" w:hAnsi="Times New Roman" w:cs="Times New Roman"/>
          <w:sz w:val="24"/>
          <w:szCs w:val="24"/>
        </w:rPr>
        <w:t xml:space="preserve">Fieldworkers kept a record of the number </w:t>
      </w:r>
      <w:r w:rsidR="001E1E4A" w:rsidRPr="003C3466">
        <w:rPr>
          <w:rFonts w:ascii="Times New Roman" w:hAnsi="Times New Roman" w:cs="Times New Roman"/>
          <w:sz w:val="24"/>
          <w:szCs w:val="24"/>
        </w:rPr>
        <w:t xml:space="preserve">of </w:t>
      </w:r>
      <w:r w:rsidR="000C50B6" w:rsidRPr="003C3466">
        <w:rPr>
          <w:rFonts w:ascii="Times New Roman" w:hAnsi="Times New Roman" w:cs="Times New Roman"/>
          <w:sz w:val="24"/>
          <w:szCs w:val="24"/>
        </w:rPr>
        <w:t xml:space="preserve">people who attended sessions, using close estimates </w:t>
      </w:r>
      <w:r w:rsidR="00C3422F" w:rsidRPr="003C3466">
        <w:rPr>
          <w:rFonts w:ascii="Times New Roman" w:hAnsi="Times New Roman" w:cs="Times New Roman"/>
          <w:sz w:val="24"/>
          <w:szCs w:val="24"/>
        </w:rPr>
        <w:t>for large numbers</w:t>
      </w:r>
      <w:r w:rsidR="000C50B6" w:rsidRPr="003C3466">
        <w:rPr>
          <w:rFonts w:ascii="Times New Roman" w:hAnsi="Times New Roman" w:cs="Times New Roman"/>
          <w:sz w:val="24"/>
          <w:szCs w:val="24"/>
        </w:rPr>
        <w:t xml:space="preserve">. After the sessions, health </w:t>
      </w:r>
      <w:r w:rsidR="00D56972" w:rsidRPr="003C3466">
        <w:rPr>
          <w:rFonts w:ascii="Times New Roman" w:hAnsi="Times New Roman" w:cs="Times New Roman"/>
          <w:sz w:val="24"/>
          <w:szCs w:val="24"/>
        </w:rPr>
        <w:t>centers</w:t>
      </w:r>
      <w:r w:rsidR="000C50B6" w:rsidRPr="003C3466">
        <w:rPr>
          <w:rFonts w:ascii="Times New Roman" w:hAnsi="Times New Roman" w:cs="Times New Roman"/>
          <w:sz w:val="24"/>
          <w:szCs w:val="24"/>
        </w:rPr>
        <w:t xml:space="preserve"> were provided with one or more copies of the DVD, </w:t>
      </w:r>
      <w:r w:rsidR="00463A72">
        <w:rPr>
          <w:rFonts w:ascii="Times New Roman" w:hAnsi="Times New Roman" w:cs="Times New Roman"/>
          <w:sz w:val="24"/>
          <w:szCs w:val="24"/>
        </w:rPr>
        <w:t>which</w:t>
      </w:r>
      <w:r w:rsidR="000C50B6" w:rsidRPr="003C3466">
        <w:rPr>
          <w:rFonts w:ascii="Times New Roman" w:hAnsi="Times New Roman" w:cs="Times New Roman"/>
          <w:sz w:val="24"/>
          <w:szCs w:val="24"/>
        </w:rPr>
        <w:t xml:space="preserve"> they could </w:t>
      </w:r>
      <w:r w:rsidR="0005081B">
        <w:rPr>
          <w:rFonts w:ascii="Times New Roman" w:hAnsi="Times New Roman" w:cs="Times New Roman"/>
          <w:sz w:val="24"/>
          <w:szCs w:val="24"/>
        </w:rPr>
        <w:t xml:space="preserve">continue to </w:t>
      </w:r>
      <w:r w:rsidR="00DC6758" w:rsidRPr="003C3466">
        <w:rPr>
          <w:rFonts w:ascii="Times New Roman" w:hAnsi="Times New Roman" w:cs="Times New Roman"/>
          <w:sz w:val="24"/>
          <w:szCs w:val="24"/>
        </w:rPr>
        <w:t xml:space="preserve">use </w:t>
      </w:r>
      <w:r w:rsidR="0012593B" w:rsidRPr="003C3466">
        <w:rPr>
          <w:rFonts w:ascii="Times New Roman" w:hAnsi="Times New Roman" w:cs="Times New Roman"/>
          <w:sz w:val="24"/>
          <w:szCs w:val="24"/>
        </w:rPr>
        <w:t>if they wished</w:t>
      </w:r>
      <w:r w:rsidR="0005081B">
        <w:rPr>
          <w:rFonts w:ascii="Times New Roman" w:hAnsi="Times New Roman" w:cs="Times New Roman"/>
          <w:sz w:val="24"/>
          <w:szCs w:val="24"/>
        </w:rPr>
        <w:t>, but information regarding continued use was not formally collected.</w:t>
      </w:r>
      <w:r w:rsidR="00D4127A">
        <w:rPr>
          <w:rFonts w:ascii="Times New Roman" w:hAnsi="Times New Roman" w:cs="Times New Roman"/>
          <w:sz w:val="24"/>
          <w:szCs w:val="24"/>
        </w:rPr>
        <w:t xml:space="preserve"> </w:t>
      </w:r>
      <w:r w:rsidR="00D4127A">
        <w:rPr>
          <w:rFonts w:ascii="Times New Roman" w:hAnsi="Times New Roman" w:cs="Times New Roman"/>
          <w:b/>
          <w:i/>
          <w:sz w:val="24"/>
          <w:szCs w:val="24"/>
        </w:rPr>
        <w:t>[Table 2 near here]</w:t>
      </w:r>
    </w:p>
    <w:p w14:paraId="1BC74713" w14:textId="77777777" w:rsidR="00406488" w:rsidRPr="003C3466" w:rsidRDefault="00406488" w:rsidP="003C3466">
      <w:pPr>
        <w:spacing w:after="0" w:line="480" w:lineRule="auto"/>
        <w:contextualSpacing/>
        <w:jc w:val="both"/>
        <w:rPr>
          <w:rFonts w:ascii="Times New Roman" w:hAnsi="Times New Roman" w:cs="Times New Roman"/>
          <w:sz w:val="24"/>
          <w:szCs w:val="24"/>
        </w:rPr>
      </w:pPr>
    </w:p>
    <w:p w14:paraId="52A67711" w14:textId="26FAAF72" w:rsidR="000C50B6" w:rsidRPr="003C3466" w:rsidRDefault="00406488" w:rsidP="0019455F">
      <w:pPr>
        <w:tabs>
          <w:tab w:val="left" w:pos="5670"/>
        </w:tabs>
        <w:spacing w:after="0" w:line="480" w:lineRule="auto"/>
        <w:contextualSpacing/>
        <w:jc w:val="both"/>
        <w:rPr>
          <w:rFonts w:ascii="Times New Roman" w:hAnsi="Times New Roman" w:cs="Times New Roman"/>
          <w:b/>
          <w:i/>
          <w:sz w:val="24"/>
          <w:szCs w:val="24"/>
        </w:rPr>
      </w:pPr>
      <w:r w:rsidRPr="003C3466">
        <w:rPr>
          <w:rFonts w:ascii="Times New Roman" w:hAnsi="Times New Roman" w:cs="Times New Roman"/>
          <w:b/>
          <w:i/>
          <w:sz w:val="24"/>
          <w:szCs w:val="24"/>
        </w:rPr>
        <w:t>Feasibility testing</w:t>
      </w:r>
    </w:p>
    <w:p w14:paraId="5732AE93" w14:textId="56F47DE4" w:rsidR="000C50B6" w:rsidRPr="0019455F" w:rsidRDefault="001E1E4A" w:rsidP="0019455F">
      <w:pPr>
        <w:spacing w:line="480" w:lineRule="auto"/>
        <w:jc w:val="both"/>
        <w:rPr>
          <w:rFonts w:ascii="Times New Roman" w:hAnsi="Times New Roman" w:cs="Times New Roman"/>
          <w:sz w:val="24"/>
          <w:szCs w:val="24"/>
        </w:rPr>
      </w:pPr>
      <w:r w:rsidRPr="0019455F">
        <w:rPr>
          <w:rFonts w:ascii="Times New Roman" w:hAnsi="Times New Roman" w:cs="Times New Roman"/>
          <w:sz w:val="24"/>
          <w:szCs w:val="24"/>
        </w:rPr>
        <w:t xml:space="preserve">At the end of the study, </w:t>
      </w:r>
      <w:r w:rsidR="002C414C" w:rsidRPr="0019455F">
        <w:rPr>
          <w:rFonts w:ascii="Times New Roman" w:hAnsi="Times New Roman" w:cs="Times New Roman"/>
          <w:sz w:val="24"/>
          <w:szCs w:val="24"/>
        </w:rPr>
        <w:t>qualitative</w:t>
      </w:r>
      <w:r w:rsidR="00FF49A9">
        <w:rPr>
          <w:rFonts w:ascii="Times New Roman" w:hAnsi="Times New Roman" w:cs="Times New Roman"/>
          <w:sz w:val="24"/>
          <w:szCs w:val="24"/>
        </w:rPr>
        <w:t xml:space="preserve"> feedback was collected</w:t>
      </w:r>
      <w:r w:rsidR="0019455F">
        <w:rPr>
          <w:rFonts w:ascii="Times New Roman" w:hAnsi="Times New Roman" w:cs="Times New Roman"/>
          <w:sz w:val="24"/>
          <w:szCs w:val="24"/>
        </w:rPr>
        <w:t xml:space="preserve"> </w:t>
      </w:r>
      <w:r w:rsidR="00E00C1B">
        <w:rPr>
          <w:rFonts w:ascii="Times New Roman" w:hAnsi="Times New Roman" w:cs="Times New Roman"/>
          <w:sz w:val="24"/>
          <w:szCs w:val="24"/>
        </w:rPr>
        <w:t xml:space="preserve">as follows </w:t>
      </w:r>
      <w:r w:rsidR="000C50B6" w:rsidRPr="0019455F">
        <w:rPr>
          <w:rFonts w:ascii="Times New Roman" w:hAnsi="Times New Roman" w:cs="Times New Roman"/>
          <w:sz w:val="24"/>
          <w:szCs w:val="24"/>
        </w:rPr>
        <w:t xml:space="preserve">from a </w:t>
      </w:r>
      <w:r w:rsidRPr="0019455F">
        <w:rPr>
          <w:rFonts w:ascii="Times New Roman" w:hAnsi="Times New Roman" w:cs="Times New Roman"/>
          <w:sz w:val="24"/>
          <w:szCs w:val="24"/>
        </w:rPr>
        <w:t xml:space="preserve">small </w:t>
      </w:r>
      <w:r w:rsidR="00E00C1B">
        <w:rPr>
          <w:rFonts w:ascii="Times New Roman" w:hAnsi="Times New Roman" w:cs="Times New Roman"/>
          <w:sz w:val="24"/>
          <w:szCs w:val="24"/>
        </w:rPr>
        <w:t xml:space="preserve">purposive sample: a </w:t>
      </w:r>
      <w:r w:rsidR="0019455F" w:rsidRPr="0019455F">
        <w:rPr>
          <w:rFonts w:ascii="Times New Roman" w:hAnsi="Times New Roman" w:cs="Times New Roman"/>
          <w:sz w:val="24"/>
          <w:szCs w:val="24"/>
        </w:rPr>
        <w:t>focus group discussion was con</w:t>
      </w:r>
      <w:r w:rsidR="0019455F">
        <w:rPr>
          <w:rFonts w:ascii="Times New Roman" w:hAnsi="Times New Roman" w:cs="Times New Roman"/>
          <w:sz w:val="24"/>
          <w:szCs w:val="24"/>
        </w:rPr>
        <w:t xml:space="preserve">ducted with three fieldworkers; </w:t>
      </w:r>
      <w:r w:rsidR="0019455F" w:rsidRPr="0019455F">
        <w:rPr>
          <w:rFonts w:ascii="Times New Roman" w:hAnsi="Times New Roman" w:cs="Times New Roman"/>
          <w:sz w:val="24"/>
          <w:szCs w:val="24"/>
        </w:rPr>
        <w:t xml:space="preserve">informal interviews </w:t>
      </w:r>
      <w:r w:rsidR="00E00C1B">
        <w:rPr>
          <w:rFonts w:ascii="Times New Roman" w:hAnsi="Times New Roman" w:cs="Times New Roman"/>
          <w:sz w:val="24"/>
          <w:szCs w:val="24"/>
        </w:rPr>
        <w:t xml:space="preserve">were carried out </w:t>
      </w:r>
      <w:r w:rsidR="0019455F" w:rsidRPr="0019455F">
        <w:rPr>
          <w:rFonts w:ascii="Times New Roman" w:hAnsi="Times New Roman" w:cs="Times New Roman"/>
          <w:sz w:val="24"/>
          <w:szCs w:val="24"/>
        </w:rPr>
        <w:t xml:space="preserve">with three people involved in healthcare provision and co-ordination </w:t>
      </w:r>
      <w:r w:rsidR="00FF49A9">
        <w:rPr>
          <w:rFonts w:ascii="Times New Roman" w:hAnsi="Times New Roman" w:cs="Times New Roman"/>
          <w:sz w:val="24"/>
          <w:szCs w:val="24"/>
        </w:rPr>
        <w:t>in</w:t>
      </w:r>
      <w:r w:rsidR="00727F19">
        <w:rPr>
          <w:rFonts w:ascii="Times New Roman" w:hAnsi="Times New Roman" w:cs="Times New Roman"/>
          <w:sz w:val="24"/>
          <w:szCs w:val="24"/>
        </w:rPr>
        <w:t xml:space="preserve"> Gicumbi; and feedback was invited</w:t>
      </w:r>
      <w:r w:rsidR="0019455F">
        <w:rPr>
          <w:rFonts w:ascii="Times New Roman" w:hAnsi="Times New Roman" w:cs="Times New Roman"/>
          <w:sz w:val="24"/>
          <w:szCs w:val="24"/>
        </w:rPr>
        <w:t xml:space="preserve"> a</w:t>
      </w:r>
      <w:r w:rsidR="0019455F" w:rsidRPr="0019455F">
        <w:rPr>
          <w:rFonts w:ascii="Times New Roman" w:hAnsi="Times New Roman" w:cs="Times New Roman"/>
          <w:sz w:val="24"/>
          <w:szCs w:val="24"/>
        </w:rPr>
        <w:t>t a training session for community health workers</w:t>
      </w:r>
      <w:r w:rsidR="0019455F">
        <w:rPr>
          <w:rFonts w:ascii="Times New Roman" w:hAnsi="Times New Roman" w:cs="Times New Roman"/>
          <w:sz w:val="24"/>
          <w:szCs w:val="24"/>
        </w:rPr>
        <w:t xml:space="preserve"> </w:t>
      </w:r>
      <w:r w:rsidR="00E00C1B">
        <w:rPr>
          <w:rFonts w:ascii="Times New Roman" w:hAnsi="Times New Roman" w:cs="Times New Roman"/>
          <w:sz w:val="24"/>
          <w:szCs w:val="24"/>
        </w:rPr>
        <w:t xml:space="preserve">(lay members of village communities, </w:t>
      </w:r>
      <w:r w:rsidR="0019455F" w:rsidRPr="0019455F">
        <w:rPr>
          <w:rFonts w:ascii="Times New Roman" w:hAnsi="Times New Roman" w:cs="Times New Roman"/>
          <w:sz w:val="24"/>
          <w:szCs w:val="24"/>
        </w:rPr>
        <w:t>approximately 100</w:t>
      </w:r>
      <w:r w:rsidR="00E00C1B">
        <w:rPr>
          <w:rFonts w:ascii="Times New Roman" w:hAnsi="Times New Roman" w:cs="Times New Roman"/>
          <w:sz w:val="24"/>
          <w:szCs w:val="24"/>
        </w:rPr>
        <w:t xml:space="preserve"> attending</w:t>
      </w:r>
      <w:r w:rsidR="0019455F" w:rsidRPr="0019455F">
        <w:rPr>
          <w:rFonts w:ascii="Times New Roman" w:hAnsi="Times New Roman" w:cs="Times New Roman"/>
          <w:sz w:val="24"/>
          <w:szCs w:val="24"/>
        </w:rPr>
        <w:t>)</w:t>
      </w:r>
      <w:r w:rsidR="0019455F">
        <w:rPr>
          <w:rFonts w:ascii="Times New Roman" w:hAnsi="Times New Roman" w:cs="Times New Roman"/>
          <w:sz w:val="24"/>
          <w:szCs w:val="24"/>
        </w:rPr>
        <w:t xml:space="preserve">. </w:t>
      </w:r>
      <w:r w:rsidR="00393326">
        <w:rPr>
          <w:rFonts w:ascii="Times New Roman" w:hAnsi="Times New Roman" w:cs="Times New Roman"/>
          <w:sz w:val="24"/>
          <w:szCs w:val="24"/>
        </w:rPr>
        <w:t>This information</w:t>
      </w:r>
      <w:r w:rsidR="00727F19">
        <w:rPr>
          <w:rFonts w:ascii="Times New Roman" w:hAnsi="Times New Roman" w:cs="Times New Roman"/>
          <w:sz w:val="24"/>
          <w:szCs w:val="24"/>
        </w:rPr>
        <w:t xml:space="preserve"> </w:t>
      </w:r>
      <w:r w:rsidR="002C414C" w:rsidRPr="0019455F">
        <w:rPr>
          <w:rFonts w:ascii="Times New Roman" w:hAnsi="Times New Roman" w:cs="Times New Roman"/>
          <w:sz w:val="24"/>
          <w:szCs w:val="24"/>
        </w:rPr>
        <w:t xml:space="preserve">was collected verbally, with detailed note-taking, by the principal investigator from the </w:t>
      </w:r>
      <w:r w:rsidR="00E00C1B">
        <w:rPr>
          <w:rFonts w:ascii="Times New Roman" w:hAnsi="Times New Roman" w:cs="Times New Roman"/>
          <w:sz w:val="24"/>
          <w:szCs w:val="24"/>
        </w:rPr>
        <w:t>UK, with interpretation</w:t>
      </w:r>
      <w:r w:rsidR="002C414C" w:rsidRPr="0019455F">
        <w:rPr>
          <w:rFonts w:ascii="Times New Roman" w:hAnsi="Times New Roman" w:cs="Times New Roman"/>
          <w:sz w:val="24"/>
          <w:szCs w:val="24"/>
        </w:rPr>
        <w:t xml:space="preserve"> </w:t>
      </w:r>
      <w:r w:rsidR="00F63DB4" w:rsidRPr="0019455F">
        <w:rPr>
          <w:rFonts w:ascii="Times New Roman" w:hAnsi="Times New Roman" w:cs="Times New Roman"/>
          <w:sz w:val="24"/>
          <w:szCs w:val="24"/>
        </w:rPr>
        <w:t xml:space="preserve">where required. </w:t>
      </w:r>
      <w:r w:rsidR="00393326">
        <w:rPr>
          <w:rFonts w:ascii="Times New Roman" w:hAnsi="Times New Roman" w:cs="Times New Roman"/>
          <w:sz w:val="24"/>
          <w:szCs w:val="24"/>
        </w:rPr>
        <w:t xml:space="preserve">Feedback </w:t>
      </w:r>
      <w:r w:rsidR="002C414C" w:rsidRPr="0019455F">
        <w:rPr>
          <w:rFonts w:ascii="Times New Roman" w:hAnsi="Times New Roman" w:cs="Times New Roman"/>
          <w:sz w:val="24"/>
          <w:szCs w:val="24"/>
        </w:rPr>
        <w:t xml:space="preserve">was supplemented by </w:t>
      </w:r>
      <w:r w:rsidR="0012593B" w:rsidRPr="0019455F">
        <w:rPr>
          <w:rFonts w:ascii="Times New Roman" w:hAnsi="Times New Roman" w:cs="Times New Roman"/>
          <w:sz w:val="24"/>
          <w:szCs w:val="24"/>
        </w:rPr>
        <w:t>observ</w:t>
      </w:r>
      <w:r w:rsidR="00F63DB4" w:rsidRPr="0019455F">
        <w:rPr>
          <w:rFonts w:ascii="Times New Roman" w:hAnsi="Times New Roman" w:cs="Times New Roman"/>
          <w:sz w:val="24"/>
          <w:szCs w:val="24"/>
        </w:rPr>
        <w:t>ations</w:t>
      </w:r>
      <w:r w:rsidR="0012593B" w:rsidRPr="0019455F">
        <w:rPr>
          <w:rFonts w:ascii="Times New Roman" w:hAnsi="Times New Roman" w:cs="Times New Roman"/>
          <w:sz w:val="24"/>
          <w:szCs w:val="24"/>
        </w:rPr>
        <w:t xml:space="preserve"> noted and </w:t>
      </w:r>
      <w:r w:rsidR="00463A72" w:rsidRPr="0019455F">
        <w:rPr>
          <w:rFonts w:ascii="Times New Roman" w:hAnsi="Times New Roman" w:cs="Times New Roman"/>
          <w:sz w:val="24"/>
          <w:szCs w:val="24"/>
        </w:rPr>
        <w:t>discussions</w:t>
      </w:r>
      <w:r w:rsidR="00F63DB4" w:rsidRPr="0019455F">
        <w:rPr>
          <w:rFonts w:ascii="Times New Roman" w:hAnsi="Times New Roman" w:cs="Times New Roman"/>
          <w:sz w:val="24"/>
          <w:szCs w:val="24"/>
        </w:rPr>
        <w:t xml:space="preserve"> </w:t>
      </w:r>
      <w:r w:rsidR="00727F19">
        <w:rPr>
          <w:rFonts w:ascii="Times New Roman" w:hAnsi="Times New Roman" w:cs="Times New Roman"/>
          <w:sz w:val="24"/>
          <w:szCs w:val="24"/>
        </w:rPr>
        <w:t xml:space="preserve">that took place </w:t>
      </w:r>
      <w:r w:rsidR="00F63DB4" w:rsidRPr="0019455F">
        <w:rPr>
          <w:rFonts w:ascii="Times New Roman" w:hAnsi="Times New Roman" w:cs="Times New Roman"/>
          <w:sz w:val="24"/>
          <w:szCs w:val="24"/>
        </w:rPr>
        <w:t xml:space="preserve">between the </w:t>
      </w:r>
      <w:r w:rsidR="002C414C" w:rsidRPr="0019455F">
        <w:rPr>
          <w:rFonts w:ascii="Times New Roman" w:hAnsi="Times New Roman" w:cs="Times New Roman"/>
          <w:sz w:val="24"/>
          <w:szCs w:val="24"/>
        </w:rPr>
        <w:t>principal investigators during the conduct of th</w:t>
      </w:r>
      <w:r w:rsidR="00FF49A9">
        <w:rPr>
          <w:rFonts w:ascii="Times New Roman" w:hAnsi="Times New Roman" w:cs="Times New Roman"/>
          <w:sz w:val="24"/>
          <w:szCs w:val="24"/>
        </w:rPr>
        <w:t>e study.</w:t>
      </w:r>
      <w:r w:rsidR="00C3422F" w:rsidRPr="0019455F">
        <w:rPr>
          <w:rFonts w:ascii="Times New Roman" w:hAnsi="Times New Roman" w:cs="Times New Roman"/>
          <w:sz w:val="24"/>
          <w:szCs w:val="24"/>
        </w:rPr>
        <w:t xml:space="preserve"> </w:t>
      </w:r>
    </w:p>
    <w:p w14:paraId="0C5DD9FC" w14:textId="77777777" w:rsidR="003C3466" w:rsidRPr="003C3466" w:rsidRDefault="003C3466" w:rsidP="003C3466">
      <w:pPr>
        <w:tabs>
          <w:tab w:val="left" w:pos="5670"/>
        </w:tabs>
        <w:spacing w:after="0" w:line="480" w:lineRule="auto"/>
        <w:contextualSpacing/>
        <w:jc w:val="both"/>
        <w:rPr>
          <w:rFonts w:ascii="Times New Roman" w:hAnsi="Times New Roman" w:cs="Times New Roman"/>
          <w:sz w:val="24"/>
          <w:szCs w:val="24"/>
        </w:rPr>
      </w:pPr>
    </w:p>
    <w:p w14:paraId="4E6030B7" w14:textId="77777777" w:rsidR="000C50B6" w:rsidRPr="003C3466" w:rsidRDefault="000C50B6" w:rsidP="003C3466">
      <w:pPr>
        <w:spacing w:after="0" w:line="480" w:lineRule="auto"/>
        <w:contextualSpacing/>
        <w:jc w:val="both"/>
        <w:rPr>
          <w:rFonts w:ascii="Times New Roman" w:hAnsi="Times New Roman" w:cs="Times New Roman"/>
          <w:b/>
          <w:i/>
          <w:sz w:val="24"/>
          <w:szCs w:val="24"/>
        </w:rPr>
      </w:pPr>
      <w:r w:rsidRPr="003C3466">
        <w:rPr>
          <w:rFonts w:ascii="Times New Roman" w:hAnsi="Times New Roman" w:cs="Times New Roman"/>
          <w:b/>
          <w:i/>
          <w:sz w:val="24"/>
          <w:szCs w:val="24"/>
        </w:rPr>
        <w:t>Analysis</w:t>
      </w:r>
    </w:p>
    <w:p w14:paraId="294CCEA2" w14:textId="7AFBEF77" w:rsidR="0005081B" w:rsidRDefault="009D5DE4" w:rsidP="003C3466">
      <w:pPr>
        <w:spacing w:after="0" w:line="480" w:lineRule="auto"/>
        <w:ind w:right="237"/>
        <w:contextualSpacing/>
        <w:jc w:val="both"/>
        <w:rPr>
          <w:rFonts w:ascii="Times New Roman" w:hAnsi="Times New Roman" w:cs="Times New Roman"/>
          <w:sz w:val="24"/>
          <w:szCs w:val="24"/>
        </w:rPr>
      </w:pPr>
      <w:r w:rsidRPr="003C3466">
        <w:rPr>
          <w:rFonts w:ascii="Times New Roman" w:hAnsi="Times New Roman" w:cs="Times New Roman"/>
          <w:sz w:val="24"/>
          <w:szCs w:val="24"/>
        </w:rPr>
        <w:t>Changes in number</w:t>
      </w:r>
      <w:r w:rsidR="00FF49A9">
        <w:rPr>
          <w:rFonts w:ascii="Times New Roman" w:hAnsi="Times New Roman" w:cs="Times New Roman"/>
          <w:sz w:val="24"/>
          <w:szCs w:val="24"/>
        </w:rPr>
        <w:t>s</w:t>
      </w:r>
      <w:r w:rsidRPr="003C3466">
        <w:rPr>
          <w:rFonts w:ascii="Times New Roman" w:hAnsi="Times New Roman" w:cs="Times New Roman"/>
          <w:sz w:val="24"/>
          <w:szCs w:val="24"/>
        </w:rPr>
        <w:t xml:space="preserve"> of incident cases recorded as </w:t>
      </w:r>
      <w:r w:rsidR="00D56972" w:rsidRPr="003C3466">
        <w:rPr>
          <w:rFonts w:ascii="Times New Roman" w:hAnsi="Times New Roman" w:cs="Times New Roman"/>
          <w:sz w:val="24"/>
          <w:szCs w:val="24"/>
        </w:rPr>
        <w:t>diarrhea</w:t>
      </w:r>
      <w:r w:rsidRPr="003C3466">
        <w:rPr>
          <w:rFonts w:ascii="Times New Roman" w:hAnsi="Times New Roman" w:cs="Times New Roman"/>
          <w:sz w:val="24"/>
          <w:szCs w:val="24"/>
        </w:rPr>
        <w:t xml:space="preserve"> and worm infection were calculated for the two districts, by comparing </w:t>
      </w:r>
      <w:r w:rsidR="00F63DB4">
        <w:rPr>
          <w:rFonts w:ascii="Times New Roman" w:hAnsi="Times New Roman" w:cs="Times New Roman"/>
          <w:sz w:val="24"/>
          <w:szCs w:val="24"/>
        </w:rPr>
        <w:t>baseline and follow-up data</w:t>
      </w:r>
      <w:r w:rsidRPr="003C3466">
        <w:rPr>
          <w:rFonts w:ascii="Times New Roman" w:hAnsi="Times New Roman" w:cs="Times New Roman"/>
          <w:sz w:val="24"/>
          <w:szCs w:val="24"/>
        </w:rPr>
        <w:t xml:space="preserve">. Percentages for (positive or negative) changes, as a proportion of the number of cases at baseline, were also </w:t>
      </w:r>
      <w:r w:rsidR="00FF49A9">
        <w:rPr>
          <w:rFonts w:ascii="Times New Roman" w:hAnsi="Times New Roman" w:cs="Times New Roman"/>
          <w:sz w:val="24"/>
          <w:szCs w:val="24"/>
        </w:rPr>
        <w:t>determined</w:t>
      </w:r>
      <w:r w:rsidRPr="003C3466">
        <w:rPr>
          <w:rFonts w:ascii="Times New Roman" w:hAnsi="Times New Roman" w:cs="Times New Roman"/>
          <w:sz w:val="24"/>
          <w:szCs w:val="24"/>
        </w:rPr>
        <w:t>. A chi-squared test was used to compare the incidence of recorded cases in the intervention and control districts, for the combined age groups studied, for the two time periods</w:t>
      </w:r>
      <w:r w:rsidR="008035DF" w:rsidRPr="003C3466">
        <w:rPr>
          <w:rFonts w:ascii="Times New Roman" w:hAnsi="Times New Roman" w:cs="Times New Roman"/>
          <w:sz w:val="24"/>
          <w:szCs w:val="24"/>
        </w:rPr>
        <w:t>. A one-tailed p-value was determined as there was no expectation that the intervention would significantly increa</w:t>
      </w:r>
      <w:r w:rsidR="00FF49A9">
        <w:rPr>
          <w:rFonts w:ascii="Times New Roman" w:hAnsi="Times New Roman" w:cs="Times New Roman"/>
          <w:sz w:val="24"/>
          <w:szCs w:val="24"/>
        </w:rPr>
        <w:t>se morbidity</w:t>
      </w:r>
      <w:r w:rsidR="008035DF" w:rsidRPr="003C3466">
        <w:rPr>
          <w:rFonts w:ascii="Times New Roman" w:hAnsi="Times New Roman" w:cs="Times New Roman"/>
          <w:sz w:val="24"/>
          <w:szCs w:val="24"/>
        </w:rPr>
        <w:t xml:space="preserve">. Microsoft Excel was used </w:t>
      </w:r>
      <w:r w:rsidR="00463A72">
        <w:rPr>
          <w:rFonts w:ascii="Times New Roman" w:hAnsi="Times New Roman" w:cs="Times New Roman"/>
          <w:sz w:val="24"/>
          <w:szCs w:val="24"/>
        </w:rPr>
        <w:t>for</w:t>
      </w:r>
      <w:r w:rsidR="008035DF" w:rsidRPr="003C3466">
        <w:rPr>
          <w:rFonts w:ascii="Times New Roman" w:hAnsi="Times New Roman" w:cs="Times New Roman"/>
          <w:sz w:val="24"/>
          <w:szCs w:val="24"/>
        </w:rPr>
        <w:t xml:space="preserve"> the quantitative analysis. </w:t>
      </w:r>
      <w:r w:rsidR="00C53F88">
        <w:rPr>
          <w:rFonts w:ascii="Times New Roman" w:hAnsi="Times New Roman" w:cs="Times New Roman"/>
          <w:sz w:val="24"/>
          <w:szCs w:val="24"/>
        </w:rPr>
        <w:t>Analysis of qualitative</w:t>
      </w:r>
      <w:r w:rsidR="008035DF" w:rsidRPr="003C3466">
        <w:rPr>
          <w:rFonts w:ascii="Times New Roman" w:hAnsi="Times New Roman" w:cs="Times New Roman"/>
          <w:sz w:val="24"/>
          <w:szCs w:val="24"/>
        </w:rPr>
        <w:t xml:space="preserve"> data involved identifying themes and classifying data within these themes for further consideration.</w:t>
      </w:r>
    </w:p>
    <w:p w14:paraId="6A7F43C5" w14:textId="77777777" w:rsidR="000F2F5A" w:rsidRPr="003C3466" w:rsidRDefault="000F2F5A" w:rsidP="003C3466">
      <w:pPr>
        <w:spacing w:after="0" w:line="480" w:lineRule="auto"/>
        <w:contextualSpacing/>
        <w:rPr>
          <w:rFonts w:ascii="Times New Roman" w:hAnsi="Times New Roman" w:cs="Times New Roman"/>
          <w:b/>
          <w:sz w:val="24"/>
          <w:szCs w:val="24"/>
        </w:rPr>
      </w:pPr>
      <w:r w:rsidRPr="003C3466">
        <w:rPr>
          <w:rFonts w:ascii="Times New Roman" w:hAnsi="Times New Roman" w:cs="Times New Roman"/>
          <w:b/>
          <w:sz w:val="24"/>
          <w:szCs w:val="24"/>
        </w:rPr>
        <w:lastRenderedPageBreak/>
        <w:t>Results</w:t>
      </w:r>
    </w:p>
    <w:p w14:paraId="1BF544AE" w14:textId="51B3DE56" w:rsidR="0012593B" w:rsidRPr="003C3466" w:rsidRDefault="0012593B" w:rsidP="003C3466">
      <w:pPr>
        <w:spacing w:line="480" w:lineRule="auto"/>
        <w:contextualSpacing/>
        <w:rPr>
          <w:rFonts w:ascii="Times New Roman" w:hAnsi="Times New Roman" w:cs="Times New Roman"/>
          <w:b/>
          <w:i/>
          <w:sz w:val="24"/>
          <w:szCs w:val="24"/>
        </w:rPr>
      </w:pPr>
      <w:r w:rsidRPr="003C3466">
        <w:rPr>
          <w:rFonts w:ascii="Times New Roman" w:hAnsi="Times New Roman" w:cs="Times New Roman"/>
          <w:b/>
          <w:i/>
          <w:sz w:val="24"/>
          <w:szCs w:val="24"/>
        </w:rPr>
        <w:t>Quantitative findings</w:t>
      </w:r>
    </w:p>
    <w:p w14:paraId="67394BDE" w14:textId="5FAC8870" w:rsidR="00466B19" w:rsidRPr="003C3466" w:rsidRDefault="00D26F88" w:rsidP="0005081B">
      <w:pPr>
        <w:spacing w:after="0" w:line="480" w:lineRule="auto"/>
        <w:contextualSpacing/>
        <w:jc w:val="both"/>
        <w:rPr>
          <w:rFonts w:ascii="Times New Roman" w:hAnsi="Times New Roman" w:cs="Times New Roman"/>
          <w:sz w:val="24"/>
          <w:szCs w:val="24"/>
        </w:rPr>
      </w:pPr>
      <w:r w:rsidRPr="003C3466">
        <w:rPr>
          <w:rFonts w:ascii="Times New Roman" w:hAnsi="Times New Roman" w:cs="Times New Roman"/>
          <w:sz w:val="24"/>
          <w:szCs w:val="24"/>
        </w:rPr>
        <w:t xml:space="preserve">During the intervention period, the DVD was viewed by over 47,000 people </w:t>
      </w:r>
      <w:r w:rsidR="00230392">
        <w:rPr>
          <w:rFonts w:ascii="Times New Roman" w:hAnsi="Times New Roman" w:cs="Times New Roman"/>
          <w:sz w:val="24"/>
          <w:szCs w:val="24"/>
        </w:rPr>
        <w:t>at</w:t>
      </w:r>
      <w:r w:rsidRPr="003C3466">
        <w:rPr>
          <w:rFonts w:ascii="Times New Roman" w:hAnsi="Times New Roman" w:cs="Times New Roman"/>
          <w:sz w:val="24"/>
          <w:szCs w:val="24"/>
        </w:rPr>
        <w:t xml:space="preserve"> sessions delivered by the research team. </w:t>
      </w:r>
      <w:r w:rsidR="00DC6758" w:rsidRPr="003C3466">
        <w:rPr>
          <w:rFonts w:ascii="Times New Roman" w:hAnsi="Times New Roman" w:cs="Times New Roman"/>
          <w:sz w:val="24"/>
          <w:szCs w:val="24"/>
        </w:rPr>
        <w:t>Initial review of the</w:t>
      </w:r>
      <w:r w:rsidRPr="003C3466">
        <w:rPr>
          <w:rFonts w:ascii="Times New Roman" w:hAnsi="Times New Roman" w:cs="Times New Roman"/>
          <w:sz w:val="24"/>
          <w:szCs w:val="24"/>
        </w:rPr>
        <w:t xml:space="preserve"> data</w:t>
      </w:r>
      <w:r w:rsidR="0005081B">
        <w:rPr>
          <w:rFonts w:ascii="Times New Roman" w:hAnsi="Times New Roman" w:cs="Times New Roman"/>
          <w:sz w:val="24"/>
          <w:szCs w:val="24"/>
        </w:rPr>
        <w:t xml:space="preserve"> identified</w:t>
      </w:r>
      <w:r w:rsidR="00DC6758" w:rsidRPr="003C3466">
        <w:rPr>
          <w:rFonts w:ascii="Times New Roman" w:hAnsi="Times New Roman" w:cs="Times New Roman"/>
          <w:sz w:val="24"/>
          <w:szCs w:val="24"/>
        </w:rPr>
        <w:t xml:space="preserve"> </w:t>
      </w:r>
      <w:r w:rsidR="00393326">
        <w:rPr>
          <w:rFonts w:ascii="Times New Roman" w:hAnsi="Times New Roman" w:cs="Times New Roman"/>
          <w:sz w:val="24"/>
          <w:szCs w:val="24"/>
        </w:rPr>
        <w:t xml:space="preserve">very </w:t>
      </w:r>
      <w:r w:rsidR="00DC6758" w:rsidRPr="003C3466">
        <w:rPr>
          <w:rFonts w:ascii="Times New Roman" w:hAnsi="Times New Roman" w:cs="Times New Roman"/>
          <w:sz w:val="24"/>
          <w:szCs w:val="24"/>
        </w:rPr>
        <w:t>low numbers of cases re</w:t>
      </w:r>
      <w:r w:rsidR="0005081B">
        <w:rPr>
          <w:rFonts w:ascii="Times New Roman" w:hAnsi="Times New Roman" w:cs="Times New Roman"/>
          <w:sz w:val="24"/>
          <w:szCs w:val="24"/>
        </w:rPr>
        <w:t>corded as food poisoning, so</w:t>
      </w:r>
      <w:r w:rsidR="00DC6758" w:rsidRPr="003C3466">
        <w:rPr>
          <w:rFonts w:ascii="Times New Roman" w:hAnsi="Times New Roman" w:cs="Times New Roman"/>
          <w:sz w:val="24"/>
          <w:szCs w:val="24"/>
        </w:rPr>
        <w:t xml:space="preserve"> analysis was restricted to impact on </w:t>
      </w:r>
      <w:r w:rsidR="00D56972" w:rsidRPr="003C3466">
        <w:rPr>
          <w:rFonts w:ascii="Times New Roman" w:hAnsi="Times New Roman" w:cs="Times New Roman"/>
          <w:sz w:val="24"/>
          <w:szCs w:val="24"/>
        </w:rPr>
        <w:t>diarrhea</w:t>
      </w:r>
      <w:r w:rsidR="00DC6758" w:rsidRPr="003C3466">
        <w:rPr>
          <w:rFonts w:ascii="Times New Roman" w:hAnsi="Times New Roman" w:cs="Times New Roman"/>
          <w:sz w:val="24"/>
          <w:szCs w:val="24"/>
        </w:rPr>
        <w:t xml:space="preserve"> and dysentery and worms and parasites. </w:t>
      </w:r>
      <w:r w:rsidR="00D357C8" w:rsidRPr="003C3466">
        <w:rPr>
          <w:rFonts w:ascii="Times New Roman" w:hAnsi="Times New Roman" w:cs="Times New Roman"/>
          <w:sz w:val="24"/>
          <w:szCs w:val="24"/>
        </w:rPr>
        <w:t xml:space="preserve">At baseline, similar numbers of cases of infection with intestinal worms and parasites </w:t>
      </w:r>
      <w:r w:rsidR="00C3422F" w:rsidRPr="003C3466">
        <w:rPr>
          <w:rFonts w:ascii="Times New Roman" w:hAnsi="Times New Roman" w:cs="Times New Roman"/>
          <w:sz w:val="24"/>
          <w:szCs w:val="24"/>
        </w:rPr>
        <w:t xml:space="preserve">were identified </w:t>
      </w:r>
      <w:r w:rsidR="00D357C8" w:rsidRPr="003C3466">
        <w:rPr>
          <w:rFonts w:ascii="Times New Roman" w:hAnsi="Times New Roman" w:cs="Times New Roman"/>
          <w:sz w:val="24"/>
          <w:szCs w:val="24"/>
        </w:rPr>
        <w:t xml:space="preserve">in </w:t>
      </w:r>
      <w:r w:rsidR="0005081B">
        <w:rPr>
          <w:rFonts w:ascii="Times New Roman" w:hAnsi="Times New Roman" w:cs="Times New Roman"/>
          <w:sz w:val="24"/>
          <w:szCs w:val="24"/>
        </w:rPr>
        <w:t xml:space="preserve">the </w:t>
      </w:r>
      <w:r w:rsidR="00D357C8" w:rsidRPr="003C3466">
        <w:rPr>
          <w:rFonts w:ascii="Times New Roman" w:hAnsi="Times New Roman" w:cs="Times New Roman"/>
          <w:sz w:val="24"/>
          <w:szCs w:val="24"/>
        </w:rPr>
        <w:t>two study districts, in the combined age groups for whic</w:t>
      </w:r>
      <w:r w:rsidR="000A0951">
        <w:rPr>
          <w:rFonts w:ascii="Times New Roman" w:hAnsi="Times New Roman" w:cs="Times New Roman"/>
          <w:sz w:val="24"/>
          <w:szCs w:val="24"/>
        </w:rPr>
        <w:t xml:space="preserve">h data were collected (Gicumbi 4995; Rulindo </w:t>
      </w:r>
      <w:r w:rsidR="00D357C8" w:rsidRPr="003C3466">
        <w:rPr>
          <w:rFonts w:ascii="Times New Roman" w:hAnsi="Times New Roman" w:cs="Times New Roman"/>
          <w:sz w:val="24"/>
          <w:szCs w:val="24"/>
        </w:rPr>
        <w:t>5002</w:t>
      </w:r>
      <w:r w:rsidRPr="003C3466">
        <w:rPr>
          <w:rFonts w:ascii="Times New Roman" w:hAnsi="Times New Roman" w:cs="Times New Roman"/>
          <w:sz w:val="24"/>
          <w:szCs w:val="24"/>
        </w:rPr>
        <w:t xml:space="preserve">). </w:t>
      </w:r>
      <w:r w:rsidR="000A0951">
        <w:rPr>
          <w:rFonts w:ascii="Times New Roman" w:hAnsi="Times New Roman" w:cs="Times New Roman"/>
          <w:sz w:val="24"/>
          <w:szCs w:val="24"/>
        </w:rPr>
        <w:t>Much lower numbers of</w:t>
      </w:r>
      <w:r w:rsidR="00D357C8" w:rsidRPr="003C3466">
        <w:rPr>
          <w:rFonts w:ascii="Times New Roman" w:hAnsi="Times New Roman" w:cs="Times New Roman"/>
          <w:sz w:val="24"/>
          <w:szCs w:val="24"/>
        </w:rPr>
        <w:t xml:space="preserve"> cases </w:t>
      </w:r>
      <w:r w:rsidR="000A0951">
        <w:rPr>
          <w:rFonts w:ascii="Times New Roman" w:hAnsi="Times New Roman" w:cs="Times New Roman"/>
          <w:sz w:val="24"/>
          <w:szCs w:val="24"/>
        </w:rPr>
        <w:t xml:space="preserve">were </w:t>
      </w:r>
      <w:r w:rsidR="00EB2083" w:rsidRPr="003C3466">
        <w:rPr>
          <w:rFonts w:ascii="Times New Roman" w:hAnsi="Times New Roman" w:cs="Times New Roman"/>
          <w:sz w:val="24"/>
          <w:szCs w:val="24"/>
        </w:rPr>
        <w:t>recorded as</w:t>
      </w:r>
      <w:r w:rsidR="00D357C8" w:rsidRPr="003C3466">
        <w:rPr>
          <w:rFonts w:ascii="Times New Roman" w:hAnsi="Times New Roman" w:cs="Times New Roman"/>
          <w:sz w:val="24"/>
          <w:szCs w:val="24"/>
        </w:rPr>
        <w:t xml:space="preserve"> </w:t>
      </w:r>
      <w:r w:rsidR="00D56972" w:rsidRPr="003C3466">
        <w:rPr>
          <w:rFonts w:ascii="Times New Roman" w:hAnsi="Times New Roman" w:cs="Times New Roman"/>
          <w:sz w:val="24"/>
          <w:szCs w:val="24"/>
        </w:rPr>
        <w:t>diarrhea</w:t>
      </w:r>
      <w:r w:rsidR="00D357C8" w:rsidRPr="003C3466">
        <w:rPr>
          <w:rFonts w:ascii="Times New Roman" w:hAnsi="Times New Roman" w:cs="Times New Roman"/>
          <w:sz w:val="24"/>
          <w:szCs w:val="24"/>
        </w:rPr>
        <w:t xml:space="preserve"> and dysentery (Gicu</w:t>
      </w:r>
      <w:r w:rsidR="0019455F">
        <w:rPr>
          <w:rFonts w:ascii="Times New Roman" w:hAnsi="Times New Roman" w:cs="Times New Roman"/>
          <w:sz w:val="24"/>
          <w:szCs w:val="24"/>
        </w:rPr>
        <w:t>mbi 1274; Rulindo 1949) (Table 3</w:t>
      </w:r>
      <w:r w:rsidR="00D357C8" w:rsidRPr="003C3466">
        <w:rPr>
          <w:rFonts w:ascii="Times New Roman" w:hAnsi="Times New Roman" w:cs="Times New Roman"/>
          <w:sz w:val="24"/>
          <w:szCs w:val="24"/>
        </w:rPr>
        <w:t>).</w:t>
      </w:r>
      <w:r w:rsidR="0012593B" w:rsidRPr="003C3466">
        <w:rPr>
          <w:rFonts w:ascii="Times New Roman" w:hAnsi="Times New Roman" w:cs="Times New Roman"/>
          <w:sz w:val="24"/>
          <w:szCs w:val="24"/>
        </w:rPr>
        <w:t xml:space="preserve"> </w:t>
      </w:r>
      <w:r w:rsidR="003D356F" w:rsidRPr="003C3466">
        <w:rPr>
          <w:rFonts w:ascii="Times New Roman" w:hAnsi="Times New Roman" w:cs="Times New Roman"/>
          <w:sz w:val="24"/>
          <w:szCs w:val="24"/>
        </w:rPr>
        <w:t xml:space="preserve">There were no deaths recorded as being the result of </w:t>
      </w:r>
      <w:r w:rsidR="00D56972" w:rsidRPr="003C3466">
        <w:rPr>
          <w:rFonts w:ascii="Times New Roman" w:hAnsi="Times New Roman" w:cs="Times New Roman"/>
          <w:sz w:val="24"/>
          <w:szCs w:val="24"/>
        </w:rPr>
        <w:t>diarrhea</w:t>
      </w:r>
      <w:r w:rsidR="00DC6758" w:rsidRPr="003C3466">
        <w:rPr>
          <w:rFonts w:ascii="Times New Roman" w:hAnsi="Times New Roman" w:cs="Times New Roman"/>
          <w:sz w:val="24"/>
          <w:szCs w:val="24"/>
        </w:rPr>
        <w:t xml:space="preserve"> and dysentery</w:t>
      </w:r>
      <w:r w:rsidR="003D356F" w:rsidRPr="003C3466">
        <w:rPr>
          <w:rFonts w:ascii="Times New Roman" w:hAnsi="Times New Roman" w:cs="Times New Roman"/>
          <w:sz w:val="24"/>
          <w:szCs w:val="24"/>
        </w:rPr>
        <w:t xml:space="preserve"> in either </w:t>
      </w:r>
      <w:r w:rsidR="00D34AC6">
        <w:rPr>
          <w:rFonts w:ascii="Times New Roman" w:hAnsi="Times New Roman" w:cs="Times New Roman"/>
          <w:sz w:val="24"/>
          <w:szCs w:val="24"/>
        </w:rPr>
        <w:t xml:space="preserve">of </w:t>
      </w:r>
      <w:r w:rsidR="00727F19">
        <w:rPr>
          <w:rFonts w:ascii="Times New Roman" w:hAnsi="Times New Roman" w:cs="Times New Roman"/>
          <w:sz w:val="24"/>
          <w:szCs w:val="24"/>
        </w:rPr>
        <w:t xml:space="preserve">the </w:t>
      </w:r>
      <w:r w:rsidR="00D34AC6">
        <w:rPr>
          <w:rFonts w:ascii="Times New Roman" w:hAnsi="Times New Roman" w:cs="Times New Roman"/>
          <w:sz w:val="24"/>
          <w:szCs w:val="24"/>
        </w:rPr>
        <w:t>time</w:t>
      </w:r>
      <w:r w:rsidR="00727F19">
        <w:rPr>
          <w:rFonts w:ascii="Times New Roman" w:hAnsi="Times New Roman" w:cs="Times New Roman"/>
          <w:sz w:val="24"/>
          <w:szCs w:val="24"/>
        </w:rPr>
        <w:t xml:space="preserve"> periods</w:t>
      </w:r>
      <w:r w:rsidR="00D34AC6">
        <w:rPr>
          <w:rFonts w:ascii="Times New Roman" w:hAnsi="Times New Roman" w:cs="Times New Roman"/>
          <w:sz w:val="24"/>
          <w:szCs w:val="24"/>
        </w:rPr>
        <w:t xml:space="preserve"> for which data were collected</w:t>
      </w:r>
      <w:r w:rsidR="003B48D6" w:rsidRPr="003C3466">
        <w:rPr>
          <w:rFonts w:ascii="Times New Roman" w:hAnsi="Times New Roman" w:cs="Times New Roman"/>
          <w:sz w:val="24"/>
          <w:szCs w:val="24"/>
        </w:rPr>
        <w:t>.</w:t>
      </w:r>
      <w:r w:rsidR="0005081B">
        <w:rPr>
          <w:rFonts w:ascii="Times New Roman" w:hAnsi="Times New Roman" w:cs="Times New Roman"/>
          <w:sz w:val="24"/>
          <w:szCs w:val="24"/>
        </w:rPr>
        <w:t xml:space="preserve"> </w:t>
      </w:r>
      <w:r w:rsidR="000F2F5A" w:rsidRPr="003C3466">
        <w:rPr>
          <w:rFonts w:ascii="Times New Roman" w:hAnsi="Times New Roman" w:cs="Times New Roman"/>
          <w:sz w:val="24"/>
          <w:szCs w:val="24"/>
        </w:rPr>
        <w:t xml:space="preserve">For </w:t>
      </w:r>
      <w:r w:rsidR="00D56972" w:rsidRPr="003C3466">
        <w:rPr>
          <w:rFonts w:ascii="Times New Roman" w:hAnsi="Times New Roman" w:cs="Times New Roman"/>
          <w:sz w:val="24"/>
          <w:szCs w:val="24"/>
        </w:rPr>
        <w:t>diarrhea</w:t>
      </w:r>
      <w:r w:rsidR="000F2F5A" w:rsidRPr="003C3466">
        <w:rPr>
          <w:rFonts w:ascii="Times New Roman" w:hAnsi="Times New Roman" w:cs="Times New Roman"/>
          <w:sz w:val="24"/>
          <w:szCs w:val="24"/>
        </w:rPr>
        <w:t xml:space="preserve"> and dysentery, combined results for adults, children and infants indicated a</w:t>
      </w:r>
      <w:r w:rsidR="008035DF" w:rsidRPr="003C3466">
        <w:rPr>
          <w:rFonts w:ascii="Times New Roman" w:hAnsi="Times New Roman" w:cs="Times New Roman"/>
          <w:sz w:val="24"/>
          <w:szCs w:val="24"/>
        </w:rPr>
        <w:t xml:space="preserve"> decrease from </w:t>
      </w:r>
      <w:r w:rsidR="000A6F96" w:rsidRPr="003C3466">
        <w:rPr>
          <w:rFonts w:ascii="Times New Roman" w:hAnsi="Times New Roman" w:cs="Times New Roman"/>
          <w:sz w:val="24"/>
          <w:szCs w:val="24"/>
        </w:rPr>
        <w:t>1274 to 1171 cases</w:t>
      </w:r>
      <w:r w:rsidR="000F2F5A" w:rsidRPr="003C3466">
        <w:rPr>
          <w:rFonts w:ascii="Times New Roman" w:hAnsi="Times New Roman" w:cs="Times New Roman"/>
          <w:sz w:val="24"/>
          <w:szCs w:val="24"/>
        </w:rPr>
        <w:t xml:space="preserve"> </w:t>
      </w:r>
      <w:r w:rsidR="008035DF" w:rsidRPr="003C3466">
        <w:rPr>
          <w:rFonts w:ascii="Times New Roman" w:hAnsi="Times New Roman" w:cs="Times New Roman"/>
          <w:sz w:val="24"/>
          <w:szCs w:val="24"/>
        </w:rPr>
        <w:t>(</w:t>
      </w:r>
      <w:r w:rsidR="000F2F5A" w:rsidRPr="003C3466">
        <w:rPr>
          <w:rFonts w:ascii="Times New Roman" w:hAnsi="Times New Roman" w:cs="Times New Roman"/>
          <w:sz w:val="24"/>
          <w:szCs w:val="24"/>
        </w:rPr>
        <w:t>8%</w:t>
      </w:r>
      <w:r w:rsidR="008035DF" w:rsidRPr="003C3466">
        <w:rPr>
          <w:rFonts w:ascii="Times New Roman" w:hAnsi="Times New Roman" w:cs="Times New Roman"/>
          <w:sz w:val="24"/>
          <w:szCs w:val="24"/>
        </w:rPr>
        <w:t>)</w:t>
      </w:r>
      <w:r w:rsidR="000F2F5A" w:rsidRPr="003C3466">
        <w:rPr>
          <w:rFonts w:ascii="Times New Roman" w:hAnsi="Times New Roman" w:cs="Times New Roman"/>
          <w:sz w:val="24"/>
          <w:szCs w:val="24"/>
        </w:rPr>
        <w:t xml:space="preserve"> in the </w:t>
      </w:r>
      <w:r w:rsidR="00A85EF5">
        <w:rPr>
          <w:rFonts w:ascii="Times New Roman" w:hAnsi="Times New Roman" w:cs="Times New Roman"/>
          <w:sz w:val="24"/>
          <w:szCs w:val="24"/>
        </w:rPr>
        <w:t>Gicumbi (</w:t>
      </w:r>
      <w:r w:rsidR="000F2F5A" w:rsidRPr="003C3466">
        <w:rPr>
          <w:rFonts w:ascii="Times New Roman" w:hAnsi="Times New Roman" w:cs="Times New Roman"/>
          <w:sz w:val="24"/>
          <w:szCs w:val="24"/>
        </w:rPr>
        <w:t>intervention</w:t>
      </w:r>
      <w:r w:rsidR="00A85EF5">
        <w:rPr>
          <w:rFonts w:ascii="Times New Roman" w:hAnsi="Times New Roman" w:cs="Times New Roman"/>
          <w:sz w:val="24"/>
          <w:szCs w:val="24"/>
        </w:rPr>
        <w:t>)</w:t>
      </w:r>
      <w:r w:rsidR="0005081B">
        <w:rPr>
          <w:rFonts w:ascii="Times New Roman" w:hAnsi="Times New Roman" w:cs="Times New Roman"/>
          <w:sz w:val="24"/>
          <w:szCs w:val="24"/>
        </w:rPr>
        <w:t xml:space="preserve">, </w:t>
      </w:r>
      <w:r w:rsidR="00F951E6" w:rsidRPr="003C3466">
        <w:rPr>
          <w:rFonts w:ascii="Times New Roman" w:hAnsi="Times New Roman" w:cs="Times New Roman"/>
          <w:sz w:val="24"/>
          <w:szCs w:val="24"/>
        </w:rPr>
        <w:t>but a difference of only 5 cases</w:t>
      </w:r>
      <w:r w:rsidR="000F2F5A" w:rsidRPr="003C3466">
        <w:rPr>
          <w:rFonts w:ascii="Times New Roman" w:hAnsi="Times New Roman" w:cs="Times New Roman"/>
          <w:sz w:val="24"/>
          <w:szCs w:val="24"/>
        </w:rPr>
        <w:t xml:space="preserve"> </w:t>
      </w:r>
      <w:r w:rsidR="0005081B">
        <w:rPr>
          <w:rFonts w:ascii="Times New Roman" w:hAnsi="Times New Roman" w:cs="Times New Roman"/>
          <w:sz w:val="24"/>
          <w:szCs w:val="24"/>
        </w:rPr>
        <w:t xml:space="preserve">in the </w:t>
      </w:r>
      <w:r w:rsidR="00A85EF5">
        <w:rPr>
          <w:rFonts w:ascii="Times New Roman" w:hAnsi="Times New Roman" w:cs="Times New Roman"/>
          <w:sz w:val="24"/>
          <w:szCs w:val="24"/>
        </w:rPr>
        <w:t>Rulindo (</w:t>
      </w:r>
      <w:r w:rsidR="0005081B">
        <w:rPr>
          <w:rFonts w:ascii="Times New Roman" w:hAnsi="Times New Roman" w:cs="Times New Roman"/>
          <w:sz w:val="24"/>
          <w:szCs w:val="24"/>
        </w:rPr>
        <w:t>control</w:t>
      </w:r>
      <w:r w:rsidR="00A85EF5">
        <w:rPr>
          <w:rFonts w:ascii="Times New Roman" w:hAnsi="Times New Roman" w:cs="Times New Roman"/>
          <w:sz w:val="24"/>
          <w:szCs w:val="24"/>
        </w:rPr>
        <w:t>)</w:t>
      </w:r>
      <w:r w:rsidR="000F2F5A" w:rsidRPr="003C3466">
        <w:rPr>
          <w:rFonts w:ascii="Times New Roman" w:hAnsi="Times New Roman" w:cs="Times New Roman"/>
          <w:sz w:val="24"/>
          <w:szCs w:val="24"/>
        </w:rPr>
        <w:t xml:space="preserve">. </w:t>
      </w:r>
      <w:r w:rsidR="000D0E6D">
        <w:rPr>
          <w:rFonts w:ascii="Times New Roman" w:hAnsi="Times New Roman" w:cs="Times New Roman"/>
          <w:sz w:val="24"/>
          <w:szCs w:val="24"/>
        </w:rPr>
        <w:t>Comparison of</w:t>
      </w:r>
      <w:r w:rsidR="000A6F96" w:rsidRPr="003C3466">
        <w:rPr>
          <w:rFonts w:ascii="Times New Roman" w:hAnsi="Times New Roman" w:cs="Times New Roman"/>
          <w:sz w:val="24"/>
          <w:szCs w:val="24"/>
        </w:rPr>
        <w:t xml:space="preserve"> numbers of cases </w:t>
      </w:r>
      <w:r w:rsidR="000D0E6D">
        <w:rPr>
          <w:rFonts w:ascii="Times New Roman" w:hAnsi="Times New Roman" w:cs="Times New Roman"/>
          <w:sz w:val="24"/>
          <w:szCs w:val="24"/>
        </w:rPr>
        <w:t xml:space="preserve">in </w:t>
      </w:r>
      <w:r w:rsidR="000A6F96" w:rsidRPr="003C3466">
        <w:rPr>
          <w:rFonts w:ascii="Times New Roman" w:hAnsi="Times New Roman" w:cs="Times New Roman"/>
          <w:sz w:val="24"/>
          <w:szCs w:val="24"/>
        </w:rPr>
        <w:t>the two districts in the two time periods indicated borderline non-significance (χ</w:t>
      </w:r>
      <w:r w:rsidR="000A6F96" w:rsidRPr="003C3466">
        <w:rPr>
          <w:rFonts w:ascii="Times New Roman" w:hAnsi="Times New Roman" w:cs="Times New Roman"/>
          <w:sz w:val="24"/>
          <w:szCs w:val="24"/>
          <w:vertAlign w:val="superscript"/>
        </w:rPr>
        <w:t>2</w:t>
      </w:r>
      <w:r w:rsidR="000A6F96" w:rsidRPr="003C3466">
        <w:rPr>
          <w:rFonts w:ascii="Times New Roman" w:hAnsi="Times New Roman" w:cs="Times New Roman"/>
          <w:sz w:val="24"/>
          <w:szCs w:val="24"/>
        </w:rPr>
        <w:t xml:space="preserve"> = 2.51, p= 0.072</w:t>
      </w:r>
      <w:r w:rsidR="00084C04" w:rsidRPr="003C3466">
        <w:rPr>
          <w:rFonts w:ascii="Times New Roman" w:hAnsi="Times New Roman" w:cs="Times New Roman"/>
          <w:sz w:val="24"/>
          <w:szCs w:val="24"/>
        </w:rPr>
        <w:t>0</w:t>
      </w:r>
      <w:r w:rsidR="000A6F96" w:rsidRPr="003C3466">
        <w:rPr>
          <w:rFonts w:ascii="Times New Roman" w:hAnsi="Times New Roman" w:cs="Times New Roman"/>
          <w:sz w:val="24"/>
          <w:szCs w:val="24"/>
        </w:rPr>
        <w:t>). For worms and parasites</w:t>
      </w:r>
      <w:r w:rsidR="00DC6758" w:rsidRPr="003C3466">
        <w:rPr>
          <w:rFonts w:ascii="Times New Roman" w:hAnsi="Times New Roman" w:cs="Times New Roman"/>
          <w:sz w:val="24"/>
          <w:szCs w:val="24"/>
        </w:rPr>
        <w:t>, c</w:t>
      </w:r>
      <w:r w:rsidR="00C51E5C" w:rsidRPr="003C3466">
        <w:rPr>
          <w:rFonts w:ascii="Times New Roman" w:hAnsi="Times New Roman" w:cs="Times New Roman"/>
          <w:sz w:val="24"/>
          <w:szCs w:val="24"/>
        </w:rPr>
        <w:t xml:space="preserve">omparison of </w:t>
      </w:r>
      <w:r w:rsidR="000A79C4" w:rsidRPr="003C3466">
        <w:rPr>
          <w:rFonts w:ascii="Times New Roman" w:hAnsi="Times New Roman" w:cs="Times New Roman"/>
          <w:sz w:val="24"/>
          <w:szCs w:val="24"/>
        </w:rPr>
        <w:t xml:space="preserve">rates of change between </w:t>
      </w:r>
      <w:r w:rsidR="00C51E5C" w:rsidRPr="003C3466">
        <w:rPr>
          <w:rFonts w:ascii="Times New Roman" w:hAnsi="Times New Roman" w:cs="Times New Roman"/>
          <w:sz w:val="24"/>
          <w:szCs w:val="24"/>
        </w:rPr>
        <w:t xml:space="preserve">baseline and follow-up </w:t>
      </w:r>
      <w:r w:rsidR="00DC6758" w:rsidRPr="003C3466">
        <w:rPr>
          <w:rFonts w:ascii="Times New Roman" w:hAnsi="Times New Roman" w:cs="Times New Roman"/>
          <w:sz w:val="24"/>
          <w:szCs w:val="24"/>
        </w:rPr>
        <w:t>revealed</w:t>
      </w:r>
      <w:r w:rsidR="00C51E5C" w:rsidRPr="003C3466">
        <w:rPr>
          <w:rFonts w:ascii="Times New Roman" w:hAnsi="Times New Roman" w:cs="Times New Roman"/>
          <w:sz w:val="24"/>
          <w:szCs w:val="24"/>
        </w:rPr>
        <w:t xml:space="preserve"> a </w:t>
      </w:r>
      <w:r w:rsidR="00EB2083" w:rsidRPr="003C3466">
        <w:rPr>
          <w:rFonts w:ascii="Times New Roman" w:hAnsi="Times New Roman" w:cs="Times New Roman"/>
          <w:sz w:val="24"/>
          <w:szCs w:val="24"/>
        </w:rPr>
        <w:t xml:space="preserve">much </w:t>
      </w:r>
      <w:r w:rsidR="0019455F">
        <w:rPr>
          <w:rFonts w:ascii="Times New Roman" w:hAnsi="Times New Roman" w:cs="Times New Roman"/>
          <w:sz w:val="24"/>
          <w:szCs w:val="24"/>
        </w:rPr>
        <w:t xml:space="preserve">greater </w:t>
      </w:r>
      <w:r w:rsidR="000D0E6D">
        <w:rPr>
          <w:rFonts w:ascii="Times New Roman" w:hAnsi="Times New Roman" w:cs="Times New Roman"/>
          <w:sz w:val="24"/>
          <w:szCs w:val="24"/>
        </w:rPr>
        <w:t xml:space="preserve">between-district </w:t>
      </w:r>
      <w:r w:rsidR="00C51E5C" w:rsidRPr="003C3466">
        <w:rPr>
          <w:rFonts w:ascii="Times New Roman" w:hAnsi="Times New Roman" w:cs="Times New Roman"/>
          <w:sz w:val="24"/>
          <w:szCs w:val="24"/>
        </w:rPr>
        <w:t>difference</w:t>
      </w:r>
      <w:r w:rsidR="00DC6758" w:rsidRPr="003C3466">
        <w:rPr>
          <w:rFonts w:ascii="Times New Roman" w:hAnsi="Times New Roman" w:cs="Times New Roman"/>
          <w:sz w:val="24"/>
          <w:szCs w:val="24"/>
        </w:rPr>
        <w:t>.</w:t>
      </w:r>
      <w:r w:rsidR="000F2F5A" w:rsidRPr="003C3466">
        <w:rPr>
          <w:rFonts w:ascii="Times New Roman" w:hAnsi="Times New Roman" w:cs="Times New Roman"/>
          <w:sz w:val="24"/>
          <w:szCs w:val="24"/>
        </w:rPr>
        <w:t xml:space="preserve"> </w:t>
      </w:r>
      <w:r w:rsidR="00DC6758" w:rsidRPr="003C3466">
        <w:rPr>
          <w:rFonts w:ascii="Times New Roman" w:hAnsi="Times New Roman" w:cs="Times New Roman"/>
          <w:sz w:val="24"/>
          <w:szCs w:val="24"/>
        </w:rPr>
        <w:t xml:space="preserve">In </w:t>
      </w:r>
      <w:r w:rsidR="00230392">
        <w:rPr>
          <w:rFonts w:ascii="Times New Roman" w:hAnsi="Times New Roman" w:cs="Times New Roman"/>
          <w:sz w:val="24"/>
          <w:szCs w:val="24"/>
        </w:rPr>
        <w:t>Rulindo, there was a</w:t>
      </w:r>
      <w:r w:rsidR="000A0951">
        <w:rPr>
          <w:rFonts w:ascii="Times New Roman" w:hAnsi="Times New Roman" w:cs="Times New Roman"/>
          <w:sz w:val="24"/>
          <w:szCs w:val="24"/>
        </w:rPr>
        <w:t>n</w:t>
      </w:r>
      <w:r w:rsidR="00230392">
        <w:rPr>
          <w:rFonts w:ascii="Times New Roman" w:hAnsi="Times New Roman" w:cs="Times New Roman"/>
          <w:sz w:val="24"/>
          <w:szCs w:val="24"/>
        </w:rPr>
        <w:t xml:space="preserve"> overall reduction from 5002 to 4356 cases (13%), </w:t>
      </w:r>
      <w:r w:rsidR="00554EA8">
        <w:rPr>
          <w:rFonts w:ascii="Times New Roman" w:hAnsi="Times New Roman" w:cs="Times New Roman"/>
          <w:sz w:val="24"/>
          <w:szCs w:val="24"/>
        </w:rPr>
        <w:t>whilst in</w:t>
      </w:r>
      <w:r w:rsidR="00230392">
        <w:rPr>
          <w:rFonts w:ascii="Times New Roman" w:hAnsi="Times New Roman" w:cs="Times New Roman"/>
          <w:sz w:val="24"/>
          <w:szCs w:val="24"/>
        </w:rPr>
        <w:t xml:space="preserve"> Gicumbi, the number of cases fell from 4995 to 3069 (39%</w:t>
      </w:r>
      <w:r w:rsidR="000A0951">
        <w:rPr>
          <w:rFonts w:ascii="Times New Roman" w:hAnsi="Times New Roman" w:cs="Times New Roman"/>
          <w:sz w:val="24"/>
          <w:szCs w:val="24"/>
        </w:rPr>
        <w:t>)</w:t>
      </w:r>
      <w:r w:rsidR="00554EA8">
        <w:rPr>
          <w:rFonts w:ascii="Times New Roman" w:hAnsi="Times New Roman" w:cs="Times New Roman"/>
          <w:sz w:val="24"/>
          <w:szCs w:val="24"/>
        </w:rPr>
        <w:t xml:space="preserve">. </w:t>
      </w:r>
      <w:r w:rsidR="000A6F96" w:rsidRPr="003C3466">
        <w:rPr>
          <w:rFonts w:ascii="Times New Roman" w:hAnsi="Times New Roman" w:cs="Times New Roman"/>
          <w:sz w:val="24"/>
          <w:szCs w:val="24"/>
        </w:rPr>
        <w:t xml:space="preserve">Comparison of </w:t>
      </w:r>
      <w:r w:rsidR="00230392">
        <w:rPr>
          <w:rFonts w:ascii="Times New Roman" w:hAnsi="Times New Roman" w:cs="Times New Roman"/>
          <w:sz w:val="24"/>
          <w:szCs w:val="24"/>
        </w:rPr>
        <w:t xml:space="preserve">results relating to worms and parasites in the two districts </w:t>
      </w:r>
      <w:r w:rsidR="000A6F96" w:rsidRPr="003C3466">
        <w:rPr>
          <w:rFonts w:ascii="Times New Roman" w:hAnsi="Times New Roman" w:cs="Times New Roman"/>
          <w:sz w:val="24"/>
          <w:szCs w:val="24"/>
        </w:rPr>
        <w:t>indicated a high level of significance</w:t>
      </w:r>
      <w:r w:rsidR="00466B19" w:rsidRPr="003C3466">
        <w:rPr>
          <w:rFonts w:ascii="Times New Roman" w:hAnsi="Times New Roman" w:cs="Times New Roman"/>
          <w:sz w:val="24"/>
          <w:szCs w:val="24"/>
        </w:rPr>
        <w:t xml:space="preserve"> (χ</w:t>
      </w:r>
      <w:r w:rsidR="00466B19" w:rsidRPr="003C3466">
        <w:rPr>
          <w:rFonts w:ascii="Times New Roman" w:hAnsi="Times New Roman" w:cs="Times New Roman"/>
          <w:sz w:val="24"/>
          <w:szCs w:val="24"/>
          <w:vertAlign w:val="superscript"/>
        </w:rPr>
        <w:t>2</w:t>
      </w:r>
      <w:r w:rsidR="00466B19" w:rsidRPr="003C3466">
        <w:rPr>
          <w:rFonts w:ascii="Times New Roman" w:hAnsi="Times New Roman" w:cs="Times New Roman"/>
          <w:sz w:val="24"/>
          <w:szCs w:val="24"/>
        </w:rPr>
        <w:t xml:space="preserve"> </w:t>
      </w:r>
      <w:r w:rsidR="000A0951">
        <w:rPr>
          <w:rFonts w:ascii="Times New Roman" w:hAnsi="Times New Roman" w:cs="Times New Roman"/>
          <w:sz w:val="24"/>
          <w:szCs w:val="24"/>
        </w:rPr>
        <w:t>= 127.68, p=</w:t>
      </w:r>
      <w:r w:rsidR="00466B19" w:rsidRPr="003C3466">
        <w:rPr>
          <w:rFonts w:ascii="Times New Roman" w:hAnsi="Times New Roman" w:cs="Times New Roman"/>
          <w:sz w:val="24"/>
          <w:szCs w:val="24"/>
        </w:rPr>
        <w:t>&lt;0.00</w:t>
      </w:r>
      <w:r w:rsidR="00084C04" w:rsidRPr="003C3466">
        <w:rPr>
          <w:rFonts w:ascii="Times New Roman" w:hAnsi="Times New Roman" w:cs="Times New Roman"/>
          <w:sz w:val="24"/>
          <w:szCs w:val="24"/>
        </w:rPr>
        <w:t>0</w:t>
      </w:r>
      <w:r w:rsidR="00466B19" w:rsidRPr="003C3466">
        <w:rPr>
          <w:rFonts w:ascii="Times New Roman" w:hAnsi="Times New Roman" w:cs="Times New Roman"/>
          <w:sz w:val="24"/>
          <w:szCs w:val="24"/>
        </w:rPr>
        <w:t>1).</w:t>
      </w:r>
      <w:r w:rsidR="000A6F96" w:rsidRPr="003C3466">
        <w:rPr>
          <w:rFonts w:ascii="Times New Roman" w:hAnsi="Times New Roman" w:cs="Times New Roman"/>
          <w:sz w:val="24"/>
          <w:szCs w:val="24"/>
        </w:rPr>
        <w:t xml:space="preserve"> (</w:t>
      </w:r>
      <w:r w:rsidR="0019455F">
        <w:rPr>
          <w:rFonts w:ascii="Times New Roman" w:hAnsi="Times New Roman" w:cs="Times New Roman"/>
          <w:sz w:val="24"/>
          <w:szCs w:val="24"/>
        </w:rPr>
        <w:t>Table 3</w:t>
      </w:r>
      <w:r w:rsidR="000A6F96" w:rsidRPr="003C3466">
        <w:rPr>
          <w:rFonts w:ascii="Times New Roman" w:hAnsi="Times New Roman" w:cs="Times New Roman"/>
          <w:sz w:val="24"/>
          <w:szCs w:val="24"/>
        </w:rPr>
        <w:t>).</w:t>
      </w:r>
      <w:r w:rsidR="00230392">
        <w:rPr>
          <w:rFonts w:ascii="Times New Roman" w:hAnsi="Times New Roman" w:cs="Times New Roman"/>
          <w:sz w:val="24"/>
          <w:szCs w:val="24"/>
        </w:rPr>
        <w:t xml:space="preserve">  </w:t>
      </w:r>
      <w:r w:rsidR="00B52E05">
        <w:rPr>
          <w:rFonts w:ascii="Times New Roman" w:hAnsi="Times New Roman" w:cs="Times New Roman"/>
          <w:b/>
          <w:i/>
          <w:sz w:val="24"/>
          <w:szCs w:val="24"/>
        </w:rPr>
        <w:t>[Table 3</w:t>
      </w:r>
      <w:r w:rsidR="0005081B">
        <w:rPr>
          <w:rFonts w:ascii="Times New Roman" w:hAnsi="Times New Roman" w:cs="Times New Roman"/>
          <w:b/>
          <w:i/>
          <w:sz w:val="24"/>
          <w:szCs w:val="24"/>
        </w:rPr>
        <w:t xml:space="preserve"> near here]</w:t>
      </w:r>
    </w:p>
    <w:p w14:paraId="031306E5" w14:textId="77777777" w:rsidR="00C51E5C" w:rsidRPr="003C3466" w:rsidRDefault="00C51E5C" w:rsidP="000A0951">
      <w:pPr>
        <w:spacing w:after="0" w:line="480" w:lineRule="auto"/>
        <w:contextualSpacing/>
        <w:jc w:val="both"/>
        <w:rPr>
          <w:rFonts w:ascii="Times New Roman" w:hAnsi="Times New Roman" w:cs="Times New Roman"/>
          <w:sz w:val="24"/>
          <w:szCs w:val="24"/>
        </w:rPr>
      </w:pPr>
    </w:p>
    <w:p w14:paraId="247427A3" w14:textId="77777777" w:rsidR="000A0951" w:rsidRDefault="00BE12D0" w:rsidP="000A0951">
      <w:pPr>
        <w:spacing w:after="0" w:line="480" w:lineRule="auto"/>
        <w:contextualSpacing/>
        <w:jc w:val="both"/>
        <w:rPr>
          <w:rFonts w:ascii="Times New Roman" w:hAnsi="Times New Roman" w:cs="Times New Roman"/>
          <w:b/>
          <w:i/>
          <w:sz w:val="24"/>
          <w:szCs w:val="24"/>
        </w:rPr>
      </w:pPr>
      <w:r w:rsidRPr="003C3466">
        <w:rPr>
          <w:rFonts w:ascii="Times New Roman" w:hAnsi="Times New Roman" w:cs="Times New Roman"/>
          <w:b/>
          <w:i/>
          <w:sz w:val="24"/>
          <w:szCs w:val="24"/>
        </w:rPr>
        <w:t>Qualitative</w:t>
      </w:r>
      <w:r w:rsidR="000F2F5A" w:rsidRPr="003C3466">
        <w:rPr>
          <w:rFonts w:ascii="Times New Roman" w:hAnsi="Times New Roman" w:cs="Times New Roman"/>
          <w:b/>
          <w:i/>
          <w:sz w:val="24"/>
          <w:szCs w:val="24"/>
        </w:rPr>
        <w:t xml:space="preserve"> </w:t>
      </w:r>
      <w:r w:rsidR="003C3466" w:rsidRPr="003C3466">
        <w:rPr>
          <w:rFonts w:ascii="Times New Roman" w:hAnsi="Times New Roman" w:cs="Times New Roman"/>
          <w:b/>
          <w:i/>
          <w:sz w:val="24"/>
          <w:szCs w:val="24"/>
        </w:rPr>
        <w:t>findings</w:t>
      </w:r>
    </w:p>
    <w:p w14:paraId="69B7C7B5" w14:textId="46C80D63" w:rsidR="0084190E" w:rsidRDefault="00727F19" w:rsidP="005226B6">
      <w:pPr>
        <w:spacing w:after="0" w:line="480" w:lineRule="auto"/>
        <w:jc w:val="both"/>
        <w:rPr>
          <w:sz w:val="24"/>
          <w:szCs w:val="24"/>
        </w:rPr>
      </w:pPr>
      <w:r>
        <w:rPr>
          <w:sz w:val="24"/>
          <w:szCs w:val="24"/>
        </w:rPr>
        <w:t>Q</w:t>
      </w:r>
      <w:r w:rsidR="00230392">
        <w:rPr>
          <w:sz w:val="24"/>
          <w:szCs w:val="24"/>
        </w:rPr>
        <w:t>ualitative data</w:t>
      </w:r>
      <w:r w:rsidR="0084190E" w:rsidRPr="0084190E">
        <w:rPr>
          <w:sz w:val="24"/>
          <w:szCs w:val="24"/>
        </w:rPr>
        <w:t xml:space="preserve"> could be </w:t>
      </w:r>
      <w:r w:rsidR="00A85EF5">
        <w:rPr>
          <w:sz w:val="24"/>
          <w:szCs w:val="24"/>
        </w:rPr>
        <w:t>grouped into three broad themes: a</w:t>
      </w:r>
      <w:r w:rsidR="00A85EF5" w:rsidRPr="00A85EF5">
        <w:rPr>
          <w:sz w:val="24"/>
          <w:szCs w:val="24"/>
        </w:rPr>
        <w:t>cceptability; effectiveness; and feasibility.</w:t>
      </w:r>
      <w:r w:rsidR="0084190E" w:rsidRPr="0084190E">
        <w:rPr>
          <w:sz w:val="24"/>
          <w:szCs w:val="24"/>
        </w:rPr>
        <w:t xml:space="preserve"> </w:t>
      </w:r>
      <w:r w:rsidR="000A0951">
        <w:rPr>
          <w:sz w:val="24"/>
          <w:szCs w:val="24"/>
        </w:rPr>
        <w:t xml:space="preserve">Since data collection involved </w:t>
      </w:r>
      <w:r w:rsidR="000D0E6D">
        <w:rPr>
          <w:sz w:val="24"/>
          <w:szCs w:val="24"/>
        </w:rPr>
        <w:t>notes rather than audio-</w:t>
      </w:r>
      <w:r w:rsidR="000A0951">
        <w:rPr>
          <w:sz w:val="24"/>
          <w:szCs w:val="24"/>
        </w:rPr>
        <w:t>recording, p</w:t>
      </w:r>
      <w:r w:rsidR="00230392">
        <w:rPr>
          <w:sz w:val="24"/>
          <w:szCs w:val="24"/>
        </w:rPr>
        <w:t xml:space="preserve">araphrasing </w:t>
      </w:r>
      <w:r w:rsidR="000D0E6D">
        <w:rPr>
          <w:sz w:val="24"/>
          <w:szCs w:val="24"/>
        </w:rPr>
        <w:t>as opposed to</w:t>
      </w:r>
      <w:r w:rsidR="00230392">
        <w:rPr>
          <w:sz w:val="24"/>
          <w:szCs w:val="24"/>
        </w:rPr>
        <w:t xml:space="preserve"> </w:t>
      </w:r>
      <w:r w:rsidR="000D0E6D">
        <w:rPr>
          <w:sz w:val="24"/>
          <w:szCs w:val="24"/>
        </w:rPr>
        <w:t xml:space="preserve">presentation of </w:t>
      </w:r>
      <w:r w:rsidR="005226B6">
        <w:rPr>
          <w:sz w:val="24"/>
          <w:szCs w:val="24"/>
        </w:rPr>
        <w:t>direct quotations is used</w:t>
      </w:r>
      <w:r w:rsidR="000A0951">
        <w:rPr>
          <w:sz w:val="24"/>
          <w:szCs w:val="24"/>
        </w:rPr>
        <w:t xml:space="preserve"> to illustrate key findings.</w:t>
      </w:r>
      <w:r w:rsidR="00230392">
        <w:rPr>
          <w:sz w:val="24"/>
          <w:szCs w:val="24"/>
        </w:rPr>
        <w:t xml:space="preserve"> </w:t>
      </w:r>
      <w:r w:rsidR="00393326">
        <w:rPr>
          <w:sz w:val="24"/>
          <w:szCs w:val="24"/>
        </w:rPr>
        <w:t>In relation to acceptability, h</w:t>
      </w:r>
      <w:r w:rsidR="0084190E" w:rsidRPr="00BE12D0">
        <w:rPr>
          <w:sz w:val="24"/>
          <w:szCs w:val="24"/>
        </w:rPr>
        <w:t>igh levels of engage</w:t>
      </w:r>
      <w:r w:rsidR="000A0951">
        <w:rPr>
          <w:sz w:val="24"/>
          <w:szCs w:val="24"/>
        </w:rPr>
        <w:t>ment were observed in those attending</w:t>
      </w:r>
      <w:r w:rsidR="0084190E" w:rsidRPr="00BE12D0">
        <w:rPr>
          <w:sz w:val="24"/>
          <w:szCs w:val="24"/>
        </w:rPr>
        <w:t xml:space="preserve"> the viewings</w:t>
      </w:r>
      <w:r w:rsidR="00A85EF5">
        <w:rPr>
          <w:sz w:val="24"/>
          <w:szCs w:val="24"/>
        </w:rPr>
        <w:t xml:space="preserve">; </w:t>
      </w:r>
      <w:r w:rsidR="0084190E">
        <w:rPr>
          <w:sz w:val="24"/>
          <w:szCs w:val="24"/>
        </w:rPr>
        <w:t xml:space="preserve">the </w:t>
      </w:r>
      <w:r w:rsidR="0084190E">
        <w:rPr>
          <w:sz w:val="24"/>
          <w:szCs w:val="24"/>
        </w:rPr>
        <w:lastRenderedPageBreak/>
        <w:t>inte</w:t>
      </w:r>
      <w:r w:rsidR="0084190E" w:rsidRPr="00BE12D0">
        <w:rPr>
          <w:sz w:val="24"/>
          <w:szCs w:val="24"/>
        </w:rPr>
        <w:t xml:space="preserve">ractive </w:t>
      </w:r>
      <w:r w:rsidR="00393326">
        <w:rPr>
          <w:sz w:val="24"/>
          <w:szCs w:val="24"/>
        </w:rPr>
        <w:t xml:space="preserve">DVD </w:t>
      </w:r>
      <w:r w:rsidR="00A85EF5">
        <w:rPr>
          <w:sz w:val="24"/>
          <w:szCs w:val="24"/>
        </w:rPr>
        <w:t>f</w:t>
      </w:r>
      <w:r w:rsidR="00393326">
        <w:rPr>
          <w:sz w:val="24"/>
          <w:szCs w:val="24"/>
        </w:rPr>
        <w:t>ormat</w:t>
      </w:r>
      <w:r w:rsidR="0084190E" w:rsidRPr="00BE12D0">
        <w:rPr>
          <w:sz w:val="24"/>
          <w:szCs w:val="24"/>
        </w:rPr>
        <w:t xml:space="preserve"> and the simple messages </w:t>
      </w:r>
      <w:r w:rsidR="0084190E">
        <w:rPr>
          <w:sz w:val="24"/>
          <w:szCs w:val="24"/>
        </w:rPr>
        <w:t>appeared to be</w:t>
      </w:r>
      <w:r w:rsidR="0084190E" w:rsidRPr="00BE12D0">
        <w:rPr>
          <w:sz w:val="24"/>
          <w:szCs w:val="24"/>
        </w:rPr>
        <w:t xml:space="preserve"> very well received</w:t>
      </w:r>
      <w:r w:rsidR="0084190E">
        <w:rPr>
          <w:sz w:val="24"/>
          <w:szCs w:val="24"/>
        </w:rPr>
        <w:t xml:space="preserve">. </w:t>
      </w:r>
      <w:r w:rsidR="00A85EF5">
        <w:rPr>
          <w:sz w:val="24"/>
          <w:szCs w:val="24"/>
        </w:rPr>
        <w:t>In the focus group, o</w:t>
      </w:r>
      <w:r w:rsidR="0084190E" w:rsidRPr="00D46329">
        <w:rPr>
          <w:sz w:val="24"/>
          <w:szCs w:val="24"/>
        </w:rPr>
        <w:t>ne</w:t>
      </w:r>
      <w:r w:rsidR="0084190E">
        <w:rPr>
          <w:sz w:val="24"/>
          <w:szCs w:val="24"/>
        </w:rPr>
        <w:t xml:space="preserve"> fieldworker </w:t>
      </w:r>
      <w:r w:rsidR="0084190E" w:rsidRPr="00D46329">
        <w:rPr>
          <w:sz w:val="24"/>
          <w:szCs w:val="24"/>
        </w:rPr>
        <w:t xml:space="preserve">described how, after viewing </w:t>
      </w:r>
      <w:r w:rsidR="0084190E">
        <w:rPr>
          <w:sz w:val="24"/>
          <w:szCs w:val="24"/>
        </w:rPr>
        <w:t>t</w:t>
      </w:r>
      <w:r w:rsidR="0084190E" w:rsidRPr="00D46329">
        <w:rPr>
          <w:sz w:val="24"/>
          <w:szCs w:val="24"/>
        </w:rPr>
        <w:t xml:space="preserve">he DVD, </w:t>
      </w:r>
      <w:r w:rsidR="0084190E">
        <w:rPr>
          <w:sz w:val="24"/>
          <w:szCs w:val="24"/>
        </w:rPr>
        <w:t xml:space="preserve">some of </w:t>
      </w:r>
      <w:r w:rsidR="0084190E" w:rsidRPr="00D46329">
        <w:rPr>
          <w:sz w:val="24"/>
          <w:szCs w:val="24"/>
        </w:rPr>
        <w:t xml:space="preserve">the men turned to the women </w:t>
      </w:r>
      <w:r w:rsidR="00A85EF5">
        <w:rPr>
          <w:sz w:val="24"/>
          <w:szCs w:val="24"/>
        </w:rPr>
        <w:t>to ask</w:t>
      </w:r>
      <w:r w:rsidR="0084190E" w:rsidRPr="00D46329">
        <w:rPr>
          <w:sz w:val="24"/>
          <w:szCs w:val="24"/>
        </w:rPr>
        <w:t xml:space="preserve"> if they had been listening carefully. People</w:t>
      </w:r>
      <w:r w:rsidR="00393326">
        <w:rPr>
          <w:sz w:val="24"/>
          <w:szCs w:val="24"/>
        </w:rPr>
        <w:t xml:space="preserve"> consistently stayed for the full session and often asked </w:t>
      </w:r>
      <w:r w:rsidR="0084190E" w:rsidRPr="00D46329">
        <w:rPr>
          <w:sz w:val="24"/>
          <w:szCs w:val="24"/>
        </w:rPr>
        <w:t xml:space="preserve">the fieldworkers to </w:t>
      </w:r>
      <w:r w:rsidR="00A85EF5">
        <w:rPr>
          <w:sz w:val="24"/>
          <w:szCs w:val="24"/>
        </w:rPr>
        <w:t>return</w:t>
      </w:r>
      <w:r w:rsidR="0084190E" w:rsidRPr="00D46329">
        <w:rPr>
          <w:sz w:val="24"/>
          <w:szCs w:val="24"/>
        </w:rPr>
        <w:t>.</w:t>
      </w:r>
      <w:r w:rsidR="00A85EF5">
        <w:rPr>
          <w:sz w:val="24"/>
          <w:szCs w:val="24"/>
        </w:rPr>
        <w:t xml:space="preserve"> F</w:t>
      </w:r>
      <w:r w:rsidR="0084190E" w:rsidRPr="00BE12D0">
        <w:rPr>
          <w:sz w:val="24"/>
          <w:szCs w:val="24"/>
        </w:rPr>
        <w:t xml:space="preserve">ieldworkers indicated that their </w:t>
      </w:r>
      <w:r>
        <w:rPr>
          <w:sz w:val="24"/>
          <w:szCs w:val="24"/>
        </w:rPr>
        <w:t xml:space="preserve">own </w:t>
      </w:r>
      <w:r w:rsidR="00A85EF5">
        <w:rPr>
          <w:sz w:val="24"/>
          <w:szCs w:val="24"/>
        </w:rPr>
        <w:t>experience had been rewarding</w:t>
      </w:r>
      <w:r w:rsidR="0084190E" w:rsidRPr="00BE12D0">
        <w:rPr>
          <w:sz w:val="24"/>
          <w:szCs w:val="24"/>
        </w:rPr>
        <w:t xml:space="preserve">, </w:t>
      </w:r>
      <w:r w:rsidR="00A85EF5">
        <w:rPr>
          <w:sz w:val="24"/>
          <w:szCs w:val="24"/>
        </w:rPr>
        <w:t>due to</w:t>
      </w:r>
      <w:r w:rsidR="0084190E" w:rsidRPr="00BE12D0">
        <w:rPr>
          <w:sz w:val="24"/>
          <w:szCs w:val="24"/>
        </w:rPr>
        <w:t xml:space="preserve"> the positive reactions of </w:t>
      </w:r>
      <w:r w:rsidR="000D0E6D">
        <w:rPr>
          <w:sz w:val="24"/>
          <w:szCs w:val="24"/>
        </w:rPr>
        <w:t>those</w:t>
      </w:r>
      <w:r w:rsidR="0084190E" w:rsidRPr="00BE12D0">
        <w:rPr>
          <w:sz w:val="24"/>
          <w:szCs w:val="24"/>
        </w:rPr>
        <w:t xml:space="preserve"> who viewed the DVD</w:t>
      </w:r>
      <w:r w:rsidR="0084190E">
        <w:rPr>
          <w:sz w:val="24"/>
          <w:szCs w:val="24"/>
        </w:rPr>
        <w:t xml:space="preserve">. </w:t>
      </w:r>
    </w:p>
    <w:p w14:paraId="639D1CD4" w14:textId="77777777" w:rsidR="00A85EF5" w:rsidRDefault="00A85EF5" w:rsidP="000D0E6D">
      <w:pPr>
        <w:spacing w:line="480" w:lineRule="auto"/>
        <w:jc w:val="both"/>
        <w:rPr>
          <w:sz w:val="24"/>
          <w:szCs w:val="24"/>
        </w:rPr>
      </w:pPr>
    </w:p>
    <w:p w14:paraId="4A755C7F" w14:textId="418C1462" w:rsidR="0084190E" w:rsidRDefault="0084190E" w:rsidP="000D0E6D">
      <w:pPr>
        <w:spacing w:after="0" w:line="480" w:lineRule="auto"/>
        <w:jc w:val="both"/>
        <w:rPr>
          <w:sz w:val="24"/>
          <w:szCs w:val="24"/>
        </w:rPr>
      </w:pPr>
      <w:r>
        <w:rPr>
          <w:sz w:val="24"/>
          <w:szCs w:val="24"/>
        </w:rPr>
        <w:t xml:space="preserve">People involved </w:t>
      </w:r>
      <w:r w:rsidRPr="00BE12D0">
        <w:rPr>
          <w:sz w:val="24"/>
          <w:szCs w:val="24"/>
        </w:rPr>
        <w:t xml:space="preserve">in health care provision </w:t>
      </w:r>
      <w:r>
        <w:rPr>
          <w:sz w:val="24"/>
          <w:szCs w:val="24"/>
        </w:rPr>
        <w:t xml:space="preserve">who were interviewed indicated </w:t>
      </w:r>
      <w:r w:rsidR="000A0951">
        <w:rPr>
          <w:sz w:val="24"/>
          <w:szCs w:val="24"/>
        </w:rPr>
        <w:t xml:space="preserve">anecdotally </w:t>
      </w:r>
      <w:r>
        <w:rPr>
          <w:sz w:val="24"/>
          <w:szCs w:val="24"/>
        </w:rPr>
        <w:t xml:space="preserve">that </w:t>
      </w:r>
      <w:r w:rsidRPr="00BE12D0">
        <w:rPr>
          <w:sz w:val="24"/>
          <w:szCs w:val="24"/>
        </w:rPr>
        <w:t xml:space="preserve">positive changes </w:t>
      </w:r>
      <w:r>
        <w:rPr>
          <w:sz w:val="24"/>
          <w:szCs w:val="24"/>
        </w:rPr>
        <w:t xml:space="preserve">had been observed </w:t>
      </w:r>
      <w:r w:rsidRPr="00BE12D0">
        <w:rPr>
          <w:sz w:val="24"/>
          <w:szCs w:val="24"/>
        </w:rPr>
        <w:t>in relation to hygiene practice and cases of related diseases</w:t>
      </w:r>
      <w:r>
        <w:rPr>
          <w:sz w:val="24"/>
          <w:szCs w:val="24"/>
        </w:rPr>
        <w:t>. One</w:t>
      </w:r>
      <w:r w:rsidR="00393326">
        <w:rPr>
          <w:sz w:val="24"/>
          <w:szCs w:val="24"/>
        </w:rPr>
        <w:t>, who was involved in community health worker training,</w:t>
      </w:r>
      <w:r>
        <w:rPr>
          <w:sz w:val="24"/>
          <w:szCs w:val="24"/>
        </w:rPr>
        <w:t xml:space="preserve"> </w:t>
      </w:r>
      <w:r w:rsidR="000A0951">
        <w:rPr>
          <w:sz w:val="24"/>
          <w:szCs w:val="24"/>
        </w:rPr>
        <w:t xml:space="preserve">described how </w:t>
      </w:r>
      <w:r>
        <w:rPr>
          <w:sz w:val="24"/>
          <w:szCs w:val="24"/>
        </w:rPr>
        <w:t>the</w:t>
      </w:r>
      <w:r w:rsidRPr="00BE12D0">
        <w:rPr>
          <w:sz w:val="24"/>
          <w:szCs w:val="24"/>
        </w:rPr>
        <w:t xml:space="preserve"> DVD </w:t>
      </w:r>
      <w:r>
        <w:rPr>
          <w:sz w:val="24"/>
          <w:szCs w:val="24"/>
        </w:rPr>
        <w:t xml:space="preserve">had been a useful </w:t>
      </w:r>
      <w:r w:rsidR="00393326">
        <w:rPr>
          <w:sz w:val="24"/>
          <w:szCs w:val="24"/>
        </w:rPr>
        <w:t xml:space="preserve">training aid, </w:t>
      </w:r>
      <w:r w:rsidR="000D0E6D">
        <w:rPr>
          <w:sz w:val="24"/>
          <w:szCs w:val="24"/>
        </w:rPr>
        <w:t>strengthening</w:t>
      </w:r>
      <w:r w:rsidRPr="00BB5566">
        <w:rPr>
          <w:sz w:val="24"/>
          <w:szCs w:val="24"/>
        </w:rPr>
        <w:t xml:space="preserve"> the</w:t>
      </w:r>
      <w:r w:rsidR="00393326">
        <w:rPr>
          <w:sz w:val="24"/>
          <w:szCs w:val="24"/>
        </w:rPr>
        <w:t xml:space="preserve">se workers’ </w:t>
      </w:r>
      <w:r>
        <w:rPr>
          <w:sz w:val="24"/>
          <w:szCs w:val="24"/>
        </w:rPr>
        <w:t xml:space="preserve">capability for </w:t>
      </w:r>
      <w:r w:rsidRPr="00BB5566">
        <w:rPr>
          <w:sz w:val="24"/>
          <w:szCs w:val="24"/>
        </w:rPr>
        <w:t>teach</w:t>
      </w:r>
      <w:r>
        <w:rPr>
          <w:sz w:val="24"/>
          <w:szCs w:val="24"/>
        </w:rPr>
        <w:t>ing</w:t>
      </w:r>
      <w:r w:rsidR="00A85EF5">
        <w:rPr>
          <w:sz w:val="24"/>
          <w:szCs w:val="24"/>
        </w:rPr>
        <w:t xml:space="preserve"> </w:t>
      </w:r>
      <w:r w:rsidRPr="00BB5566">
        <w:rPr>
          <w:sz w:val="24"/>
          <w:szCs w:val="24"/>
        </w:rPr>
        <w:t xml:space="preserve">in their communities. This was confirmed by the community health workers who </w:t>
      </w:r>
      <w:r w:rsidR="00393326">
        <w:rPr>
          <w:sz w:val="24"/>
          <w:szCs w:val="24"/>
        </w:rPr>
        <w:t>gave feedback at</w:t>
      </w:r>
      <w:r w:rsidRPr="00BB5566">
        <w:rPr>
          <w:sz w:val="24"/>
          <w:szCs w:val="24"/>
        </w:rPr>
        <w:t xml:space="preserve"> the training session. </w:t>
      </w:r>
      <w:r>
        <w:rPr>
          <w:sz w:val="24"/>
          <w:szCs w:val="24"/>
        </w:rPr>
        <w:t xml:space="preserve">A question about </w:t>
      </w:r>
      <w:r w:rsidRPr="00BB5566">
        <w:rPr>
          <w:sz w:val="24"/>
          <w:szCs w:val="24"/>
        </w:rPr>
        <w:t>whether they had found the DVD useful</w:t>
      </w:r>
      <w:r>
        <w:rPr>
          <w:sz w:val="24"/>
          <w:szCs w:val="24"/>
        </w:rPr>
        <w:t xml:space="preserve"> elicited</w:t>
      </w:r>
      <w:r w:rsidRPr="00BB5566">
        <w:rPr>
          <w:sz w:val="24"/>
          <w:szCs w:val="24"/>
        </w:rPr>
        <w:t xml:space="preserve"> </w:t>
      </w:r>
      <w:r>
        <w:rPr>
          <w:sz w:val="24"/>
          <w:szCs w:val="24"/>
        </w:rPr>
        <w:t>an enthusiastic</w:t>
      </w:r>
      <w:r w:rsidRPr="00BB5566">
        <w:rPr>
          <w:sz w:val="24"/>
          <w:szCs w:val="24"/>
        </w:rPr>
        <w:t xml:space="preserve"> positive response, accom</w:t>
      </w:r>
      <w:r>
        <w:rPr>
          <w:sz w:val="24"/>
          <w:szCs w:val="24"/>
        </w:rPr>
        <w:t>panied by broad smiles</w:t>
      </w:r>
      <w:r w:rsidR="00727F19">
        <w:rPr>
          <w:sz w:val="24"/>
          <w:szCs w:val="24"/>
        </w:rPr>
        <w:t>. T</w:t>
      </w:r>
      <w:r w:rsidR="000D0E6D">
        <w:rPr>
          <w:sz w:val="24"/>
          <w:szCs w:val="24"/>
        </w:rPr>
        <w:t>hey</w:t>
      </w:r>
      <w:r>
        <w:rPr>
          <w:sz w:val="24"/>
          <w:szCs w:val="24"/>
        </w:rPr>
        <w:t xml:space="preserve"> </w:t>
      </w:r>
      <w:r w:rsidRPr="00BB5566">
        <w:rPr>
          <w:sz w:val="24"/>
          <w:szCs w:val="24"/>
        </w:rPr>
        <w:t>explained that the DVD had given them a</w:t>
      </w:r>
      <w:r w:rsidR="000D0E6D">
        <w:rPr>
          <w:sz w:val="24"/>
          <w:szCs w:val="24"/>
        </w:rPr>
        <w:t xml:space="preserve">dditional information about </w:t>
      </w:r>
      <w:r w:rsidRPr="00BB5566">
        <w:rPr>
          <w:sz w:val="24"/>
          <w:szCs w:val="24"/>
        </w:rPr>
        <w:t>key messages that they needed to disseminate.</w:t>
      </w:r>
    </w:p>
    <w:p w14:paraId="7A7FC4EE" w14:textId="77777777" w:rsidR="00230392" w:rsidRDefault="00230392" w:rsidP="000D0E6D">
      <w:pPr>
        <w:spacing w:after="0" w:line="480" w:lineRule="auto"/>
        <w:jc w:val="both"/>
        <w:rPr>
          <w:sz w:val="24"/>
          <w:szCs w:val="24"/>
        </w:rPr>
      </w:pPr>
    </w:p>
    <w:p w14:paraId="6EB19356" w14:textId="31BD1FAA" w:rsidR="0084190E" w:rsidRPr="00BE12D0" w:rsidRDefault="0084190E" w:rsidP="000D0E6D">
      <w:pPr>
        <w:spacing w:after="0" w:line="480" w:lineRule="auto"/>
        <w:jc w:val="both"/>
        <w:rPr>
          <w:sz w:val="24"/>
          <w:szCs w:val="24"/>
        </w:rPr>
      </w:pPr>
      <w:r w:rsidRPr="00BE12D0">
        <w:rPr>
          <w:sz w:val="24"/>
          <w:szCs w:val="24"/>
        </w:rPr>
        <w:t xml:space="preserve">Carrying out the research was described and observed </w:t>
      </w:r>
      <w:r>
        <w:rPr>
          <w:sz w:val="24"/>
          <w:szCs w:val="24"/>
        </w:rPr>
        <w:t xml:space="preserve">as </w:t>
      </w:r>
      <w:r w:rsidRPr="00BE12D0">
        <w:rPr>
          <w:sz w:val="24"/>
          <w:szCs w:val="24"/>
        </w:rPr>
        <w:t xml:space="preserve">feasible, but </w:t>
      </w:r>
      <w:r w:rsidR="00230392">
        <w:rPr>
          <w:sz w:val="24"/>
          <w:szCs w:val="24"/>
        </w:rPr>
        <w:t xml:space="preserve">reported </w:t>
      </w:r>
      <w:r>
        <w:rPr>
          <w:sz w:val="24"/>
          <w:szCs w:val="24"/>
        </w:rPr>
        <w:t xml:space="preserve">challenges </w:t>
      </w:r>
      <w:r w:rsidRPr="00BE12D0">
        <w:rPr>
          <w:sz w:val="24"/>
          <w:szCs w:val="24"/>
        </w:rPr>
        <w:t>included</w:t>
      </w:r>
      <w:r w:rsidR="000D0E6D">
        <w:rPr>
          <w:sz w:val="24"/>
          <w:szCs w:val="24"/>
        </w:rPr>
        <w:t xml:space="preserve"> problems with power supply and</w:t>
      </w:r>
      <w:r w:rsidR="005226B6">
        <w:rPr>
          <w:sz w:val="24"/>
          <w:szCs w:val="24"/>
        </w:rPr>
        <w:t xml:space="preserve"> difficulties with travel </w:t>
      </w:r>
      <w:r w:rsidRPr="00BE12D0">
        <w:rPr>
          <w:sz w:val="24"/>
          <w:szCs w:val="24"/>
        </w:rPr>
        <w:t>due to poor terrain and weather conditions</w:t>
      </w:r>
      <w:r w:rsidR="000D0E6D">
        <w:rPr>
          <w:sz w:val="24"/>
          <w:szCs w:val="24"/>
        </w:rPr>
        <w:t>.</w:t>
      </w:r>
      <w:r>
        <w:rPr>
          <w:sz w:val="24"/>
          <w:szCs w:val="24"/>
        </w:rPr>
        <w:t xml:space="preserve"> </w:t>
      </w:r>
      <w:r w:rsidRPr="00BB5566">
        <w:rPr>
          <w:sz w:val="24"/>
          <w:szCs w:val="24"/>
        </w:rPr>
        <w:t xml:space="preserve">Fieldworkers </w:t>
      </w:r>
      <w:r>
        <w:rPr>
          <w:sz w:val="24"/>
          <w:szCs w:val="24"/>
        </w:rPr>
        <w:t xml:space="preserve">described how </w:t>
      </w:r>
      <w:r w:rsidRPr="00BB5566">
        <w:rPr>
          <w:sz w:val="24"/>
          <w:szCs w:val="24"/>
        </w:rPr>
        <w:t xml:space="preserve">visits to health </w:t>
      </w:r>
      <w:r w:rsidR="00D56972" w:rsidRPr="00BB5566">
        <w:rPr>
          <w:sz w:val="24"/>
          <w:szCs w:val="24"/>
        </w:rPr>
        <w:t>centers</w:t>
      </w:r>
      <w:r w:rsidRPr="00BB5566">
        <w:rPr>
          <w:sz w:val="24"/>
          <w:szCs w:val="24"/>
        </w:rPr>
        <w:t xml:space="preserve"> had sometimes involved up to </w:t>
      </w:r>
      <w:r w:rsidR="00866BE2">
        <w:rPr>
          <w:sz w:val="24"/>
          <w:szCs w:val="24"/>
        </w:rPr>
        <w:t>four hours of travel each way and they reported p</w:t>
      </w:r>
      <w:r w:rsidRPr="00BB5566">
        <w:rPr>
          <w:sz w:val="24"/>
          <w:szCs w:val="24"/>
        </w:rPr>
        <w:t>roblems with power cuts or lack of a good</w:t>
      </w:r>
      <w:r w:rsidR="00866BE2">
        <w:rPr>
          <w:sz w:val="24"/>
          <w:szCs w:val="24"/>
        </w:rPr>
        <w:t xml:space="preserve"> electricity</w:t>
      </w:r>
      <w:r w:rsidRPr="00BB5566">
        <w:rPr>
          <w:sz w:val="24"/>
          <w:szCs w:val="24"/>
        </w:rPr>
        <w:t xml:space="preserve"> supply. </w:t>
      </w:r>
      <w:r>
        <w:rPr>
          <w:sz w:val="24"/>
          <w:szCs w:val="24"/>
        </w:rPr>
        <w:t xml:space="preserve">Exploration of solutions during our interviews and discussions highlighted the </w:t>
      </w:r>
      <w:r w:rsidR="000D0E6D">
        <w:rPr>
          <w:sz w:val="24"/>
          <w:szCs w:val="24"/>
        </w:rPr>
        <w:t xml:space="preserve">potential </w:t>
      </w:r>
      <w:r>
        <w:rPr>
          <w:sz w:val="24"/>
          <w:szCs w:val="24"/>
        </w:rPr>
        <w:t xml:space="preserve">benefits of using local personnel for evaluating </w:t>
      </w:r>
      <w:r w:rsidR="005226B6">
        <w:rPr>
          <w:sz w:val="24"/>
          <w:szCs w:val="24"/>
        </w:rPr>
        <w:t xml:space="preserve">or </w:t>
      </w:r>
      <w:r>
        <w:rPr>
          <w:sz w:val="24"/>
          <w:szCs w:val="24"/>
        </w:rPr>
        <w:t>implementing the type of intervention b</w:t>
      </w:r>
      <w:r w:rsidR="000D0E6D">
        <w:rPr>
          <w:sz w:val="24"/>
          <w:szCs w:val="24"/>
        </w:rPr>
        <w:t xml:space="preserve">eing investigated, for example, </w:t>
      </w:r>
      <w:r w:rsidR="000D0E6D" w:rsidRPr="003C3466">
        <w:rPr>
          <w:rFonts w:ascii="Times New Roman" w:hAnsi="Times New Roman" w:cs="Times New Roman"/>
          <w:sz w:val="24"/>
          <w:szCs w:val="24"/>
        </w:rPr>
        <w:t>using Information, Education and Communication sessions fo</w:t>
      </w:r>
      <w:r w:rsidR="000D0E6D">
        <w:rPr>
          <w:rFonts w:ascii="Times New Roman" w:hAnsi="Times New Roman" w:cs="Times New Roman"/>
          <w:sz w:val="24"/>
          <w:szCs w:val="24"/>
        </w:rPr>
        <w:t>r</w:t>
      </w:r>
      <w:r w:rsidR="000D0E6D" w:rsidRPr="003C3466">
        <w:rPr>
          <w:rFonts w:ascii="Times New Roman" w:hAnsi="Times New Roman" w:cs="Times New Roman"/>
          <w:sz w:val="24"/>
          <w:szCs w:val="24"/>
        </w:rPr>
        <w:t xml:space="preserve"> showing DVDs at health </w:t>
      </w:r>
      <w:r w:rsidR="00D56972" w:rsidRPr="003C3466">
        <w:rPr>
          <w:rFonts w:ascii="Times New Roman" w:hAnsi="Times New Roman" w:cs="Times New Roman"/>
          <w:sz w:val="24"/>
          <w:szCs w:val="24"/>
        </w:rPr>
        <w:t>centers</w:t>
      </w:r>
      <w:r w:rsidR="000D0E6D">
        <w:rPr>
          <w:sz w:val="24"/>
          <w:szCs w:val="24"/>
        </w:rPr>
        <w:t xml:space="preserve"> or </w:t>
      </w:r>
      <w:r w:rsidRPr="003C3466">
        <w:rPr>
          <w:rFonts w:ascii="Times New Roman" w:hAnsi="Times New Roman" w:cs="Times New Roman"/>
          <w:sz w:val="24"/>
          <w:szCs w:val="24"/>
        </w:rPr>
        <w:t>providing community health workers with small battery operated DVD players for showin</w:t>
      </w:r>
      <w:r w:rsidR="000D0E6D">
        <w:rPr>
          <w:rFonts w:ascii="Times New Roman" w:hAnsi="Times New Roman" w:cs="Times New Roman"/>
          <w:sz w:val="24"/>
          <w:szCs w:val="24"/>
        </w:rPr>
        <w:t>g DVDs within their villages</w:t>
      </w:r>
      <w:r w:rsidRPr="003C3466">
        <w:rPr>
          <w:rFonts w:ascii="Times New Roman" w:hAnsi="Times New Roman" w:cs="Times New Roman"/>
          <w:sz w:val="24"/>
          <w:szCs w:val="24"/>
        </w:rPr>
        <w:t>.</w:t>
      </w:r>
    </w:p>
    <w:p w14:paraId="2532718B" w14:textId="46C8B76D" w:rsidR="000C50B6" w:rsidRPr="003C3466" w:rsidRDefault="003B48D6" w:rsidP="003C3466">
      <w:pPr>
        <w:spacing w:after="0" w:line="480" w:lineRule="auto"/>
        <w:contextualSpacing/>
        <w:rPr>
          <w:rFonts w:ascii="Times New Roman" w:hAnsi="Times New Roman" w:cs="Times New Roman"/>
          <w:b/>
          <w:sz w:val="24"/>
          <w:szCs w:val="24"/>
        </w:rPr>
      </w:pPr>
      <w:r w:rsidRPr="003C3466">
        <w:rPr>
          <w:rFonts w:ascii="Times New Roman" w:hAnsi="Times New Roman" w:cs="Times New Roman"/>
          <w:b/>
          <w:sz w:val="24"/>
          <w:szCs w:val="24"/>
        </w:rPr>
        <w:lastRenderedPageBreak/>
        <w:t>Discussion</w:t>
      </w:r>
    </w:p>
    <w:p w14:paraId="242679A8" w14:textId="3633BA0C" w:rsidR="007C1E00" w:rsidRPr="003C3466" w:rsidRDefault="00EF28CB" w:rsidP="003C3466">
      <w:pPr>
        <w:spacing w:after="0" w:line="480" w:lineRule="auto"/>
        <w:contextualSpacing/>
        <w:jc w:val="both"/>
        <w:rPr>
          <w:rFonts w:ascii="Times New Roman" w:hAnsi="Times New Roman" w:cs="Times New Roman"/>
          <w:b/>
          <w:i/>
          <w:sz w:val="24"/>
          <w:szCs w:val="24"/>
        </w:rPr>
      </w:pPr>
      <w:r w:rsidRPr="003C3466">
        <w:rPr>
          <w:rFonts w:ascii="Times New Roman" w:hAnsi="Times New Roman" w:cs="Times New Roman"/>
          <w:b/>
          <w:i/>
          <w:sz w:val="24"/>
          <w:szCs w:val="24"/>
        </w:rPr>
        <w:t>Impact</w:t>
      </w:r>
    </w:p>
    <w:p w14:paraId="30A25E6C" w14:textId="77CD9139" w:rsidR="00866BE2" w:rsidRDefault="002A7F3C" w:rsidP="00197567">
      <w:pPr>
        <w:spacing w:line="480" w:lineRule="auto"/>
        <w:contextualSpacing/>
        <w:jc w:val="both"/>
        <w:rPr>
          <w:rFonts w:ascii="Times New Roman" w:hAnsi="Times New Roman" w:cs="Times New Roman"/>
          <w:sz w:val="24"/>
          <w:szCs w:val="24"/>
        </w:rPr>
      </w:pPr>
      <w:r w:rsidRPr="003C3466">
        <w:rPr>
          <w:rFonts w:ascii="Times New Roman" w:hAnsi="Times New Roman" w:cs="Times New Roman"/>
          <w:sz w:val="24"/>
          <w:szCs w:val="24"/>
        </w:rPr>
        <w:t xml:space="preserve">Our findings </w:t>
      </w:r>
      <w:r w:rsidR="000D0E6D">
        <w:rPr>
          <w:rFonts w:ascii="Times New Roman" w:hAnsi="Times New Roman" w:cs="Times New Roman"/>
          <w:sz w:val="24"/>
          <w:szCs w:val="24"/>
        </w:rPr>
        <w:t>regarding</w:t>
      </w:r>
      <w:r w:rsidRPr="003C3466">
        <w:rPr>
          <w:rFonts w:ascii="Times New Roman" w:hAnsi="Times New Roman" w:cs="Times New Roman"/>
          <w:sz w:val="24"/>
          <w:szCs w:val="24"/>
        </w:rPr>
        <w:t xml:space="preserve"> high numbers of cases of intestinal worms and parasites in our study districts </w:t>
      </w:r>
      <w:r w:rsidR="00D01884" w:rsidRPr="003C3466">
        <w:rPr>
          <w:rFonts w:ascii="Times New Roman" w:hAnsi="Times New Roman" w:cs="Times New Roman"/>
          <w:sz w:val="24"/>
          <w:szCs w:val="24"/>
        </w:rPr>
        <w:t>support previous observations</w:t>
      </w:r>
      <w:r w:rsidRPr="003C3466">
        <w:rPr>
          <w:rFonts w:ascii="Times New Roman" w:hAnsi="Times New Roman" w:cs="Times New Roman"/>
          <w:sz w:val="24"/>
          <w:szCs w:val="24"/>
          <w:vertAlign w:val="superscript"/>
        </w:rPr>
        <w:t xml:space="preserve"> </w:t>
      </w:r>
      <w:r w:rsidR="00230392">
        <w:rPr>
          <w:rFonts w:ascii="Times New Roman" w:hAnsi="Times New Roman" w:cs="Times New Roman"/>
          <w:sz w:val="24"/>
          <w:szCs w:val="24"/>
        </w:rPr>
        <w:t xml:space="preserve">regarding </w:t>
      </w:r>
      <w:r w:rsidR="00C3422F" w:rsidRPr="003C3466">
        <w:rPr>
          <w:rFonts w:ascii="Times New Roman" w:hAnsi="Times New Roman" w:cs="Times New Roman"/>
          <w:sz w:val="24"/>
          <w:szCs w:val="24"/>
        </w:rPr>
        <w:t xml:space="preserve">the high </w:t>
      </w:r>
      <w:r w:rsidR="00D01884" w:rsidRPr="003C3466">
        <w:rPr>
          <w:rFonts w:ascii="Times New Roman" w:hAnsi="Times New Roman" w:cs="Times New Roman"/>
          <w:sz w:val="24"/>
          <w:szCs w:val="24"/>
        </w:rPr>
        <w:t>global burden of worm infestation, including particularly high rates in sub-Saharan Africa</w:t>
      </w:r>
      <w:r w:rsidR="00CE1642">
        <w:rPr>
          <w:rFonts w:ascii="Times New Roman" w:hAnsi="Times New Roman" w:cs="Times New Roman"/>
          <w:sz w:val="24"/>
          <w:szCs w:val="24"/>
        </w:rPr>
        <w:t xml:space="preserve"> (Brookner, 2010)</w:t>
      </w:r>
      <w:r w:rsidR="00D01884" w:rsidRPr="003C3466">
        <w:rPr>
          <w:rFonts w:ascii="Times New Roman" w:hAnsi="Times New Roman" w:cs="Times New Roman"/>
          <w:sz w:val="24"/>
          <w:szCs w:val="24"/>
        </w:rPr>
        <w:t xml:space="preserve">. </w:t>
      </w:r>
      <w:r w:rsidR="009E45C9" w:rsidRPr="003C3466">
        <w:rPr>
          <w:rFonts w:ascii="Times New Roman" w:hAnsi="Times New Roman" w:cs="Times New Roman"/>
          <w:sz w:val="24"/>
          <w:szCs w:val="24"/>
        </w:rPr>
        <w:t xml:space="preserve">The DVD used for the intervention includes messages about hygiene including the spread of infection via soil, water and food and preventive measures including hand washing, water treatment and safe disposal of </w:t>
      </w:r>
      <w:r w:rsidR="00D56972" w:rsidRPr="003C3466">
        <w:rPr>
          <w:rFonts w:ascii="Times New Roman" w:hAnsi="Times New Roman" w:cs="Times New Roman"/>
          <w:sz w:val="24"/>
          <w:szCs w:val="24"/>
        </w:rPr>
        <w:t>feces</w:t>
      </w:r>
      <w:r w:rsidR="009E45C9" w:rsidRPr="003C3466">
        <w:rPr>
          <w:rFonts w:ascii="Times New Roman" w:hAnsi="Times New Roman" w:cs="Times New Roman"/>
          <w:sz w:val="24"/>
          <w:szCs w:val="24"/>
        </w:rPr>
        <w:t>. Such messages are highly relevant to preventing transmission of infection with worms and parasites.</w:t>
      </w:r>
      <w:r w:rsidR="00CE1642">
        <w:rPr>
          <w:rFonts w:ascii="Times New Roman" w:hAnsi="Times New Roman" w:cs="Times New Roman"/>
          <w:sz w:val="24"/>
          <w:szCs w:val="24"/>
        </w:rPr>
        <w:t xml:space="preserve"> </w:t>
      </w:r>
      <w:r w:rsidR="005226B6">
        <w:rPr>
          <w:rFonts w:ascii="Times New Roman" w:hAnsi="Times New Roman" w:cs="Times New Roman"/>
          <w:sz w:val="24"/>
          <w:szCs w:val="24"/>
        </w:rPr>
        <w:t>T</w:t>
      </w:r>
      <w:r w:rsidR="00226744">
        <w:rPr>
          <w:rFonts w:ascii="Times New Roman" w:hAnsi="Times New Roman" w:cs="Times New Roman"/>
          <w:sz w:val="24"/>
          <w:szCs w:val="24"/>
        </w:rPr>
        <w:t xml:space="preserve">he interactive format of the DVD </w:t>
      </w:r>
      <w:r w:rsidR="005226B6">
        <w:rPr>
          <w:rFonts w:ascii="Times New Roman" w:hAnsi="Times New Roman" w:cs="Times New Roman"/>
          <w:sz w:val="24"/>
          <w:szCs w:val="24"/>
        </w:rPr>
        <w:t>is likely</w:t>
      </w:r>
      <w:r w:rsidR="00E85C4E">
        <w:rPr>
          <w:rFonts w:ascii="Times New Roman" w:hAnsi="Times New Roman" w:cs="Times New Roman"/>
          <w:sz w:val="24"/>
          <w:szCs w:val="24"/>
        </w:rPr>
        <w:t xml:space="preserve"> to have contributed to the ef</w:t>
      </w:r>
      <w:r w:rsidR="005226B6">
        <w:rPr>
          <w:rFonts w:ascii="Times New Roman" w:hAnsi="Times New Roman" w:cs="Times New Roman"/>
          <w:sz w:val="24"/>
          <w:szCs w:val="24"/>
        </w:rPr>
        <w:t>fectiveness of the intervention, by encouraging engagement and reinforcing messages.</w:t>
      </w:r>
    </w:p>
    <w:p w14:paraId="73D3E915" w14:textId="77777777" w:rsidR="00866BE2" w:rsidRDefault="00866BE2" w:rsidP="00197567">
      <w:pPr>
        <w:spacing w:line="480" w:lineRule="auto"/>
        <w:contextualSpacing/>
        <w:jc w:val="both"/>
        <w:rPr>
          <w:rFonts w:ascii="Times New Roman" w:hAnsi="Times New Roman" w:cs="Times New Roman"/>
          <w:sz w:val="24"/>
          <w:szCs w:val="24"/>
        </w:rPr>
      </w:pPr>
    </w:p>
    <w:p w14:paraId="42EF0D6B" w14:textId="1C479C30" w:rsidR="00084AF1" w:rsidRPr="003C3466" w:rsidRDefault="0076209B" w:rsidP="00197567">
      <w:pPr>
        <w:spacing w:line="480" w:lineRule="auto"/>
        <w:contextualSpacing/>
        <w:jc w:val="both"/>
        <w:rPr>
          <w:rFonts w:ascii="Times New Roman" w:hAnsi="Times New Roman" w:cs="Times New Roman"/>
          <w:sz w:val="24"/>
          <w:szCs w:val="24"/>
        </w:rPr>
      </w:pPr>
      <w:r w:rsidRPr="003C3466">
        <w:rPr>
          <w:rFonts w:ascii="Times New Roman" w:hAnsi="Times New Roman" w:cs="Times New Roman"/>
          <w:sz w:val="24"/>
          <w:szCs w:val="24"/>
        </w:rPr>
        <w:t>We used a controlled design that would help us to assess the extent to which changes were l</w:t>
      </w:r>
      <w:r>
        <w:rPr>
          <w:rFonts w:ascii="Times New Roman" w:hAnsi="Times New Roman" w:cs="Times New Roman"/>
          <w:sz w:val="24"/>
          <w:szCs w:val="24"/>
        </w:rPr>
        <w:t xml:space="preserve">inked to the intervention or </w:t>
      </w:r>
      <w:r w:rsidRPr="003C3466">
        <w:rPr>
          <w:rFonts w:ascii="Times New Roman" w:hAnsi="Times New Roman" w:cs="Times New Roman"/>
          <w:sz w:val="24"/>
          <w:szCs w:val="24"/>
        </w:rPr>
        <w:t xml:space="preserve">other factors. </w:t>
      </w:r>
      <w:r w:rsidR="00554EA8" w:rsidRPr="003C3466">
        <w:rPr>
          <w:rFonts w:ascii="Times New Roman" w:hAnsi="Times New Roman" w:cs="Times New Roman"/>
          <w:sz w:val="24"/>
          <w:szCs w:val="24"/>
        </w:rPr>
        <w:t>In Rulindo</w:t>
      </w:r>
      <w:r w:rsidR="0028638E">
        <w:rPr>
          <w:rFonts w:ascii="Times New Roman" w:hAnsi="Times New Roman" w:cs="Times New Roman"/>
          <w:sz w:val="24"/>
          <w:szCs w:val="24"/>
        </w:rPr>
        <w:t xml:space="preserve"> (control)</w:t>
      </w:r>
      <w:r w:rsidR="00554EA8" w:rsidRPr="003C3466">
        <w:rPr>
          <w:rFonts w:ascii="Times New Roman" w:hAnsi="Times New Roman" w:cs="Times New Roman"/>
          <w:sz w:val="24"/>
          <w:szCs w:val="24"/>
        </w:rPr>
        <w:t xml:space="preserve">, there was a 13% reduction in cases of worms and parasites, and it is logical to assume that this </w:t>
      </w:r>
      <w:r w:rsidR="005226B6">
        <w:rPr>
          <w:rFonts w:ascii="Times New Roman" w:hAnsi="Times New Roman" w:cs="Times New Roman"/>
          <w:sz w:val="24"/>
          <w:szCs w:val="24"/>
        </w:rPr>
        <w:t>13% was due to factors</w:t>
      </w:r>
      <w:r w:rsidR="00554EA8" w:rsidRPr="003C3466">
        <w:rPr>
          <w:rFonts w:ascii="Times New Roman" w:hAnsi="Times New Roman" w:cs="Times New Roman"/>
          <w:sz w:val="24"/>
          <w:szCs w:val="24"/>
        </w:rPr>
        <w:t xml:space="preserve"> unrelated t</w:t>
      </w:r>
      <w:r w:rsidR="0028638E">
        <w:rPr>
          <w:rFonts w:ascii="Times New Roman" w:hAnsi="Times New Roman" w:cs="Times New Roman"/>
          <w:sz w:val="24"/>
          <w:szCs w:val="24"/>
        </w:rPr>
        <w:t>o the intervention, such as</w:t>
      </w:r>
      <w:r w:rsidR="00554EA8" w:rsidRPr="003C3466">
        <w:rPr>
          <w:rFonts w:ascii="Times New Roman" w:hAnsi="Times New Roman" w:cs="Times New Roman"/>
          <w:sz w:val="24"/>
          <w:szCs w:val="24"/>
        </w:rPr>
        <w:t xml:space="preserve"> seasonal variation. In Gicumbi, where the DVDs were shown, there was a much greater (39%) overall reduction in cases.</w:t>
      </w:r>
      <w:r w:rsidR="00554EA8">
        <w:rPr>
          <w:rFonts w:ascii="Times New Roman" w:hAnsi="Times New Roman" w:cs="Times New Roman"/>
          <w:sz w:val="24"/>
          <w:szCs w:val="24"/>
        </w:rPr>
        <w:t xml:space="preserve"> </w:t>
      </w:r>
      <w:r>
        <w:rPr>
          <w:rFonts w:ascii="Times New Roman" w:hAnsi="Times New Roman" w:cs="Times New Roman"/>
          <w:sz w:val="24"/>
          <w:szCs w:val="24"/>
        </w:rPr>
        <w:t>It is</w:t>
      </w:r>
      <w:r w:rsidR="009A07AF" w:rsidRPr="003C3466">
        <w:rPr>
          <w:rFonts w:ascii="Times New Roman" w:hAnsi="Times New Roman" w:cs="Times New Roman"/>
          <w:sz w:val="24"/>
          <w:szCs w:val="24"/>
        </w:rPr>
        <w:t xml:space="preserve"> possible that there were u</w:t>
      </w:r>
      <w:r w:rsidR="0028638E">
        <w:rPr>
          <w:rFonts w:ascii="Times New Roman" w:hAnsi="Times New Roman" w:cs="Times New Roman"/>
          <w:sz w:val="24"/>
          <w:szCs w:val="24"/>
        </w:rPr>
        <w:t xml:space="preserve">nidentified confounding factors, but the two </w:t>
      </w:r>
      <w:r w:rsidR="009A07AF" w:rsidRPr="003C3466">
        <w:rPr>
          <w:rFonts w:ascii="Times New Roman" w:hAnsi="Times New Roman" w:cs="Times New Roman"/>
          <w:sz w:val="24"/>
          <w:szCs w:val="24"/>
        </w:rPr>
        <w:t>districts were purposively selected for similarity and we are not aware of any events or other interv</w:t>
      </w:r>
      <w:r w:rsidR="00C51E5C" w:rsidRPr="003C3466">
        <w:rPr>
          <w:rFonts w:ascii="Times New Roman" w:hAnsi="Times New Roman" w:cs="Times New Roman"/>
          <w:sz w:val="24"/>
          <w:szCs w:val="24"/>
        </w:rPr>
        <w:t xml:space="preserve">entions </w:t>
      </w:r>
      <w:r w:rsidR="00747114" w:rsidRPr="003C3466">
        <w:rPr>
          <w:rFonts w:ascii="Times New Roman" w:hAnsi="Times New Roman" w:cs="Times New Roman"/>
          <w:sz w:val="24"/>
          <w:szCs w:val="24"/>
        </w:rPr>
        <w:t>which ar</w:t>
      </w:r>
      <w:r w:rsidR="000D0E6D">
        <w:rPr>
          <w:rFonts w:ascii="Times New Roman" w:hAnsi="Times New Roman" w:cs="Times New Roman"/>
          <w:sz w:val="24"/>
          <w:szCs w:val="24"/>
        </w:rPr>
        <w:t xml:space="preserve">e likely to have influenced </w:t>
      </w:r>
      <w:r w:rsidR="00747114" w:rsidRPr="003C3466">
        <w:rPr>
          <w:rFonts w:ascii="Times New Roman" w:hAnsi="Times New Roman" w:cs="Times New Roman"/>
          <w:sz w:val="24"/>
          <w:szCs w:val="24"/>
        </w:rPr>
        <w:t>number</w:t>
      </w:r>
      <w:r w:rsidR="000D0E6D">
        <w:rPr>
          <w:rFonts w:ascii="Times New Roman" w:hAnsi="Times New Roman" w:cs="Times New Roman"/>
          <w:sz w:val="24"/>
          <w:szCs w:val="24"/>
        </w:rPr>
        <w:t>s</w:t>
      </w:r>
      <w:r w:rsidR="00747114" w:rsidRPr="003C3466">
        <w:rPr>
          <w:rFonts w:ascii="Times New Roman" w:hAnsi="Times New Roman" w:cs="Times New Roman"/>
          <w:sz w:val="24"/>
          <w:szCs w:val="24"/>
        </w:rPr>
        <w:t xml:space="preserve"> of cases</w:t>
      </w:r>
      <w:r w:rsidR="00C51E5C" w:rsidRPr="003C3466">
        <w:rPr>
          <w:rFonts w:ascii="Times New Roman" w:hAnsi="Times New Roman" w:cs="Times New Roman"/>
          <w:sz w:val="24"/>
          <w:szCs w:val="24"/>
        </w:rPr>
        <w:t xml:space="preserve"> during </w:t>
      </w:r>
      <w:r w:rsidR="00747114" w:rsidRPr="003C3466">
        <w:rPr>
          <w:rFonts w:ascii="Times New Roman" w:hAnsi="Times New Roman" w:cs="Times New Roman"/>
          <w:sz w:val="24"/>
          <w:szCs w:val="24"/>
        </w:rPr>
        <w:t xml:space="preserve">the </w:t>
      </w:r>
      <w:r w:rsidR="00866BE2">
        <w:rPr>
          <w:rFonts w:ascii="Times New Roman" w:hAnsi="Times New Roman" w:cs="Times New Roman"/>
          <w:sz w:val="24"/>
          <w:szCs w:val="24"/>
        </w:rPr>
        <w:t>intervention period</w:t>
      </w:r>
      <w:r w:rsidR="009A07AF" w:rsidRPr="003C3466">
        <w:rPr>
          <w:rFonts w:ascii="Times New Roman" w:hAnsi="Times New Roman" w:cs="Times New Roman"/>
          <w:sz w:val="24"/>
          <w:szCs w:val="24"/>
        </w:rPr>
        <w:t xml:space="preserve">. </w:t>
      </w:r>
      <w:r w:rsidR="0028638E">
        <w:rPr>
          <w:rFonts w:ascii="Times New Roman" w:hAnsi="Times New Roman" w:cs="Times New Roman"/>
          <w:sz w:val="24"/>
          <w:szCs w:val="24"/>
        </w:rPr>
        <w:t>It thus</w:t>
      </w:r>
      <w:r w:rsidR="00D34AC6" w:rsidRPr="003C3466">
        <w:rPr>
          <w:rFonts w:ascii="Times New Roman" w:hAnsi="Times New Roman" w:cs="Times New Roman"/>
          <w:sz w:val="24"/>
          <w:szCs w:val="24"/>
        </w:rPr>
        <w:t xml:space="preserve"> seems reasonable to surmise that a reduction of 26% in the number of such cases (39% re</w:t>
      </w:r>
      <w:r w:rsidR="0028638E">
        <w:rPr>
          <w:rFonts w:ascii="Times New Roman" w:hAnsi="Times New Roman" w:cs="Times New Roman"/>
          <w:sz w:val="24"/>
          <w:szCs w:val="24"/>
        </w:rPr>
        <w:t xml:space="preserve">duction, less 13% </w:t>
      </w:r>
      <w:r w:rsidR="00D34AC6" w:rsidRPr="003C3466">
        <w:rPr>
          <w:rFonts w:ascii="Times New Roman" w:hAnsi="Times New Roman" w:cs="Times New Roman"/>
          <w:sz w:val="24"/>
          <w:szCs w:val="24"/>
        </w:rPr>
        <w:t xml:space="preserve">due to other factors) is likely to be linked to the impact of the intervention. </w:t>
      </w:r>
      <w:r w:rsidR="00F46AB6" w:rsidRPr="003C3466">
        <w:rPr>
          <w:rFonts w:ascii="Times New Roman" w:hAnsi="Times New Roman" w:cs="Times New Roman"/>
          <w:sz w:val="24"/>
          <w:szCs w:val="24"/>
        </w:rPr>
        <w:t>A</w:t>
      </w:r>
      <w:r w:rsidR="00F54712" w:rsidRPr="003C3466">
        <w:rPr>
          <w:rFonts w:ascii="Times New Roman" w:hAnsi="Times New Roman" w:cs="Times New Roman"/>
          <w:sz w:val="24"/>
          <w:szCs w:val="24"/>
        </w:rPr>
        <w:t xml:space="preserve">lthough we had been unable to obtain formal quantitative information about deaths related to intestinal worms, this issue was discussed as part of our feedback data collection </w:t>
      </w:r>
      <w:r w:rsidR="000A79C4" w:rsidRPr="003C3466">
        <w:rPr>
          <w:rFonts w:ascii="Times New Roman" w:hAnsi="Times New Roman" w:cs="Times New Roman"/>
          <w:sz w:val="24"/>
          <w:szCs w:val="24"/>
        </w:rPr>
        <w:t>from individuals involved in healthcare provision in Gicumbi. W</w:t>
      </w:r>
      <w:r w:rsidR="00F54712" w:rsidRPr="003C3466">
        <w:rPr>
          <w:rFonts w:ascii="Times New Roman" w:hAnsi="Times New Roman" w:cs="Times New Roman"/>
          <w:sz w:val="24"/>
          <w:szCs w:val="24"/>
        </w:rPr>
        <w:t>e were informed a</w:t>
      </w:r>
      <w:r w:rsidR="002A7F3C" w:rsidRPr="003C3466">
        <w:rPr>
          <w:rFonts w:ascii="Times New Roman" w:hAnsi="Times New Roman" w:cs="Times New Roman"/>
          <w:sz w:val="24"/>
          <w:szCs w:val="24"/>
        </w:rPr>
        <w:t>necdotally</w:t>
      </w:r>
      <w:r w:rsidR="00F54712" w:rsidRPr="003C3466">
        <w:rPr>
          <w:rFonts w:ascii="Times New Roman" w:hAnsi="Times New Roman" w:cs="Times New Roman"/>
          <w:sz w:val="24"/>
          <w:szCs w:val="24"/>
        </w:rPr>
        <w:t xml:space="preserve"> that, in the year prior to the start of the </w:t>
      </w:r>
      <w:r w:rsidR="00F54712" w:rsidRPr="003C3466">
        <w:rPr>
          <w:rFonts w:ascii="Times New Roman" w:hAnsi="Times New Roman" w:cs="Times New Roman"/>
          <w:sz w:val="24"/>
          <w:szCs w:val="24"/>
        </w:rPr>
        <w:lastRenderedPageBreak/>
        <w:t xml:space="preserve">study, there had been a small number of related deaths in young children. This suggests that there is potential for a reduction in mortality if morbidity can be reduced through education. </w:t>
      </w:r>
    </w:p>
    <w:p w14:paraId="0916648D" w14:textId="77777777" w:rsidR="00EB2083" w:rsidRPr="003C3466" w:rsidRDefault="00EB2083" w:rsidP="003C3466">
      <w:pPr>
        <w:spacing w:after="0" w:line="480" w:lineRule="auto"/>
        <w:contextualSpacing/>
        <w:jc w:val="both"/>
        <w:rPr>
          <w:rFonts w:ascii="Times New Roman" w:hAnsi="Times New Roman" w:cs="Times New Roman"/>
          <w:sz w:val="24"/>
          <w:szCs w:val="24"/>
        </w:rPr>
      </w:pPr>
    </w:p>
    <w:p w14:paraId="60CD706E" w14:textId="286D3F8C" w:rsidR="00052FAF" w:rsidRPr="003C3466" w:rsidRDefault="00EB2083" w:rsidP="003C3466">
      <w:pPr>
        <w:spacing w:after="0" w:line="480" w:lineRule="auto"/>
        <w:contextualSpacing/>
        <w:jc w:val="both"/>
        <w:rPr>
          <w:rFonts w:ascii="Times New Roman" w:hAnsi="Times New Roman" w:cs="Times New Roman"/>
          <w:sz w:val="24"/>
          <w:szCs w:val="24"/>
        </w:rPr>
      </w:pPr>
      <w:r w:rsidRPr="003C3466">
        <w:rPr>
          <w:rFonts w:ascii="Times New Roman" w:hAnsi="Times New Roman" w:cs="Times New Roman"/>
          <w:sz w:val="24"/>
          <w:szCs w:val="24"/>
        </w:rPr>
        <w:t>Compar</w:t>
      </w:r>
      <w:r w:rsidR="000D0E6D">
        <w:rPr>
          <w:rFonts w:ascii="Times New Roman" w:hAnsi="Times New Roman" w:cs="Times New Roman"/>
          <w:sz w:val="24"/>
          <w:szCs w:val="24"/>
        </w:rPr>
        <w:t xml:space="preserve">ison of changes relating to </w:t>
      </w:r>
      <w:r w:rsidRPr="003C3466">
        <w:rPr>
          <w:rFonts w:ascii="Times New Roman" w:hAnsi="Times New Roman" w:cs="Times New Roman"/>
          <w:sz w:val="24"/>
          <w:szCs w:val="24"/>
        </w:rPr>
        <w:t xml:space="preserve">numbers of cases of </w:t>
      </w:r>
      <w:r w:rsidR="00D56972" w:rsidRPr="003C3466">
        <w:rPr>
          <w:rFonts w:ascii="Times New Roman" w:hAnsi="Times New Roman" w:cs="Times New Roman"/>
          <w:sz w:val="24"/>
          <w:szCs w:val="24"/>
        </w:rPr>
        <w:t>diarrheal</w:t>
      </w:r>
      <w:r w:rsidR="001E5891">
        <w:rPr>
          <w:rFonts w:ascii="Times New Roman" w:hAnsi="Times New Roman" w:cs="Times New Roman"/>
          <w:sz w:val="24"/>
          <w:szCs w:val="24"/>
        </w:rPr>
        <w:t xml:space="preserve"> disease </w:t>
      </w:r>
      <w:r w:rsidRPr="003C3466">
        <w:rPr>
          <w:rFonts w:ascii="Times New Roman" w:hAnsi="Times New Roman" w:cs="Times New Roman"/>
          <w:sz w:val="24"/>
          <w:szCs w:val="24"/>
        </w:rPr>
        <w:t>were non-significant a</w:t>
      </w:r>
      <w:r w:rsidR="000D0E6D">
        <w:rPr>
          <w:rFonts w:ascii="Times New Roman" w:hAnsi="Times New Roman" w:cs="Times New Roman"/>
          <w:sz w:val="24"/>
          <w:szCs w:val="24"/>
        </w:rPr>
        <w:t>nd inconsistencies made findings</w:t>
      </w:r>
      <w:r w:rsidRPr="003C3466">
        <w:rPr>
          <w:rFonts w:ascii="Times New Roman" w:hAnsi="Times New Roman" w:cs="Times New Roman"/>
          <w:sz w:val="24"/>
          <w:szCs w:val="24"/>
        </w:rPr>
        <w:t xml:space="preserve"> difficult to interpret. In Gicumbi, for example, the 23% reduction in cases in adults was not matched by r</w:t>
      </w:r>
      <w:r w:rsidR="00197567">
        <w:rPr>
          <w:rFonts w:ascii="Times New Roman" w:hAnsi="Times New Roman" w:cs="Times New Roman"/>
          <w:sz w:val="24"/>
          <w:szCs w:val="24"/>
        </w:rPr>
        <w:t>esults for children and infants.</w:t>
      </w:r>
      <w:r w:rsidRPr="003C3466">
        <w:rPr>
          <w:rFonts w:ascii="Times New Roman" w:hAnsi="Times New Roman" w:cs="Times New Roman"/>
          <w:sz w:val="24"/>
          <w:szCs w:val="24"/>
        </w:rPr>
        <w:t xml:space="preserve"> </w:t>
      </w:r>
      <w:r w:rsidR="00212B38">
        <w:rPr>
          <w:rFonts w:ascii="Times New Roman" w:hAnsi="Times New Roman" w:cs="Times New Roman"/>
          <w:sz w:val="24"/>
          <w:szCs w:val="24"/>
        </w:rPr>
        <w:t xml:space="preserve">Findings for </w:t>
      </w:r>
      <w:r w:rsidR="00D56972">
        <w:rPr>
          <w:rFonts w:ascii="Times New Roman" w:hAnsi="Times New Roman" w:cs="Times New Roman"/>
          <w:sz w:val="24"/>
          <w:szCs w:val="24"/>
        </w:rPr>
        <w:t>diarrhea</w:t>
      </w:r>
      <w:r w:rsidR="00212B38">
        <w:rPr>
          <w:rFonts w:ascii="Times New Roman" w:hAnsi="Times New Roman" w:cs="Times New Roman"/>
          <w:sz w:val="24"/>
          <w:szCs w:val="24"/>
        </w:rPr>
        <w:t xml:space="preserve"> </w:t>
      </w:r>
      <w:r w:rsidRPr="003C3466">
        <w:rPr>
          <w:rFonts w:ascii="Times New Roman" w:hAnsi="Times New Roman" w:cs="Times New Roman"/>
          <w:sz w:val="24"/>
          <w:szCs w:val="24"/>
        </w:rPr>
        <w:t xml:space="preserve">may, however, be influenced by </w:t>
      </w:r>
      <w:r w:rsidR="00126F17" w:rsidRPr="003C3466">
        <w:rPr>
          <w:rFonts w:ascii="Times New Roman" w:hAnsi="Times New Roman" w:cs="Times New Roman"/>
          <w:sz w:val="24"/>
          <w:szCs w:val="24"/>
        </w:rPr>
        <w:t>types of cases reco</w:t>
      </w:r>
      <w:r w:rsidR="001E5891">
        <w:rPr>
          <w:rFonts w:ascii="Times New Roman" w:hAnsi="Times New Roman" w:cs="Times New Roman"/>
          <w:sz w:val="24"/>
          <w:szCs w:val="24"/>
        </w:rPr>
        <w:t xml:space="preserve">rded in these categories, including possible overlap between </w:t>
      </w:r>
      <w:r w:rsidR="00D56972">
        <w:rPr>
          <w:rFonts w:ascii="Times New Roman" w:hAnsi="Times New Roman" w:cs="Times New Roman"/>
          <w:sz w:val="24"/>
          <w:szCs w:val="24"/>
        </w:rPr>
        <w:t>diarrhea</w:t>
      </w:r>
      <w:r w:rsidR="00AE3870">
        <w:rPr>
          <w:rFonts w:ascii="Times New Roman" w:hAnsi="Times New Roman" w:cs="Times New Roman"/>
          <w:sz w:val="24"/>
          <w:szCs w:val="24"/>
        </w:rPr>
        <w:t xml:space="preserve"> and worm infestation, and also</w:t>
      </w:r>
      <w:r w:rsidR="001E5891">
        <w:rPr>
          <w:rFonts w:ascii="Times New Roman" w:hAnsi="Times New Roman" w:cs="Times New Roman"/>
          <w:sz w:val="24"/>
          <w:szCs w:val="24"/>
        </w:rPr>
        <w:t xml:space="preserve"> by l</w:t>
      </w:r>
      <w:r w:rsidR="00126F17" w:rsidRPr="003C3466">
        <w:rPr>
          <w:rFonts w:ascii="Times New Roman" w:hAnsi="Times New Roman" w:cs="Times New Roman"/>
          <w:sz w:val="24"/>
          <w:szCs w:val="24"/>
        </w:rPr>
        <w:t xml:space="preserve">ack of statistical power due to </w:t>
      </w:r>
      <w:r w:rsidRPr="003C3466">
        <w:rPr>
          <w:rFonts w:ascii="Times New Roman" w:hAnsi="Times New Roman" w:cs="Times New Roman"/>
          <w:sz w:val="24"/>
          <w:szCs w:val="24"/>
        </w:rPr>
        <w:t xml:space="preserve">lower numbers of </w:t>
      </w:r>
      <w:r w:rsidR="00126F17" w:rsidRPr="003C3466">
        <w:rPr>
          <w:rFonts w:ascii="Times New Roman" w:hAnsi="Times New Roman" w:cs="Times New Roman"/>
          <w:sz w:val="24"/>
          <w:szCs w:val="24"/>
        </w:rPr>
        <w:t xml:space="preserve">recorded </w:t>
      </w:r>
      <w:r w:rsidRPr="003C3466">
        <w:rPr>
          <w:rFonts w:ascii="Times New Roman" w:hAnsi="Times New Roman" w:cs="Times New Roman"/>
          <w:sz w:val="24"/>
          <w:szCs w:val="24"/>
        </w:rPr>
        <w:t>cases compar</w:t>
      </w:r>
      <w:r w:rsidR="00126F17" w:rsidRPr="003C3466">
        <w:rPr>
          <w:rFonts w:ascii="Times New Roman" w:hAnsi="Times New Roman" w:cs="Times New Roman"/>
          <w:sz w:val="24"/>
          <w:szCs w:val="24"/>
        </w:rPr>
        <w:t>ed to</w:t>
      </w:r>
      <w:r w:rsidR="006E69A1" w:rsidRPr="003C3466">
        <w:rPr>
          <w:rFonts w:ascii="Times New Roman" w:hAnsi="Times New Roman" w:cs="Times New Roman"/>
          <w:sz w:val="24"/>
          <w:szCs w:val="24"/>
        </w:rPr>
        <w:t xml:space="preserve"> infection with</w:t>
      </w:r>
      <w:r w:rsidR="00126F17" w:rsidRPr="003C3466">
        <w:rPr>
          <w:rFonts w:ascii="Times New Roman" w:hAnsi="Times New Roman" w:cs="Times New Roman"/>
          <w:sz w:val="24"/>
          <w:szCs w:val="24"/>
        </w:rPr>
        <w:t xml:space="preserve"> worms and parasites</w:t>
      </w:r>
      <w:r w:rsidRPr="003C3466">
        <w:rPr>
          <w:rFonts w:ascii="Times New Roman" w:hAnsi="Times New Roman" w:cs="Times New Roman"/>
          <w:sz w:val="24"/>
          <w:szCs w:val="24"/>
        </w:rPr>
        <w:t>.</w:t>
      </w:r>
      <w:r w:rsidR="00052FAF" w:rsidRPr="003C3466">
        <w:rPr>
          <w:rFonts w:ascii="Times New Roman" w:hAnsi="Times New Roman" w:cs="Times New Roman"/>
          <w:sz w:val="24"/>
          <w:szCs w:val="24"/>
        </w:rPr>
        <w:t xml:space="preserve"> </w:t>
      </w:r>
    </w:p>
    <w:p w14:paraId="7929618E" w14:textId="77777777" w:rsidR="00084AF1" w:rsidRPr="003C3466" w:rsidRDefault="00084AF1" w:rsidP="003C3466">
      <w:pPr>
        <w:spacing w:after="0" w:line="480" w:lineRule="auto"/>
        <w:contextualSpacing/>
        <w:jc w:val="both"/>
        <w:rPr>
          <w:rFonts w:ascii="Times New Roman" w:hAnsi="Times New Roman" w:cs="Times New Roman"/>
          <w:sz w:val="24"/>
          <w:szCs w:val="24"/>
        </w:rPr>
      </w:pPr>
    </w:p>
    <w:p w14:paraId="7B1AFF4A" w14:textId="61339464" w:rsidR="000A79C4" w:rsidRDefault="002A7F3C" w:rsidP="003C3466">
      <w:pPr>
        <w:spacing w:after="0" w:line="480" w:lineRule="auto"/>
        <w:contextualSpacing/>
        <w:jc w:val="both"/>
        <w:rPr>
          <w:rFonts w:ascii="Times New Roman" w:hAnsi="Times New Roman" w:cs="Times New Roman"/>
          <w:sz w:val="24"/>
          <w:szCs w:val="24"/>
        </w:rPr>
      </w:pPr>
      <w:r w:rsidRPr="003C3466">
        <w:rPr>
          <w:rFonts w:ascii="Times New Roman" w:hAnsi="Times New Roman" w:cs="Times New Roman"/>
          <w:sz w:val="24"/>
          <w:szCs w:val="24"/>
        </w:rPr>
        <w:t>Two</w:t>
      </w:r>
      <w:r w:rsidR="00084AF1" w:rsidRPr="003C3466">
        <w:rPr>
          <w:rFonts w:ascii="Times New Roman" w:hAnsi="Times New Roman" w:cs="Times New Roman"/>
          <w:sz w:val="24"/>
          <w:szCs w:val="24"/>
        </w:rPr>
        <w:t xml:space="preserve"> previous studies</w:t>
      </w:r>
      <w:r w:rsidR="002A61E3" w:rsidRPr="003C3466">
        <w:rPr>
          <w:rFonts w:ascii="Times New Roman" w:hAnsi="Times New Roman" w:cs="Times New Roman"/>
          <w:sz w:val="24"/>
          <w:szCs w:val="24"/>
        </w:rPr>
        <w:t xml:space="preserve"> </w:t>
      </w:r>
      <w:r w:rsidR="006E69A1" w:rsidRPr="003C3466">
        <w:rPr>
          <w:rFonts w:ascii="Times New Roman" w:hAnsi="Times New Roman" w:cs="Times New Roman"/>
          <w:sz w:val="24"/>
          <w:szCs w:val="24"/>
        </w:rPr>
        <w:t xml:space="preserve">had </w:t>
      </w:r>
      <w:r w:rsidR="00084AF1" w:rsidRPr="003C3466">
        <w:rPr>
          <w:rFonts w:ascii="Times New Roman" w:hAnsi="Times New Roman" w:cs="Times New Roman"/>
          <w:sz w:val="24"/>
          <w:szCs w:val="24"/>
        </w:rPr>
        <w:t>provided some evidence</w:t>
      </w:r>
      <w:r w:rsidR="00212B38">
        <w:rPr>
          <w:rFonts w:ascii="Times New Roman" w:hAnsi="Times New Roman" w:cs="Times New Roman"/>
          <w:sz w:val="24"/>
          <w:szCs w:val="24"/>
        </w:rPr>
        <w:t xml:space="preserve"> regarding the impact of </w:t>
      </w:r>
      <w:r w:rsidRPr="003C3466">
        <w:rPr>
          <w:rFonts w:ascii="Times New Roman" w:hAnsi="Times New Roman" w:cs="Times New Roman"/>
          <w:sz w:val="24"/>
          <w:szCs w:val="24"/>
        </w:rPr>
        <w:t xml:space="preserve">TME </w:t>
      </w:r>
      <w:r w:rsidR="00212B38">
        <w:rPr>
          <w:rFonts w:ascii="Times New Roman" w:hAnsi="Times New Roman" w:cs="Times New Roman"/>
          <w:sz w:val="24"/>
          <w:szCs w:val="24"/>
        </w:rPr>
        <w:t>DVDs. An evaluation</w:t>
      </w:r>
      <w:r w:rsidR="00084AF1" w:rsidRPr="003C3466">
        <w:rPr>
          <w:rFonts w:ascii="Times New Roman" w:hAnsi="Times New Roman" w:cs="Times New Roman"/>
          <w:sz w:val="24"/>
          <w:szCs w:val="24"/>
        </w:rPr>
        <w:t xml:space="preserve"> </w:t>
      </w:r>
      <w:r w:rsidR="002A61E3" w:rsidRPr="003C3466">
        <w:rPr>
          <w:rFonts w:ascii="Times New Roman" w:hAnsi="Times New Roman" w:cs="Times New Roman"/>
          <w:sz w:val="24"/>
          <w:szCs w:val="24"/>
        </w:rPr>
        <w:t>in six countries</w:t>
      </w:r>
      <w:r w:rsidR="00212B38">
        <w:rPr>
          <w:rFonts w:ascii="Times New Roman" w:hAnsi="Times New Roman" w:cs="Times New Roman"/>
          <w:sz w:val="24"/>
          <w:szCs w:val="24"/>
        </w:rPr>
        <w:t xml:space="preserve"> showed</w:t>
      </w:r>
      <w:r w:rsidR="00084AF1" w:rsidRPr="003C3466">
        <w:rPr>
          <w:rFonts w:ascii="Times New Roman" w:hAnsi="Times New Roman" w:cs="Times New Roman"/>
          <w:sz w:val="24"/>
          <w:szCs w:val="24"/>
        </w:rPr>
        <w:t xml:space="preserve"> an increase in knowledge after watching a DVD-based lesson (</w:t>
      </w:r>
      <w:r w:rsidRPr="003C3466">
        <w:rPr>
          <w:rFonts w:ascii="Times New Roman" w:hAnsi="Times New Roman" w:cs="Times New Roman"/>
          <w:sz w:val="24"/>
          <w:szCs w:val="24"/>
        </w:rPr>
        <w:t>report</w:t>
      </w:r>
      <w:r w:rsidR="00212B38">
        <w:rPr>
          <w:rFonts w:ascii="Times New Roman" w:hAnsi="Times New Roman" w:cs="Times New Roman"/>
          <w:sz w:val="24"/>
          <w:szCs w:val="24"/>
        </w:rPr>
        <w:t xml:space="preserve"> available</w:t>
      </w:r>
      <w:r w:rsidR="00084AF1" w:rsidRPr="003C3466">
        <w:rPr>
          <w:rFonts w:ascii="Times New Roman" w:hAnsi="Times New Roman" w:cs="Times New Roman"/>
          <w:sz w:val="24"/>
          <w:szCs w:val="24"/>
        </w:rPr>
        <w:t xml:space="preserve"> from TME). </w:t>
      </w:r>
      <w:r w:rsidR="002A61E3" w:rsidRPr="003C3466">
        <w:rPr>
          <w:rFonts w:ascii="Times New Roman" w:hAnsi="Times New Roman" w:cs="Times New Roman"/>
          <w:sz w:val="24"/>
          <w:szCs w:val="24"/>
        </w:rPr>
        <w:t>Research</w:t>
      </w:r>
      <w:r w:rsidR="00084AF1" w:rsidRPr="003C3466">
        <w:rPr>
          <w:rFonts w:ascii="Times New Roman" w:hAnsi="Times New Roman" w:cs="Times New Roman"/>
          <w:sz w:val="24"/>
          <w:szCs w:val="24"/>
        </w:rPr>
        <w:t xml:space="preserve"> in </w:t>
      </w:r>
      <w:r w:rsidRPr="003C3466">
        <w:rPr>
          <w:rFonts w:ascii="Times New Roman" w:hAnsi="Times New Roman" w:cs="Times New Roman"/>
          <w:sz w:val="24"/>
          <w:szCs w:val="24"/>
        </w:rPr>
        <w:t xml:space="preserve">the UK demonstrated significant changes in </w:t>
      </w:r>
      <w:r w:rsidR="00084AF1" w:rsidRPr="003C3466">
        <w:rPr>
          <w:rFonts w:ascii="Times New Roman" w:hAnsi="Times New Roman" w:cs="Times New Roman"/>
          <w:sz w:val="24"/>
          <w:szCs w:val="24"/>
        </w:rPr>
        <w:t>und</w:t>
      </w:r>
      <w:r w:rsidR="00212B38">
        <w:rPr>
          <w:rFonts w:ascii="Times New Roman" w:hAnsi="Times New Roman" w:cs="Times New Roman"/>
          <w:sz w:val="24"/>
          <w:szCs w:val="24"/>
        </w:rPr>
        <w:t>erstanding and attitudes in</w:t>
      </w:r>
      <w:r w:rsidR="00084AF1" w:rsidRPr="003C3466">
        <w:rPr>
          <w:rFonts w:ascii="Times New Roman" w:hAnsi="Times New Roman" w:cs="Times New Roman"/>
          <w:sz w:val="24"/>
          <w:szCs w:val="24"/>
        </w:rPr>
        <w:t xml:space="preserve"> people </w:t>
      </w:r>
      <w:r w:rsidR="000D0E6D">
        <w:rPr>
          <w:rFonts w:ascii="Times New Roman" w:hAnsi="Times New Roman" w:cs="Times New Roman"/>
          <w:sz w:val="24"/>
          <w:szCs w:val="24"/>
        </w:rPr>
        <w:t>of s</w:t>
      </w:r>
      <w:r w:rsidR="00DC6758" w:rsidRPr="003C3466">
        <w:rPr>
          <w:rFonts w:ascii="Times New Roman" w:hAnsi="Times New Roman" w:cs="Times New Roman"/>
          <w:sz w:val="24"/>
          <w:szCs w:val="24"/>
        </w:rPr>
        <w:t xml:space="preserve">outh Asian origin </w:t>
      </w:r>
      <w:r w:rsidRPr="003C3466">
        <w:rPr>
          <w:rFonts w:ascii="Times New Roman" w:hAnsi="Times New Roman" w:cs="Times New Roman"/>
          <w:sz w:val="24"/>
          <w:szCs w:val="24"/>
        </w:rPr>
        <w:t xml:space="preserve">who viewed a </w:t>
      </w:r>
      <w:r w:rsidR="00084AF1" w:rsidRPr="003C3466">
        <w:rPr>
          <w:rFonts w:ascii="Times New Roman" w:hAnsi="Times New Roman" w:cs="Times New Roman"/>
          <w:sz w:val="24"/>
          <w:szCs w:val="24"/>
        </w:rPr>
        <w:t xml:space="preserve">DVD </w:t>
      </w:r>
      <w:r w:rsidRPr="003C3466">
        <w:rPr>
          <w:rFonts w:ascii="Times New Roman" w:hAnsi="Times New Roman" w:cs="Times New Roman"/>
          <w:sz w:val="24"/>
          <w:szCs w:val="24"/>
        </w:rPr>
        <w:t>about insulin in type 2 diabetes</w:t>
      </w:r>
      <w:r w:rsidR="002A61E3" w:rsidRPr="003C3466">
        <w:rPr>
          <w:rFonts w:ascii="Times New Roman" w:hAnsi="Times New Roman" w:cs="Times New Roman"/>
          <w:sz w:val="24"/>
          <w:szCs w:val="24"/>
        </w:rPr>
        <w:t>, produced as a collaboration between TME and the University of Leicester</w:t>
      </w:r>
      <w:r w:rsidR="007162C0">
        <w:rPr>
          <w:rFonts w:ascii="Times New Roman" w:hAnsi="Times New Roman" w:cs="Times New Roman"/>
          <w:sz w:val="24"/>
          <w:szCs w:val="24"/>
        </w:rPr>
        <w:t xml:space="preserve"> (Patel et al, 2015)</w:t>
      </w:r>
      <w:r w:rsidR="00554EA8">
        <w:rPr>
          <w:rFonts w:ascii="Times New Roman" w:hAnsi="Times New Roman" w:cs="Times New Roman"/>
          <w:sz w:val="24"/>
          <w:szCs w:val="24"/>
        </w:rPr>
        <w:t>.</w:t>
      </w:r>
      <w:r w:rsidR="00F74E93" w:rsidRPr="003C3466">
        <w:rPr>
          <w:rFonts w:ascii="Times New Roman" w:hAnsi="Times New Roman" w:cs="Times New Roman"/>
          <w:sz w:val="24"/>
          <w:szCs w:val="24"/>
        </w:rPr>
        <w:t xml:space="preserve"> </w:t>
      </w:r>
      <w:r w:rsidR="00212B38">
        <w:rPr>
          <w:rFonts w:ascii="Times New Roman" w:hAnsi="Times New Roman" w:cs="Times New Roman"/>
          <w:sz w:val="24"/>
          <w:szCs w:val="24"/>
        </w:rPr>
        <w:t>T</w:t>
      </w:r>
      <w:r w:rsidR="00084AF1" w:rsidRPr="003C3466">
        <w:rPr>
          <w:rFonts w:ascii="Times New Roman" w:hAnsi="Times New Roman" w:cs="Times New Roman"/>
          <w:sz w:val="24"/>
          <w:szCs w:val="24"/>
        </w:rPr>
        <w:t>hese evalu</w:t>
      </w:r>
      <w:r w:rsidR="00762D48">
        <w:rPr>
          <w:rFonts w:ascii="Times New Roman" w:hAnsi="Times New Roman" w:cs="Times New Roman"/>
          <w:sz w:val="24"/>
          <w:szCs w:val="24"/>
        </w:rPr>
        <w:t xml:space="preserve">ations </w:t>
      </w:r>
      <w:r w:rsidR="00BE555C">
        <w:rPr>
          <w:rFonts w:ascii="Times New Roman" w:hAnsi="Times New Roman" w:cs="Times New Roman"/>
          <w:sz w:val="24"/>
          <w:szCs w:val="24"/>
        </w:rPr>
        <w:t xml:space="preserve">had </w:t>
      </w:r>
      <w:r w:rsidR="00084AF1" w:rsidRPr="003C3466">
        <w:rPr>
          <w:rFonts w:ascii="Times New Roman" w:hAnsi="Times New Roman" w:cs="Times New Roman"/>
          <w:sz w:val="24"/>
          <w:szCs w:val="24"/>
        </w:rPr>
        <w:t xml:space="preserve">provided promising evidence, </w:t>
      </w:r>
      <w:r w:rsidR="00212B38">
        <w:rPr>
          <w:rFonts w:ascii="Times New Roman" w:hAnsi="Times New Roman" w:cs="Times New Roman"/>
          <w:sz w:val="24"/>
          <w:szCs w:val="24"/>
        </w:rPr>
        <w:t>but no</w:t>
      </w:r>
      <w:r w:rsidR="00084AF1" w:rsidRPr="003C3466">
        <w:rPr>
          <w:rFonts w:ascii="Times New Roman" w:hAnsi="Times New Roman" w:cs="Times New Roman"/>
          <w:sz w:val="24"/>
          <w:szCs w:val="24"/>
        </w:rPr>
        <w:t xml:space="preserve"> hard outcomes relating to morb</w:t>
      </w:r>
      <w:r w:rsidR="000D0E6D">
        <w:rPr>
          <w:rFonts w:ascii="Times New Roman" w:hAnsi="Times New Roman" w:cs="Times New Roman"/>
          <w:sz w:val="24"/>
          <w:szCs w:val="24"/>
        </w:rPr>
        <w:t>idity were included. R</w:t>
      </w:r>
      <w:r w:rsidR="00762D48">
        <w:rPr>
          <w:rFonts w:ascii="Times New Roman" w:hAnsi="Times New Roman" w:cs="Times New Roman"/>
          <w:sz w:val="24"/>
          <w:szCs w:val="24"/>
        </w:rPr>
        <w:t>esults from</w:t>
      </w:r>
      <w:r w:rsidR="00212B38">
        <w:rPr>
          <w:rFonts w:ascii="Times New Roman" w:hAnsi="Times New Roman" w:cs="Times New Roman"/>
          <w:sz w:val="24"/>
          <w:szCs w:val="24"/>
        </w:rPr>
        <w:t xml:space="preserve"> the current </w:t>
      </w:r>
      <w:r w:rsidR="00084AF1" w:rsidRPr="003C3466">
        <w:rPr>
          <w:rFonts w:ascii="Times New Roman" w:hAnsi="Times New Roman" w:cs="Times New Roman"/>
          <w:sz w:val="24"/>
          <w:szCs w:val="24"/>
        </w:rPr>
        <w:t xml:space="preserve">study </w:t>
      </w:r>
      <w:r w:rsidR="002A61E3" w:rsidRPr="003C3466">
        <w:rPr>
          <w:rFonts w:ascii="Times New Roman" w:hAnsi="Times New Roman" w:cs="Times New Roman"/>
          <w:sz w:val="24"/>
          <w:szCs w:val="24"/>
        </w:rPr>
        <w:t>suggested</w:t>
      </w:r>
      <w:r w:rsidR="00212B38">
        <w:rPr>
          <w:rFonts w:ascii="Times New Roman" w:hAnsi="Times New Roman" w:cs="Times New Roman"/>
          <w:sz w:val="24"/>
          <w:szCs w:val="24"/>
        </w:rPr>
        <w:t xml:space="preserve"> a clinical impact relating</w:t>
      </w:r>
      <w:r w:rsidR="00084AF1" w:rsidRPr="003C3466">
        <w:rPr>
          <w:rFonts w:ascii="Times New Roman" w:hAnsi="Times New Roman" w:cs="Times New Roman"/>
          <w:sz w:val="24"/>
          <w:szCs w:val="24"/>
        </w:rPr>
        <w:t xml:space="preserve"> to cases of infection with worm</w:t>
      </w:r>
      <w:r w:rsidRPr="003C3466">
        <w:rPr>
          <w:rFonts w:ascii="Times New Roman" w:hAnsi="Times New Roman" w:cs="Times New Roman"/>
          <w:sz w:val="24"/>
          <w:szCs w:val="24"/>
        </w:rPr>
        <w:t>s and parasites, based on</w:t>
      </w:r>
      <w:r w:rsidR="00084AF1" w:rsidRPr="003C3466">
        <w:rPr>
          <w:rFonts w:ascii="Times New Roman" w:hAnsi="Times New Roman" w:cs="Times New Roman"/>
          <w:sz w:val="24"/>
          <w:szCs w:val="24"/>
        </w:rPr>
        <w:t xml:space="preserve"> health </w:t>
      </w:r>
      <w:r w:rsidR="00D56972" w:rsidRPr="003C3466">
        <w:rPr>
          <w:rFonts w:ascii="Times New Roman" w:hAnsi="Times New Roman" w:cs="Times New Roman"/>
          <w:sz w:val="24"/>
          <w:szCs w:val="24"/>
        </w:rPr>
        <w:t>center</w:t>
      </w:r>
      <w:r w:rsidR="00084AF1" w:rsidRPr="003C3466">
        <w:rPr>
          <w:rFonts w:ascii="Times New Roman" w:hAnsi="Times New Roman" w:cs="Times New Roman"/>
          <w:sz w:val="24"/>
          <w:szCs w:val="24"/>
        </w:rPr>
        <w:t xml:space="preserve"> data. </w:t>
      </w:r>
    </w:p>
    <w:p w14:paraId="3C25F3EC" w14:textId="436960A0" w:rsidR="00D97DE0" w:rsidRDefault="00D97DE0" w:rsidP="006A7D1B">
      <w:pPr>
        <w:pStyle w:val="NormalWeb"/>
        <w:spacing w:line="480" w:lineRule="auto"/>
        <w:jc w:val="both"/>
      </w:pPr>
      <w:r>
        <w:t>There is some evidence that interventions with additional components alongside education may have greater impact</w:t>
      </w:r>
      <w:r w:rsidR="00C25B9D">
        <w:t xml:space="preserve">. </w:t>
      </w:r>
      <w:r w:rsidR="004C1C60">
        <w:t xml:space="preserve">In a </w:t>
      </w:r>
      <w:r w:rsidR="004C4485">
        <w:t xml:space="preserve">quasi-experimental </w:t>
      </w:r>
      <w:r w:rsidR="004C1C60">
        <w:t xml:space="preserve">study in Ethiopia, for example, </w:t>
      </w:r>
      <w:r w:rsidR="004C4485">
        <w:t>tailored interventions including</w:t>
      </w:r>
      <w:r>
        <w:t xml:space="preserve"> </w:t>
      </w:r>
      <w:r w:rsidR="004C4485">
        <w:t>public</w:t>
      </w:r>
      <w:r w:rsidR="00C25B9D">
        <w:t>-</w:t>
      </w:r>
      <w:r w:rsidR="004C4485">
        <w:t>commitment with or without</w:t>
      </w:r>
      <w:r w:rsidR="00C25B9D">
        <w:t xml:space="preserve"> handwashing-station-</w:t>
      </w:r>
      <w:r w:rsidR="004C4485">
        <w:t>promotion were more effective in terms of self-reported ha</w:t>
      </w:r>
      <w:r w:rsidR="00554EA8">
        <w:t>nd washing than education alone</w:t>
      </w:r>
      <w:r w:rsidR="00D23B60">
        <w:t xml:space="preserve"> (</w:t>
      </w:r>
      <w:r w:rsidR="00D23B60" w:rsidRPr="00554EA8">
        <w:t>Contzen, Meili</w:t>
      </w:r>
      <w:r w:rsidR="00D23B60">
        <w:t xml:space="preserve">, &amp; </w:t>
      </w:r>
      <w:r w:rsidR="00D23B60" w:rsidRPr="00554EA8">
        <w:t>Mosler</w:t>
      </w:r>
      <w:r w:rsidR="00D23B60">
        <w:t>, 2015)</w:t>
      </w:r>
      <w:r w:rsidR="00554EA8">
        <w:t>.</w:t>
      </w:r>
      <w:r w:rsidR="004C4485" w:rsidRPr="005C7965">
        <w:t xml:space="preserve"> </w:t>
      </w:r>
      <w:r w:rsidR="006A7D1B" w:rsidRPr="005C7965">
        <w:rPr>
          <w:lang w:val="en"/>
        </w:rPr>
        <w:t>I</w:t>
      </w:r>
      <w:r w:rsidR="006A7D1B">
        <w:rPr>
          <w:lang w:val="en"/>
        </w:rPr>
        <w:t xml:space="preserve">n comparing </w:t>
      </w:r>
      <w:r w:rsidR="00AE3870">
        <w:rPr>
          <w:lang w:val="en"/>
        </w:rPr>
        <w:t xml:space="preserve">educational </w:t>
      </w:r>
      <w:r w:rsidR="006A7D1B">
        <w:rPr>
          <w:lang w:val="en"/>
        </w:rPr>
        <w:t>community-base</w:t>
      </w:r>
      <w:r w:rsidR="005C7965">
        <w:rPr>
          <w:lang w:val="en"/>
        </w:rPr>
        <w:t>d handwashing interventions in LMICs</w:t>
      </w:r>
      <w:r w:rsidR="006A7D1B">
        <w:rPr>
          <w:lang w:val="en"/>
        </w:rPr>
        <w:t xml:space="preserve">, </w:t>
      </w:r>
      <w:r w:rsidR="006A7D1B" w:rsidRPr="003C3466">
        <w:t>Ejemot-Nwadia</w:t>
      </w:r>
      <w:r w:rsidR="006A7D1B">
        <w:t>ro</w:t>
      </w:r>
      <w:r w:rsidR="00554EA8">
        <w:t xml:space="preserve"> and colleagues</w:t>
      </w:r>
      <w:r w:rsidR="006A7D1B">
        <w:t xml:space="preserve"> </w:t>
      </w:r>
      <w:r w:rsidR="00D23B60">
        <w:t xml:space="preserve">(2015) </w:t>
      </w:r>
      <w:r w:rsidR="0076209B">
        <w:rPr>
          <w:lang w:val="en"/>
        </w:rPr>
        <w:t xml:space="preserve">identified a greater impact </w:t>
      </w:r>
      <w:r w:rsidR="00762D48">
        <w:rPr>
          <w:lang w:val="en"/>
        </w:rPr>
        <w:t>in</w:t>
      </w:r>
      <w:r w:rsidR="006A7D1B">
        <w:rPr>
          <w:lang w:val="en"/>
        </w:rPr>
        <w:t xml:space="preserve"> six trials that provided free soap compared to two that did not, but these authors drew attention </w:t>
      </w:r>
      <w:r w:rsidR="006A7D1B">
        <w:rPr>
          <w:lang w:val="en"/>
        </w:rPr>
        <w:lastRenderedPageBreak/>
        <w:t xml:space="preserve">to the small number of </w:t>
      </w:r>
      <w:r w:rsidR="00D34AC6">
        <w:rPr>
          <w:lang w:val="en"/>
        </w:rPr>
        <w:t xml:space="preserve">studies </w:t>
      </w:r>
      <w:r w:rsidR="006A7D1B">
        <w:rPr>
          <w:lang w:val="en"/>
        </w:rPr>
        <w:t xml:space="preserve">on which this finding was based and the difficulty of determining the relative impact of soap provision and hand washing promotion from the </w:t>
      </w:r>
      <w:r w:rsidR="0076209B">
        <w:rPr>
          <w:lang w:val="en"/>
        </w:rPr>
        <w:t xml:space="preserve">limited </w:t>
      </w:r>
      <w:r w:rsidR="006A7D1B">
        <w:rPr>
          <w:lang w:val="en"/>
        </w:rPr>
        <w:t xml:space="preserve">evidence available. </w:t>
      </w:r>
      <w:r w:rsidR="00DC33C8">
        <w:rPr>
          <w:lang w:val="en"/>
        </w:rPr>
        <w:t>Additional measures within an intervention are l</w:t>
      </w:r>
      <w:r w:rsidR="00554EA8">
        <w:rPr>
          <w:lang w:val="en"/>
        </w:rPr>
        <w:t>ikely to have cost implications.</w:t>
      </w:r>
      <w:r w:rsidR="00DC33C8">
        <w:rPr>
          <w:lang w:val="en"/>
        </w:rPr>
        <w:t xml:space="preserve"> </w:t>
      </w:r>
      <w:r w:rsidR="00554EA8">
        <w:rPr>
          <w:lang w:val="en"/>
        </w:rPr>
        <w:t>I</w:t>
      </w:r>
      <w:r w:rsidR="00DC33C8">
        <w:rPr>
          <w:lang w:val="en"/>
        </w:rPr>
        <w:t xml:space="preserve">n a study in rural Peru aimed at reducing childhood </w:t>
      </w:r>
      <w:r w:rsidR="00D56972" w:rsidRPr="001D41D4">
        <w:t>diarrhea</w:t>
      </w:r>
      <w:r w:rsidR="00DC33C8" w:rsidRPr="001D41D4">
        <w:t xml:space="preserve"> </w:t>
      </w:r>
      <w:r w:rsidR="00DC33C8">
        <w:rPr>
          <w:lang w:val="en"/>
        </w:rPr>
        <w:t>and respiratory disease,</w:t>
      </w:r>
      <w:r w:rsidR="00DB7F91">
        <w:rPr>
          <w:lang w:val="en"/>
        </w:rPr>
        <w:t xml:space="preserve"> which was unable to confirm an</w:t>
      </w:r>
      <w:r w:rsidR="00DC33C8">
        <w:rPr>
          <w:lang w:val="en"/>
        </w:rPr>
        <w:t xml:space="preserve"> impact on health outcomes, an integrated package was provided including water purification bottles, solid fuel stoves and sinks with piped water</w:t>
      </w:r>
      <w:r w:rsidR="0076209B">
        <w:rPr>
          <w:lang w:val="en"/>
        </w:rPr>
        <w:t>,</w:t>
      </w:r>
      <w:r w:rsidR="00DC33C8">
        <w:rPr>
          <w:lang w:val="en"/>
        </w:rPr>
        <w:t xml:space="preserve"> </w:t>
      </w:r>
      <w:r w:rsidR="001D41D4">
        <w:rPr>
          <w:lang w:val="en"/>
        </w:rPr>
        <w:t>i</w:t>
      </w:r>
      <w:r w:rsidR="00554EA8">
        <w:rPr>
          <w:lang w:val="en"/>
        </w:rPr>
        <w:t>n addition to hygiene promotion</w:t>
      </w:r>
      <w:r w:rsidR="00D23B60">
        <w:rPr>
          <w:lang w:val="en"/>
        </w:rPr>
        <w:t xml:space="preserve"> (Hartinger et al, 2016)</w:t>
      </w:r>
      <w:r w:rsidR="00554EA8">
        <w:rPr>
          <w:lang w:val="en"/>
        </w:rPr>
        <w:t>.</w:t>
      </w:r>
      <w:r w:rsidR="00DC33C8">
        <w:rPr>
          <w:lang w:val="en"/>
        </w:rPr>
        <w:t xml:space="preserve"> </w:t>
      </w:r>
      <w:r w:rsidR="00762D48">
        <w:t>I</w:t>
      </w:r>
      <w:r w:rsidR="00C25B9D">
        <w:t>n our study</w:t>
      </w:r>
      <w:r w:rsidR="00762D48">
        <w:t>,</w:t>
      </w:r>
      <w:r w:rsidR="00C25B9D">
        <w:t xml:space="preserve"> we sought to evaluate a low-cost educational approach without additional interventions such as provision of soap</w:t>
      </w:r>
      <w:r w:rsidR="000E23CF">
        <w:t>, which might have made it diff</w:t>
      </w:r>
      <w:r w:rsidR="00BE555C">
        <w:t xml:space="preserve">icult to determine the </w:t>
      </w:r>
      <w:r w:rsidR="000E23CF">
        <w:t>effectiveness</w:t>
      </w:r>
      <w:r w:rsidR="00BE555C">
        <w:t xml:space="preserve"> specifically</w:t>
      </w:r>
      <w:r w:rsidR="000E23CF">
        <w:t xml:space="preserve"> of the DVD</w:t>
      </w:r>
      <w:r w:rsidR="00C25B9D">
        <w:t xml:space="preserve">. </w:t>
      </w:r>
    </w:p>
    <w:p w14:paraId="52A95F0C" w14:textId="77777777" w:rsidR="00D97DE0" w:rsidRDefault="00D97DE0" w:rsidP="003C3466">
      <w:pPr>
        <w:spacing w:after="0" w:line="480" w:lineRule="auto"/>
        <w:contextualSpacing/>
        <w:jc w:val="both"/>
        <w:rPr>
          <w:rFonts w:ascii="Times New Roman" w:hAnsi="Times New Roman" w:cs="Times New Roman"/>
          <w:sz w:val="24"/>
          <w:szCs w:val="24"/>
        </w:rPr>
      </w:pPr>
    </w:p>
    <w:p w14:paraId="3E281BC1" w14:textId="14278506" w:rsidR="00747114" w:rsidRPr="003C3466" w:rsidRDefault="002531BA" w:rsidP="003C3466">
      <w:pPr>
        <w:spacing w:after="0" w:line="480" w:lineRule="auto"/>
        <w:contextualSpacing/>
        <w:jc w:val="both"/>
        <w:rPr>
          <w:rFonts w:ascii="Times New Roman" w:hAnsi="Times New Roman" w:cs="Times New Roman"/>
          <w:b/>
          <w:i/>
          <w:sz w:val="24"/>
          <w:szCs w:val="24"/>
        </w:rPr>
      </w:pPr>
      <w:r w:rsidRPr="003C3466">
        <w:rPr>
          <w:rFonts w:ascii="Times New Roman" w:hAnsi="Times New Roman" w:cs="Times New Roman"/>
          <w:sz w:val="24"/>
          <w:szCs w:val="24"/>
        </w:rPr>
        <w:t xml:space="preserve"> </w:t>
      </w:r>
      <w:r w:rsidR="00747114" w:rsidRPr="003C3466">
        <w:rPr>
          <w:rFonts w:ascii="Times New Roman" w:hAnsi="Times New Roman" w:cs="Times New Roman"/>
          <w:b/>
          <w:i/>
          <w:sz w:val="24"/>
          <w:szCs w:val="24"/>
        </w:rPr>
        <w:t>Feasibility</w:t>
      </w:r>
    </w:p>
    <w:p w14:paraId="6C1E18A5" w14:textId="4F3BDA52" w:rsidR="00F0579C" w:rsidRPr="003C3466" w:rsidRDefault="005D458A" w:rsidP="003C3466">
      <w:pPr>
        <w:spacing w:after="0" w:line="480" w:lineRule="auto"/>
        <w:contextualSpacing/>
        <w:jc w:val="both"/>
        <w:rPr>
          <w:rFonts w:ascii="Times New Roman" w:hAnsi="Times New Roman" w:cs="Times New Roman"/>
          <w:sz w:val="24"/>
          <w:szCs w:val="24"/>
        </w:rPr>
      </w:pPr>
      <w:r w:rsidRPr="003C3466">
        <w:rPr>
          <w:rFonts w:ascii="Times New Roman" w:hAnsi="Times New Roman" w:cs="Times New Roman"/>
          <w:sz w:val="24"/>
          <w:szCs w:val="24"/>
        </w:rPr>
        <w:t xml:space="preserve"> </w:t>
      </w:r>
      <w:r w:rsidR="00AE3870">
        <w:rPr>
          <w:rFonts w:ascii="Times New Roman" w:hAnsi="Times New Roman" w:cs="Times New Roman"/>
          <w:sz w:val="24"/>
          <w:szCs w:val="24"/>
        </w:rPr>
        <w:t>Q</w:t>
      </w:r>
      <w:r w:rsidR="00A02C54" w:rsidRPr="003C3466">
        <w:rPr>
          <w:rFonts w:ascii="Times New Roman" w:hAnsi="Times New Roman" w:cs="Times New Roman"/>
          <w:sz w:val="24"/>
          <w:szCs w:val="24"/>
        </w:rPr>
        <w:t>ualitative findings indicated the</w:t>
      </w:r>
      <w:r w:rsidR="00264266" w:rsidRPr="003C3466">
        <w:rPr>
          <w:rFonts w:ascii="Times New Roman" w:hAnsi="Times New Roman" w:cs="Times New Roman"/>
          <w:sz w:val="24"/>
          <w:szCs w:val="24"/>
        </w:rPr>
        <w:t xml:space="preserve"> feasibility of carrying out the type of research </w:t>
      </w:r>
      <w:r w:rsidR="00A02C54" w:rsidRPr="003C3466">
        <w:rPr>
          <w:rFonts w:ascii="Times New Roman" w:hAnsi="Times New Roman" w:cs="Times New Roman"/>
          <w:sz w:val="24"/>
          <w:szCs w:val="24"/>
        </w:rPr>
        <w:t xml:space="preserve">investigated </w:t>
      </w:r>
      <w:r w:rsidR="00417197" w:rsidRPr="003C3466">
        <w:rPr>
          <w:rFonts w:ascii="Times New Roman" w:hAnsi="Times New Roman" w:cs="Times New Roman"/>
          <w:sz w:val="24"/>
          <w:szCs w:val="24"/>
        </w:rPr>
        <w:t>and also of impleme</w:t>
      </w:r>
      <w:r w:rsidR="00F0579C" w:rsidRPr="003C3466">
        <w:rPr>
          <w:rFonts w:ascii="Times New Roman" w:hAnsi="Times New Roman" w:cs="Times New Roman"/>
          <w:sz w:val="24"/>
          <w:szCs w:val="24"/>
        </w:rPr>
        <w:t>nt</w:t>
      </w:r>
      <w:r w:rsidR="00762D48">
        <w:rPr>
          <w:rFonts w:ascii="Times New Roman" w:hAnsi="Times New Roman" w:cs="Times New Roman"/>
          <w:sz w:val="24"/>
          <w:szCs w:val="24"/>
        </w:rPr>
        <w:t xml:space="preserve">ation </w:t>
      </w:r>
      <w:r w:rsidR="00F46AB6" w:rsidRPr="003C3466">
        <w:rPr>
          <w:rFonts w:ascii="Times New Roman" w:hAnsi="Times New Roman" w:cs="Times New Roman"/>
          <w:sz w:val="24"/>
          <w:szCs w:val="24"/>
        </w:rPr>
        <w:t>in a real world setting</w:t>
      </w:r>
      <w:r w:rsidR="00F0579C" w:rsidRPr="003C3466">
        <w:rPr>
          <w:rFonts w:ascii="Times New Roman" w:hAnsi="Times New Roman" w:cs="Times New Roman"/>
          <w:sz w:val="24"/>
          <w:szCs w:val="24"/>
        </w:rPr>
        <w:t xml:space="preserve">. </w:t>
      </w:r>
      <w:r w:rsidR="00F46AB6" w:rsidRPr="003C3466">
        <w:rPr>
          <w:rFonts w:ascii="Times New Roman" w:hAnsi="Times New Roman" w:cs="Times New Roman"/>
          <w:sz w:val="24"/>
          <w:szCs w:val="24"/>
        </w:rPr>
        <w:t xml:space="preserve">Feedback </w:t>
      </w:r>
      <w:r w:rsidR="00A02C54" w:rsidRPr="003C3466">
        <w:rPr>
          <w:rFonts w:ascii="Times New Roman" w:hAnsi="Times New Roman" w:cs="Times New Roman"/>
          <w:sz w:val="24"/>
          <w:szCs w:val="24"/>
        </w:rPr>
        <w:t xml:space="preserve">and observations </w:t>
      </w:r>
      <w:r w:rsidR="00F46AB6" w:rsidRPr="003C3466">
        <w:rPr>
          <w:rFonts w:ascii="Times New Roman" w:hAnsi="Times New Roman" w:cs="Times New Roman"/>
          <w:sz w:val="24"/>
          <w:szCs w:val="24"/>
        </w:rPr>
        <w:t>suggested high levels of acceptabilit</w:t>
      </w:r>
      <w:r w:rsidR="00A02C54" w:rsidRPr="003C3466">
        <w:rPr>
          <w:rFonts w:ascii="Times New Roman" w:hAnsi="Times New Roman" w:cs="Times New Roman"/>
          <w:sz w:val="24"/>
          <w:szCs w:val="24"/>
        </w:rPr>
        <w:t xml:space="preserve">y relating to the </w:t>
      </w:r>
      <w:r w:rsidR="00334B27">
        <w:rPr>
          <w:rFonts w:ascii="Times New Roman" w:hAnsi="Times New Roman" w:cs="Times New Roman"/>
          <w:sz w:val="24"/>
          <w:szCs w:val="24"/>
        </w:rPr>
        <w:t>educational intervention based on an interactive DVD</w:t>
      </w:r>
      <w:r w:rsidR="00A02C54" w:rsidRPr="003C3466">
        <w:rPr>
          <w:rFonts w:ascii="Times New Roman" w:hAnsi="Times New Roman" w:cs="Times New Roman"/>
          <w:sz w:val="24"/>
          <w:szCs w:val="24"/>
        </w:rPr>
        <w:t xml:space="preserve">, but also </w:t>
      </w:r>
      <w:r w:rsidR="00264266" w:rsidRPr="003C3466">
        <w:rPr>
          <w:rFonts w:ascii="Times New Roman" w:hAnsi="Times New Roman" w:cs="Times New Roman"/>
          <w:sz w:val="24"/>
          <w:szCs w:val="24"/>
        </w:rPr>
        <w:t>highlighted the importance of bein</w:t>
      </w:r>
      <w:r w:rsidR="00A02C54" w:rsidRPr="003C3466">
        <w:rPr>
          <w:rFonts w:ascii="Times New Roman" w:hAnsi="Times New Roman" w:cs="Times New Roman"/>
          <w:sz w:val="24"/>
          <w:szCs w:val="24"/>
        </w:rPr>
        <w:t>g aware of potential challenges.</w:t>
      </w:r>
      <w:r w:rsidR="00F0579C" w:rsidRPr="003C3466">
        <w:rPr>
          <w:rFonts w:ascii="Times New Roman" w:hAnsi="Times New Roman" w:cs="Times New Roman"/>
          <w:sz w:val="24"/>
          <w:szCs w:val="24"/>
        </w:rPr>
        <w:t xml:space="preserve"> For practical reasons, the interven</w:t>
      </w:r>
      <w:r w:rsidR="00AE3870">
        <w:rPr>
          <w:rFonts w:ascii="Times New Roman" w:hAnsi="Times New Roman" w:cs="Times New Roman"/>
          <w:sz w:val="24"/>
          <w:szCs w:val="24"/>
        </w:rPr>
        <w:t xml:space="preserve">tion was delivered by a </w:t>
      </w:r>
      <w:r w:rsidR="00334B27">
        <w:rPr>
          <w:rFonts w:ascii="Times New Roman" w:hAnsi="Times New Roman" w:cs="Times New Roman"/>
          <w:sz w:val="24"/>
          <w:szCs w:val="24"/>
        </w:rPr>
        <w:t xml:space="preserve">team of </w:t>
      </w:r>
      <w:r w:rsidR="00F0579C" w:rsidRPr="003C3466">
        <w:rPr>
          <w:rFonts w:ascii="Times New Roman" w:hAnsi="Times New Roman" w:cs="Times New Roman"/>
          <w:sz w:val="24"/>
          <w:szCs w:val="24"/>
        </w:rPr>
        <w:t>f</w:t>
      </w:r>
      <w:r w:rsidR="00D34AC6">
        <w:rPr>
          <w:rFonts w:ascii="Times New Roman" w:hAnsi="Times New Roman" w:cs="Times New Roman"/>
          <w:sz w:val="24"/>
          <w:szCs w:val="24"/>
        </w:rPr>
        <w:t>ieldworkers who travelled to</w:t>
      </w:r>
      <w:r w:rsidR="00F0579C" w:rsidRPr="003C3466">
        <w:rPr>
          <w:rFonts w:ascii="Times New Roman" w:hAnsi="Times New Roman" w:cs="Times New Roman"/>
          <w:sz w:val="24"/>
          <w:szCs w:val="24"/>
        </w:rPr>
        <w:t xml:space="preserve"> health </w:t>
      </w:r>
      <w:r w:rsidR="00D56972" w:rsidRPr="003C3466">
        <w:rPr>
          <w:rFonts w:ascii="Times New Roman" w:hAnsi="Times New Roman" w:cs="Times New Roman"/>
          <w:sz w:val="24"/>
          <w:szCs w:val="24"/>
        </w:rPr>
        <w:t>centers</w:t>
      </w:r>
      <w:r w:rsidR="00F0579C" w:rsidRPr="003C3466">
        <w:rPr>
          <w:rFonts w:ascii="Times New Roman" w:hAnsi="Times New Roman" w:cs="Times New Roman"/>
          <w:sz w:val="24"/>
          <w:szCs w:val="24"/>
        </w:rPr>
        <w:t xml:space="preserve"> in the intervention distri</w:t>
      </w:r>
      <w:r w:rsidR="00AF2BF6">
        <w:rPr>
          <w:rFonts w:ascii="Times New Roman" w:hAnsi="Times New Roman" w:cs="Times New Roman"/>
          <w:sz w:val="24"/>
          <w:szCs w:val="24"/>
        </w:rPr>
        <w:t>ct, but experiences</w:t>
      </w:r>
      <w:r w:rsidR="0076209B">
        <w:rPr>
          <w:rFonts w:ascii="Times New Roman" w:hAnsi="Times New Roman" w:cs="Times New Roman"/>
          <w:sz w:val="24"/>
          <w:szCs w:val="24"/>
        </w:rPr>
        <w:t xml:space="preserve"> and</w:t>
      </w:r>
      <w:r w:rsidR="00AF2BF6">
        <w:rPr>
          <w:rFonts w:ascii="Times New Roman" w:hAnsi="Times New Roman" w:cs="Times New Roman"/>
          <w:sz w:val="24"/>
          <w:szCs w:val="24"/>
        </w:rPr>
        <w:t xml:space="preserve"> feedback </w:t>
      </w:r>
      <w:r w:rsidR="00F0579C" w:rsidRPr="003C3466">
        <w:rPr>
          <w:rFonts w:ascii="Times New Roman" w:hAnsi="Times New Roman" w:cs="Times New Roman"/>
          <w:sz w:val="24"/>
          <w:szCs w:val="24"/>
        </w:rPr>
        <w:t>suggested that</w:t>
      </w:r>
      <w:r w:rsidR="00AE3870">
        <w:rPr>
          <w:rFonts w:ascii="Times New Roman" w:hAnsi="Times New Roman" w:cs="Times New Roman"/>
          <w:sz w:val="24"/>
          <w:szCs w:val="24"/>
        </w:rPr>
        <w:t xml:space="preserve"> using local personnel </w:t>
      </w:r>
      <w:r w:rsidR="00762D48">
        <w:rPr>
          <w:rFonts w:ascii="Times New Roman" w:hAnsi="Times New Roman" w:cs="Times New Roman"/>
          <w:sz w:val="24"/>
          <w:szCs w:val="24"/>
        </w:rPr>
        <w:t xml:space="preserve">may </w:t>
      </w:r>
      <w:r w:rsidR="00F46AB6" w:rsidRPr="003C3466">
        <w:rPr>
          <w:rFonts w:ascii="Times New Roman" w:hAnsi="Times New Roman" w:cs="Times New Roman"/>
          <w:sz w:val="24"/>
          <w:szCs w:val="24"/>
        </w:rPr>
        <w:t>be</w:t>
      </w:r>
      <w:r w:rsidR="00F0579C" w:rsidRPr="003C3466">
        <w:rPr>
          <w:rFonts w:ascii="Times New Roman" w:hAnsi="Times New Roman" w:cs="Times New Roman"/>
          <w:sz w:val="24"/>
          <w:szCs w:val="24"/>
        </w:rPr>
        <w:t xml:space="preserve"> p</w:t>
      </w:r>
      <w:r w:rsidR="00AE3870">
        <w:rPr>
          <w:rFonts w:ascii="Times New Roman" w:hAnsi="Times New Roman" w:cs="Times New Roman"/>
          <w:sz w:val="24"/>
          <w:szCs w:val="24"/>
        </w:rPr>
        <w:t>referable</w:t>
      </w:r>
      <w:r w:rsidR="00334B27">
        <w:rPr>
          <w:rFonts w:ascii="Times New Roman" w:hAnsi="Times New Roman" w:cs="Times New Roman"/>
          <w:sz w:val="24"/>
          <w:szCs w:val="24"/>
        </w:rPr>
        <w:t xml:space="preserve"> for further evaluation and implementation of this type of intervention.</w:t>
      </w:r>
      <w:r w:rsidR="00F0579C" w:rsidRPr="003C3466">
        <w:rPr>
          <w:rFonts w:ascii="Times New Roman" w:hAnsi="Times New Roman" w:cs="Times New Roman"/>
          <w:sz w:val="24"/>
          <w:szCs w:val="24"/>
        </w:rPr>
        <w:t xml:space="preserve"> </w:t>
      </w:r>
    </w:p>
    <w:p w14:paraId="42338015" w14:textId="77777777" w:rsidR="00264266" w:rsidRPr="003C3466" w:rsidRDefault="00264266" w:rsidP="003C3466">
      <w:pPr>
        <w:spacing w:after="0" w:line="480" w:lineRule="auto"/>
        <w:contextualSpacing/>
        <w:jc w:val="both"/>
        <w:rPr>
          <w:rFonts w:ascii="Times New Roman" w:hAnsi="Times New Roman" w:cs="Times New Roman"/>
          <w:sz w:val="24"/>
          <w:szCs w:val="24"/>
        </w:rPr>
      </w:pPr>
    </w:p>
    <w:p w14:paraId="574C334E" w14:textId="07BC9BAF" w:rsidR="007C1E00" w:rsidRPr="003C3466" w:rsidRDefault="00F0579C" w:rsidP="003C3466">
      <w:pPr>
        <w:spacing w:after="0" w:line="480" w:lineRule="auto"/>
        <w:contextualSpacing/>
        <w:jc w:val="both"/>
        <w:rPr>
          <w:rFonts w:ascii="Times New Roman" w:hAnsi="Times New Roman" w:cs="Times New Roman"/>
          <w:b/>
          <w:i/>
          <w:sz w:val="24"/>
          <w:szCs w:val="24"/>
        </w:rPr>
      </w:pPr>
      <w:r w:rsidRPr="003C3466">
        <w:rPr>
          <w:rFonts w:ascii="Times New Roman" w:hAnsi="Times New Roman" w:cs="Times New Roman"/>
          <w:b/>
          <w:i/>
          <w:sz w:val="24"/>
          <w:szCs w:val="24"/>
        </w:rPr>
        <w:t>Limitations</w:t>
      </w:r>
    </w:p>
    <w:p w14:paraId="790E9C56" w14:textId="21FBC693" w:rsidR="00754C0F" w:rsidRPr="003C3466" w:rsidRDefault="0076209B" w:rsidP="003C3466">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It is</w:t>
      </w:r>
      <w:r w:rsidR="00E96DC4" w:rsidRPr="003C3466">
        <w:rPr>
          <w:rFonts w:ascii="Times New Roman" w:hAnsi="Times New Roman" w:cs="Times New Roman"/>
          <w:sz w:val="24"/>
          <w:szCs w:val="24"/>
        </w:rPr>
        <w:t xml:space="preserve"> acknowledged that this small-scale pilot study has some important limitations. </w:t>
      </w:r>
      <w:r w:rsidR="00F46AB6" w:rsidRPr="003C3466">
        <w:rPr>
          <w:rFonts w:ascii="Times New Roman" w:hAnsi="Times New Roman" w:cs="Times New Roman"/>
          <w:sz w:val="24"/>
          <w:szCs w:val="24"/>
        </w:rPr>
        <w:t>U</w:t>
      </w:r>
      <w:r w:rsidR="00F0579C" w:rsidRPr="003C3466">
        <w:rPr>
          <w:rFonts w:ascii="Times New Roman" w:hAnsi="Times New Roman" w:cs="Times New Roman"/>
          <w:sz w:val="24"/>
          <w:szCs w:val="24"/>
        </w:rPr>
        <w:t>sing our data collection methods and working within time and budgetary restrictions, we were unable to collect numbers specifically for deaths from infections with worms</w:t>
      </w:r>
      <w:r w:rsidR="00DC6758" w:rsidRPr="003C3466">
        <w:rPr>
          <w:rFonts w:ascii="Times New Roman" w:hAnsi="Times New Roman" w:cs="Times New Roman"/>
          <w:sz w:val="24"/>
          <w:szCs w:val="24"/>
        </w:rPr>
        <w:t xml:space="preserve"> and parasit</w:t>
      </w:r>
      <w:r w:rsidR="00E96DC4" w:rsidRPr="003C3466">
        <w:rPr>
          <w:rFonts w:ascii="Times New Roman" w:hAnsi="Times New Roman" w:cs="Times New Roman"/>
          <w:sz w:val="24"/>
          <w:szCs w:val="24"/>
        </w:rPr>
        <w:t>e</w:t>
      </w:r>
      <w:r w:rsidR="00DC6758" w:rsidRPr="003C3466">
        <w:rPr>
          <w:rFonts w:ascii="Times New Roman" w:hAnsi="Times New Roman" w:cs="Times New Roman"/>
          <w:sz w:val="24"/>
          <w:szCs w:val="24"/>
        </w:rPr>
        <w:t>s</w:t>
      </w:r>
      <w:r w:rsidR="00F0579C" w:rsidRPr="003C3466">
        <w:rPr>
          <w:rFonts w:ascii="Times New Roman" w:hAnsi="Times New Roman" w:cs="Times New Roman"/>
          <w:sz w:val="24"/>
          <w:szCs w:val="24"/>
        </w:rPr>
        <w:t xml:space="preserve">, </w:t>
      </w:r>
      <w:r w:rsidR="00E96DC4" w:rsidRPr="003C3466">
        <w:rPr>
          <w:rFonts w:ascii="Times New Roman" w:hAnsi="Times New Roman" w:cs="Times New Roman"/>
          <w:sz w:val="24"/>
          <w:szCs w:val="24"/>
        </w:rPr>
        <w:t>so</w:t>
      </w:r>
      <w:r w:rsidR="00F0579C" w:rsidRPr="003C3466">
        <w:rPr>
          <w:rFonts w:ascii="Times New Roman" w:hAnsi="Times New Roman" w:cs="Times New Roman"/>
          <w:sz w:val="24"/>
          <w:szCs w:val="24"/>
        </w:rPr>
        <w:t xml:space="preserve"> it was not possible to</w:t>
      </w:r>
      <w:r w:rsidR="00F46AB6" w:rsidRPr="003C3466">
        <w:rPr>
          <w:rFonts w:ascii="Times New Roman" w:hAnsi="Times New Roman" w:cs="Times New Roman"/>
          <w:sz w:val="24"/>
          <w:szCs w:val="24"/>
        </w:rPr>
        <w:t xml:space="preserve"> quantitatively</w:t>
      </w:r>
      <w:r w:rsidR="00F0579C" w:rsidRPr="003C3466">
        <w:rPr>
          <w:rFonts w:ascii="Times New Roman" w:hAnsi="Times New Roman" w:cs="Times New Roman"/>
          <w:sz w:val="24"/>
          <w:szCs w:val="24"/>
        </w:rPr>
        <w:t xml:space="preserve"> investigate any impact on mortality from these infections. </w:t>
      </w:r>
      <w:r w:rsidR="000A79C4" w:rsidRPr="003C3466">
        <w:rPr>
          <w:rFonts w:ascii="Times New Roman" w:hAnsi="Times New Roman" w:cs="Times New Roman"/>
          <w:sz w:val="24"/>
          <w:szCs w:val="24"/>
        </w:rPr>
        <w:t xml:space="preserve">From </w:t>
      </w:r>
      <w:r w:rsidR="000A79C4" w:rsidRPr="003C3466">
        <w:rPr>
          <w:rFonts w:ascii="Times New Roman" w:hAnsi="Times New Roman" w:cs="Times New Roman"/>
          <w:sz w:val="24"/>
          <w:szCs w:val="24"/>
        </w:rPr>
        <w:lastRenderedPageBreak/>
        <w:t>the data collected, we were also unable to compare</w:t>
      </w:r>
      <w:r w:rsidR="00F0579C" w:rsidRPr="003C3466">
        <w:rPr>
          <w:rFonts w:ascii="Times New Roman" w:hAnsi="Times New Roman" w:cs="Times New Roman"/>
          <w:sz w:val="24"/>
          <w:szCs w:val="24"/>
        </w:rPr>
        <w:t xml:space="preserve"> cases of worms and parasites in children aged under 5 years, in whom these infection</w:t>
      </w:r>
      <w:r w:rsidR="00AF2BF6">
        <w:rPr>
          <w:rFonts w:ascii="Times New Roman" w:hAnsi="Times New Roman" w:cs="Times New Roman"/>
          <w:sz w:val="24"/>
          <w:szCs w:val="24"/>
        </w:rPr>
        <w:t>s</w:t>
      </w:r>
      <w:r w:rsidR="00F0579C" w:rsidRPr="003C3466">
        <w:rPr>
          <w:rFonts w:ascii="Times New Roman" w:hAnsi="Times New Roman" w:cs="Times New Roman"/>
          <w:sz w:val="24"/>
          <w:szCs w:val="24"/>
        </w:rPr>
        <w:t xml:space="preserve"> are particularly common. </w:t>
      </w:r>
      <w:r w:rsidR="00295776">
        <w:rPr>
          <w:rFonts w:ascii="Times New Roman" w:hAnsi="Times New Roman" w:cs="Times New Roman"/>
          <w:sz w:val="24"/>
          <w:szCs w:val="24"/>
        </w:rPr>
        <w:t>P</w:t>
      </w:r>
      <w:r w:rsidR="00690388" w:rsidRPr="003C3466">
        <w:rPr>
          <w:rFonts w:ascii="Times New Roman" w:hAnsi="Times New Roman" w:cs="Times New Roman"/>
          <w:sz w:val="24"/>
          <w:szCs w:val="24"/>
        </w:rPr>
        <w:t xml:space="preserve">otential </w:t>
      </w:r>
      <w:r w:rsidR="000A6F96" w:rsidRPr="003C3466">
        <w:rPr>
          <w:rFonts w:ascii="Times New Roman" w:hAnsi="Times New Roman" w:cs="Times New Roman"/>
          <w:sz w:val="24"/>
          <w:szCs w:val="24"/>
        </w:rPr>
        <w:t xml:space="preserve">for statistical testing was restricted </w:t>
      </w:r>
      <w:r w:rsidR="00690388" w:rsidRPr="003C3466">
        <w:rPr>
          <w:rFonts w:ascii="Times New Roman" w:hAnsi="Times New Roman" w:cs="Times New Roman"/>
          <w:sz w:val="24"/>
          <w:szCs w:val="24"/>
        </w:rPr>
        <w:t xml:space="preserve">by </w:t>
      </w:r>
      <w:r w:rsidR="00126F17" w:rsidRPr="003C3466">
        <w:rPr>
          <w:rFonts w:ascii="Times New Roman" w:hAnsi="Times New Roman" w:cs="Times New Roman"/>
          <w:sz w:val="24"/>
          <w:szCs w:val="24"/>
        </w:rPr>
        <w:t xml:space="preserve">the data collected, for example, </w:t>
      </w:r>
      <w:r w:rsidR="00690388" w:rsidRPr="003C3466">
        <w:rPr>
          <w:rFonts w:ascii="Times New Roman" w:hAnsi="Times New Roman" w:cs="Times New Roman"/>
          <w:sz w:val="24"/>
          <w:szCs w:val="24"/>
        </w:rPr>
        <w:t xml:space="preserve">lack of detailed data regarding the numbers of people in different age ranges served by the health </w:t>
      </w:r>
      <w:r w:rsidR="00D56972" w:rsidRPr="003C3466">
        <w:rPr>
          <w:rFonts w:ascii="Times New Roman" w:hAnsi="Times New Roman" w:cs="Times New Roman"/>
          <w:sz w:val="24"/>
          <w:szCs w:val="24"/>
        </w:rPr>
        <w:t>centers</w:t>
      </w:r>
      <w:r w:rsidR="00762D48">
        <w:rPr>
          <w:rFonts w:ascii="Times New Roman" w:hAnsi="Times New Roman" w:cs="Times New Roman"/>
          <w:sz w:val="24"/>
          <w:szCs w:val="24"/>
        </w:rPr>
        <w:t>.</w:t>
      </w:r>
      <w:r w:rsidR="00126F17" w:rsidRPr="003C3466">
        <w:rPr>
          <w:rFonts w:ascii="Times New Roman" w:hAnsi="Times New Roman" w:cs="Times New Roman"/>
          <w:sz w:val="24"/>
          <w:szCs w:val="24"/>
        </w:rPr>
        <w:t xml:space="preserve"> O</w:t>
      </w:r>
      <w:r w:rsidR="000A6F96" w:rsidRPr="003C3466">
        <w:rPr>
          <w:rFonts w:ascii="Times New Roman" w:hAnsi="Times New Roman" w:cs="Times New Roman"/>
          <w:sz w:val="24"/>
          <w:szCs w:val="24"/>
        </w:rPr>
        <w:t xml:space="preserve">ur between-district comparisons using a chi-squared test </w:t>
      </w:r>
      <w:r w:rsidR="00126F17" w:rsidRPr="003C3466">
        <w:rPr>
          <w:rFonts w:ascii="Times New Roman" w:hAnsi="Times New Roman" w:cs="Times New Roman"/>
          <w:sz w:val="24"/>
          <w:szCs w:val="24"/>
        </w:rPr>
        <w:t xml:space="preserve">nevertheless </w:t>
      </w:r>
      <w:r w:rsidR="000A6F96" w:rsidRPr="003C3466">
        <w:rPr>
          <w:rFonts w:ascii="Times New Roman" w:hAnsi="Times New Roman" w:cs="Times New Roman"/>
          <w:sz w:val="24"/>
          <w:szCs w:val="24"/>
        </w:rPr>
        <w:t xml:space="preserve">clearly indicated a significant result </w:t>
      </w:r>
      <w:r w:rsidR="00762D48">
        <w:rPr>
          <w:rFonts w:ascii="Times New Roman" w:hAnsi="Times New Roman" w:cs="Times New Roman"/>
          <w:sz w:val="24"/>
          <w:szCs w:val="24"/>
        </w:rPr>
        <w:t>regarding</w:t>
      </w:r>
      <w:r w:rsidR="00D34AC6">
        <w:rPr>
          <w:rFonts w:ascii="Times New Roman" w:hAnsi="Times New Roman" w:cs="Times New Roman"/>
          <w:sz w:val="24"/>
          <w:szCs w:val="24"/>
        </w:rPr>
        <w:t xml:space="preserve"> changes in</w:t>
      </w:r>
      <w:r w:rsidR="000A6F96" w:rsidRPr="003C3466">
        <w:rPr>
          <w:rFonts w:ascii="Times New Roman" w:hAnsi="Times New Roman" w:cs="Times New Roman"/>
          <w:sz w:val="24"/>
          <w:szCs w:val="24"/>
        </w:rPr>
        <w:t xml:space="preserve"> the incidence of infection with intestinal worms and parasites</w:t>
      </w:r>
      <w:r w:rsidR="00690388" w:rsidRPr="003C3466">
        <w:rPr>
          <w:rFonts w:ascii="Times New Roman" w:hAnsi="Times New Roman" w:cs="Times New Roman"/>
          <w:sz w:val="24"/>
          <w:szCs w:val="24"/>
        </w:rPr>
        <w:t>.</w:t>
      </w:r>
      <w:r w:rsidR="00D2077F">
        <w:rPr>
          <w:rFonts w:ascii="Times New Roman" w:hAnsi="Times New Roman" w:cs="Times New Roman"/>
          <w:sz w:val="24"/>
          <w:szCs w:val="24"/>
        </w:rPr>
        <w:t xml:space="preserve"> </w:t>
      </w:r>
      <w:r w:rsidR="00762D48">
        <w:rPr>
          <w:rFonts w:ascii="Times New Roman" w:hAnsi="Times New Roman" w:cs="Times New Roman"/>
          <w:sz w:val="24"/>
          <w:szCs w:val="24"/>
        </w:rPr>
        <w:t>It is further</w:t>
      </w:r>
      <w:r w:rsidR="00EB2083" w:rsidRPr="003C3466">
        <w:rPr>
          <w:rFonts w:ascii="Times New Roman" w:hAnsi="Times New Roman" w:cs="Times New Roman"/>
          <w:sz w:val="24"/>
          <w:szCs w:val="24"/>
        </w:rPr>
        <w:t xml:space="preserve"> acknowledged that w</w:t>
      </w:r>
      <w:r w:rsidR="00754C0F" w:rsidRPr="003C3466">
        <w:rPr>
          <w:rFonts w:ascii="Times New Roman" w:hAnsi="Times New Roman" w:cs="Times New Roman"/>
          <w:sz w:val="24"/>
          <w:szCs w:val="24"/>
        </w:rPr>
        <w:t xml:space="preserve">e cannot fully guarantee the accuracy of the data provided in health </w:t>
      </w:r>
      <w:r w:rsidR="00D56972" w:rsidRPr="003C3466">
        <w:rPr>
          <w:rFonts w:ascii="Times New Roman" w:hAnsi="Times New Roman" w:cs="Times New Roman"/>
          <w:sz w:val="24"/>
          <w:szCs w:val="24"/>
        </w:rPr>
        <w:t>center</w:t>
      </w:r>
      <w:r w:rsidR="00754C0F" w:rsidRPr="003C3466">
        <w:rPr>
          <w:rFonts w:ascii="Times New Roman" w:hAnsi="Times New Roman" w:cs="Times New Roman"/>
          <w:sz w:val="24"/>
          <w:szCs w:val="24"/>
        </w:rPr>
        <w:t xml:space="preserve"> submissi</w:t>
      </w:r>
      <w:r w:rsidR="001E5891">
        <w:rPr>
          <w:rFonts w:ascii="Times New Roman" w:hAnsi="Times New Roman" w:cs="Times New Roman"/>
          <w:sz w:val="24"/>
          <w:szCs w:val="24"/>
        </w:rPr>
        <w:t>ons to the district offices, although</w:t>
      </w:r>
      <w:r w:rsidR="00754C0F" w:rsidRPr="003C3466">
        <w:rPr>
          <w:rFonts w:ascii="Times New Roman" w:hAnsi="Times New Roman" w:cs="Times New Roman"/>
          <w:sz w:val="24"/>
          <w:szCs w:val="24"/>
        </w:rPr>
        <w:t xml:space="preserve"> observations in one health </w:t>
      </w:r>
      <w:r w:rsidR="00D56972" w:rsidRPr="003C3466">
        <w:rPr>
          <w:rFonts w:ascii="Times New Roman" w:hAnsi="Times New Roman" w:cs="Times New Roman"/>
          <w:sz w:val="24"/>
          <w:szCs w:val="24"/>
        </w:rPr>
        <w:t>center</w:t>
      </w:r>
      <w:r w:rsidR="00754C0F" w:rsidRPr="003C3466">
        <w:rPr>
          <w:rFonts w:ascii="Times New Roman" w:hAnsi="Times New Roman" w:cs="Times New Roman"/>
          <w:sz w:val="24"/>
          <w:szCs w:val="24"/>
        </w:rPr>
        <w:t xml:space="preserve"> prior to the start of the study suggested </w:t>
      </w:r>
      <w:r w:rsidR="00762D48">
        <w:rPr>
          <w:rFonts w:ascii="Times New Roman" w:hAnsi="Times New Roman" w:cs="Times New Roman"/>
          <w:sz w:val="24"/>
          <w:szCs w:val="24"/>
        </w:rPr>
        <w:t xml:space="preserve">that information entered on </w:t>
      </w:r>
      <w:r w:rsidR="00754C0F" w:rsidRPr="003C3466">
        <w:rPr>
          <w:rFonts w:ascii="Times New Roman" w:hAnsi="Times New Roman" w:cs="Times New Roman"/>
          <w:sz w:val="24"/>
          <w:szCs w:val="24"/>
        </w:rPr>
        <w:t>report forms was derived from conscientious recording in paper records of clinic activity.</w:t>
      </w:r>
      <w:r w:rsidR="00537963">
        <w:rPr>
          <w:rFonts w:ascii="Times New Roman" w:hAnsi="Times New Roman" w:cs="Times New Roman"/>
          <w:sz w:val="24"/>
          <w:szCs w:val="24"/>
        </w:rPr>
        <w:t xml:space="preserve"> Whilst </w:t>
      </w:r>
      <w:r w:rsidR="00D56972">
        <w:rPr>
          <w:rFonts w:ascii="Times New Roman" w:hAnsi="Times New Roman" w:cs="Times New Roman"/>
          <w:sz w:val="24"/>
          <w:szCs w:val="24"/>
        </w:rPr>
        <w:t>recognizing</w:t>
      </w:r>
      <w:r w:rsidR="00537963">
        <w:rPr>
          <w:rFonts w:ascii="Times New Roman" w:hAnsi="Times New Roman" w:cs="Times New Roman"/>
          <w:sz w:val="24"/>
          <w:szCs w:val="24"/>
        </w:rPr>
        <w:t xml:space="preserve"> the small scale and informality of the qualitative aspect of our study, we consider that this </w:t>
      </w:r>
      <w:r w:rsidR="00197567">
        <w:rPr>
          <w:rFonts w:ascii="Times New Roman" w:hAnsi="Times New Roman" w:cs="Times New Roman"/>
          <w:sz w:val="24"/>
          <w:szCs w:val="24"/>
        </w:rPr>
        <w:t xml:space="preserve">made </w:t>
      </w:r>
      <w:r w:rsidR="00762D48">
        <w:rPr>
          <w:rFonts w:ascii="Times New Roman" w:hAnsi="Times New Roman" w:cs="Times New Roman"/>
          <w:sz w:val="24"/>
          <w:szCs w:val="24"/>
        </w:rPr>
        <w:t>a useful contribution</w:t>
      </w:r>
      <w:r w:rsidR="00537963">
        <w:rPr>
          <w:rFonts w:ascii="Times New Roman" w:hAnsi="Times New Roman" w:cs="Times New Roman"/>
          <w:sz w:val="24"/>
          <w:szCs w:val="24"/>
        </w:rPr>
        <w:t>, particularly</w:t>
      </w:r>
      <w:r w:rsidR="00762D48">
        <w:rPr>
          <w:rFonts w:ascii="Times New Roman" w:hAnsi="Times New Roman" w:cs="Times New Roman"/>
          <w:sz w:val="24"/>
          <w:szCs w:val="24"/>
        </w:rPr>
        <w:t xml:space="preserve"> in terms of </w:t>
      </w:r>
      <w:r w:rsidR="00197567">
        <w:rPr>
          <w:rFonts w:ascii="Times New Roman" w:hAnsi="Times New Roman" w:cs="Times New Roman"/>
          <w:sz w:val="24"/>
          <w:szCs w:val="24"/>
        </w:rPr>
        <w:t>investigating feasibility</w:t>
      </w:r>
      <w:r w:rsidR="00537963">
        <w:rPr>
          <w:rFonts w:ascii="Times New Roman" w:hAnsi="Times New Roman" w:cs="Times New Roman"/>
          <w:sz w:val="24"/>
          <w:szCs w:val="24"/>
        </w:rPr>
        <w:t xml:space="preserve">, </w:t>
      </w:r>
      <w:r w:rsidR="00D56972">
        <w:rPr>
          <w:rFonts w:ascii="Times New Roman" w:hAnsi="Times New Roman" w:cs="Times New Roman"/>
          <w:sz w:val="24"/>
          <w:szCs w:val="24"/>
        </w:rPr>
        <w:t>emphasizing</w:t>
      </w:r>
      <w:r w:rsidR="00537963">
        <w:rPr>
          <w:rFonts w:ascii="Times New Roman" w:hAnsi="Times New Roman" w:cs="Times New Roman"/>
          <w:sz w:val="24"/>
          <w:szCs w:val="24"/>
        </w:rPr>
        <w:t xml:space="preserve"> the usefulness of including this type of component in evaluations.</w:t>
      </w:r>
      <w:r w:rsidR="00197567">
        <w:rPr>
          <w:rFonts w:ascii="Times New Roman" w:hAnsi="Times New Roman" w:cs="Times New Roman"/>
          <w:sz w:val="24"/>
          <w:szCs w:val="24"/>
        </w:rPr>
        <w:t xml:space="preserve"> </w:t>
      </w:r>
    </w:p>
    <w:p w14:paraId="75858506" w14:textId="205BB3D4" w:rsidR="00966106" w:rsidRPr="003C3466" w:rsidRDefault="00966106" w:rsidP="003C3466">
      <w:pPr>
        <w:spacing w:after="0" w:line="480" w:lineRule="auto"/>
        <w:contextualSpacing/>
        <w:jc w:val="both"/>
        <w:rPr>
          <w:rFonts w:ascii="Times New Roman" w:hAnsi="Times New Roman" w:cs="Times New Roman"/>
          <w:sz w:val="24"/>
          <w:szCs w:val="24"/>
        </w:rPr>
      </w:pPr>
    </w:p>
    <w:p w14:paraId="3897715B" w14:textId="6FBBC084" w:rsidR="00F0579C" w:rsidRPr="003C3466" w:rsidRDefault="00F0579C" w:rsidP="003C3466">
      <w:pPr>
        <w:spacing w:after="0" w:line="480" w:lineRule="auto"/>
        <w:contextualSpacing/>
        <w:jc w:val="both"/>
        <w:rPr>
          <w:rFonts w:ascii="Times New Roman" w:hAnsi="Times New Roman" w:cs="Times New Roman"/>
          <w:b/>
          <w:i/>
          <w:sz w:val="24"/>
          <w:szCs w:val="24"/>
        </w:rPr>
      </w:pPr>
      <w:r w:rsidRPr="003C3466">
        <w:rPr>
          <w:rFonts w:ascii="Times New Roman" w:hAnsi="Times New Roman" w:cs="Times New Roman"/>
          <w:b/>
          <w:i/>
          <w:sz w:val="24"/>
          <w:szCs w:val="24"/>
        </w:rPr>
        <w:t>Conclusions</w:t>
      </w:r>
    </w:p>
    <w:p w14:paraId="130DC058" w14:textId="3CACB730" w:rsidR="007B5745" w:rsidRDefault="00F46AB6" w:rsidP="007B5745">
      <w:pPr>
        <w:spacing w:after="0" w:line="480" w:lineRule="auto"/>
        <w:contextualSpacing/>
        <w:jc w:val="both"/>
        <w:rPr>
          <w:rFonts w:ascii="Times New Roman" w:hAnsi="Times New Roman" w:cs="Times New Roman"/>
          <w:sz w:val="24"/>
          <w:szCs w:val="24"/>
        </w:rPr>
      </w:pPr>
      <w:r w:rsidRPr="003C3466">
        <w:rPr>
          <w:rFonts w:ascii="Times New Roman" w:hAnsi="Times New Roman" w:cs="Times New Roman"/>
          <w:sz w:val="24"/>
          <w:szCs w:val="24"/>
        </w:rPr>
        <w:t xml:space="preserve">Our study has demonstrated </w:t>
      </w:r>
      <w:r w:rsidR="001E5891">
        <w:rPr>
          <w:rFonts w:ascii="Times New Roman" w:hAnsi="Times New Roman" w:cs="Times New Roman"/>
          <w:sz w:val="24"/>
          <w:szCs w:val="24"/>
        </w:rPr>
        <w:t xml:space="preserve">the feasibility of evaluating </w:t>
      </w:r>
      <w:r w:rsidRPr="003C3466">
        <w:rPr>
          <w:rFonts w:ascii="Times New Roman" w:hAnsi="Times New Roman" w:cs="Times New Roman"/>
          <w:sz w:val="24"/>
          <w:szCs w:val="24"/>
        </w:rPr>
        <w:t>and implement</w:t>
      </w:r>
      <w:r w:rsidR="001E5891">
        <w:rPr>
          <w:rFonts w:ascii="Times New Roman" w:hAnsi="Times New Roman" w:cs="Times New Roman"/>
          <w:sz w:val="24"/>
          <w:szCs w:val="24"/>
        </w:rPr>
        <w:t>ing</w:t>
      </w:r>
      <w:r w:rsidR="007B5745">
        <w:rPr>
          <w:rFonts w:ascii="Times New Roman" w:hAnsi="Times New Roman" w:cs="Times New Roman"/>
          <w:sz w:val="24"/>
          <w:szCs w:val="24"/>
        </w:rPr>
        <w:t xml:space="preserve"> a DVD-based</w:t>
      </w:r>
      <w:r w:rsidRPr="003C3466">
        <w:rPr>
          <w:rFonts w:ascii="Times New Roman" w:hAnsi="Times New Roman" w:cs="Times New Roman"/>
          <w:sz w:val="24"/>
          <w:szCs w:val="24"/>
        </w:rPr>
        <w:t xml:space="preserve"> educational intervention on the topic of </w:t>
      </w:r>
      <w:r w:rsidR="000A79C4" w:rsidRPr="003C3466">
        <w:rPr>
          <w:rFonts w:ascii="Times New Roman" w:hAnsi="Times New Roman" w:cs="Times New Roman"/>
          <w:sz w:val="24"/>
          <w:szCs w:val="24"/>
        </w:rPr>
        <w:t xml:space="preserve">basic </w:t>
      </w:r>
      <w:r w:rsidRPr="003C3466">
        <w:rPr>
          <w:rFonts w:ascii="Times New Roman" w:hAnsi="Times New Roman" w:cs="Times New Roman"/>
          <w:sz w:val="24"/>
          <w:szCs w:val="24"/>
        </w:rPr>
        <w:t xml:space="preserve">hygiene in a </w:t>
      </w:r>
      <w:r w:rsidR="001E5891">
        <w:rPr>
          <w:rFonts w:ascii="Times New Roman" w:hAnsi="Times New Roman" w:cs="Times New Roman"/>
          <w:sz w:val="24"/>
          <w:szCs w:val="24"/>
        </w:rPr>
        <w:t>LMIC</w:t>
      </w:r>
      <w:r w:rsidRPr="003C3466">
        <w:rPr>
          <w:rFonts w:ascii="Times New Roman" w:hAnsi="Times New Roman" w:cs="Times New Roman"/>
          <w:sz w:val="24"/>
          <w:szCs w:val="24"/>
        </w:rPr>
        <w:t xml:space="preserve"> in </w:t>
      </w:r>
      <w:r w:rsidR="00537963">
        <w:rPr>
          <w:rFonts w:ascii="Times New Roman" w:hAnsi="Times New Roman" w:cs="Times New Roman"/>
          <w:sz w:val="24"/>
          <w:szCs w:val="24"/>
        </w:rPr>
        <w:t>sub-Saharan Africa.</w:t>
      </w:r>
      <w:r w:rsidRPr="003C3466">
        <w:rPr>
          <w:rFonts w:ascii="Times New Roman" w:hAnsi="Times New Roman" w:cs="Times New Roman"/>
          <w:sz w:val="24"/>
          <w:szCs w:val="24"/>
        </w:rPr>
        <w:t xml:space="preserve"> </w:t>
      </w:r>
      <w:r w:rsidR="007B5745">
        <w:rPr>
          <w:rFonts w:ascii="Times New Roman" w:hAnsi="Times New Roman" w:cs="Times New Roman"/>
          <w:sz w:val="24"/>
          <w:szCs w:val="24"/>
        </w:rPr>
        <w:t>A</w:t>
      </w:r>
      <w:r w:rsidR="00F0579C" w:rsidRPr="003C3466">
        <w:rPr>
          <w:rFonts w:ascii="Times New Roman" w:hAnsi="Times New Roman" w:cs="Times New Roman"/>
          <w:sz w:val="24"/>
          <w:szCs w:val="24"/>
        </w:rPr>
        <w:t xml:space="preserve"> larger, cluster </w:t>
      </w:r>
      <w:r w:rsidR="00437E2F" w:rsidRPr="003C3466">
        <w:rPr>
          <w:rFonts w:ascii="Times New Roman" w:hAnsi="Times New Roman" w:cs="Times New Roman"/>
          <w:sz w:val="24"/>
          <w:szCs w:val="24"/>
        </w:rPr>
        <w:t>randomized</w:t>
      </w:r>
      <w:r w:rsidR="00F0579C" w:rsidRPr="003C3466">
        <w:rPr>
          <w:rFonts w:ascii="Times New Roman" w:hAnsi="Times New Roman" w:cs="Times New Roman"/>
          <w:sz w:val="24"/>
          <w:szCs w:val="24"/>
        </w:rPr>
        <w:t xml:space="preserve"> trial including data collection from additional sources would be required in order to confidently confirm the </w:t>
      </w:r>
      <w:r w:rsidR="007B5745">
        <w:rPr>
          <w:rFonts w:ascii="Times New Roman" w:hAnsi="Times New Roman" w:cs="Times New Roman"/>
          <w:sz w:val="24"/>
          <w:szCs w:val="24"/>
        </w:rPr>
        <w:t xml:space="preserve">effectiveness </w:t>
      </w:r>
      <w:r w:rsidR="00F0579C" w:rsidRPr="003C3466">
        <w:rPr>
          <w:rFonts w:ascii="Times New Roman" w:hAnsi="Times New Roman" w:cs="Times New Roman"/>
          <w:sz w:val="24"/>
          <w:szCs w:val="24"/>
        </w:rPr>
        <w:t>of the intervention</w:t>
      </w:r>
      <w:r w:rsidR="000A79C4" w:rsidRPr="003C3466">
        <w:rPr>
          <w:rFonts w:ascii="Times New Roman" w:hAnsi="Times New Roman" w:cs="Times New Roman"/>
          <w:sz w:val="24"/>
          <w:szCs w:val="24"/>
        </w:rPr>
        <w:t xml:space="preserve"> and to clarify the potential for reducing </w:t>
      </w:r>
      <w:r w:rsidR="00D56972" w:rsidRPr="003C3466">
        <w:rPr>
          <w:rFonts w:ascii="Times New Roman" w:hAnsi="Times New Roman" w:cs="Times New Roman"/>
          <w:sz w:val="24"/>
          <w:szCs w:val="24"/>
        </w:rPr>
        <w:t>diarrheal</w:t>
      </w:r>
      <w:r w:rsidR="000A79C4" w:rsidRPr="003C3466">
        <w:rPr>
          <w:rFonts w:ascii="Times New Roman" w:hAnsi="Times New Roman" w:cs="Times New Roman"/>
          <w:sz w:val="24"/>
          <w:szCs w:val="24"/>
        </w:rPr>
        <w:t xml:space="preserve"> disease</w:t>
      </w:r>
      <w:r w:rsidR="00F0579C" w:rsidRPr="003C3466">
        <w:rPr>
          <w:rFonts w:ascii="Times New Roman" w:hAnsi="Times New Roman" w:cs="Times New Roman"/>
          <w:sz w:val="24"/>
          <w:szCs w:val="24"/>
        </w:rPr>
        <w:t>, but overall the results of our small-scale, low-budget stud</w:t>
      </w:r>
      <w:r w:rsidRPr="003C3466">
        <w:rPr>
          <w:rFonts w:ascii="Times New Roman" w:hAnsi="Times New Roman" w:cs="Times New Roman"/>
          <w:sz w:val="24"/>
          <w:szCs w:val="24"/>
        </w:rPr>
        <w:t xml:space="preserve">y suggest that the intervention is promising in terms </w:t>
      </w:r>
      <w:r w:rsidR="00AE3870">
        <w:rPr>
          <w:rFonts w:ascii="Times New Roman" w:hAnsi="Times New Roman" w:cs="Times New Roman"/>
          <w:sz w:val="24"/>
          <w:szCs w:val="24"/>
        </w:rPr>
        <w:t>o</w:t>
      </w:r>
      <w:r w:rsidR="007B5745">
        <w:rPr>
          <w:rFonts w:ascii="Times New Roman" w:hAnsi="Times New Roman" w:cs="Times New Roman"/>
          <w:sz w:val="24"/>
          <w:szCs w:val="24"/>
        </w:rPr>
        <w:t xml:space="preserve">f a potential impact on health. </w:t>
      </w:r>
      <w:r w:rsidR="00334B27" w:rsidRPr="003C3466">
        <w:rPr>
          <w:rFonts w:ascii="Times New Roman" w:hAnsi="Times New Roman" w:cs="Times New Roman"/>
          <w:sz w:val="24"/>
          <w:szCs w:val="24"/>
        </w:rPr>
        <w:t xml:space="preserve">Training local providers </w:t>
      </w:r>
      <w:r w:rsidR="00334B27">
        <w:rPr>
          <w:rFonts w:ascii="Times New Roman" w:hAnsi="Times New Roman" w:cs="Times New Roman"/>
          <w:sz w:val="24"/>
          <w:szCs w:val="24"/>
        </w:rPr>
        <w:t xml:space="preserve">such as community health workers </w:t>
      </w:r>
      <w:r w:rsidR="00334B27" w:rsidRPr="003C3466">
        <w:rPr>
          <w:rFonts w:ascii="Times New Roman" w:hAnsi="Times New Roman" w:cs="Times New Roman"/>
          <w:sz w:val="24"/>
          <w:szCs w:val="24"/>
        </w:rPr>
        <w:t xml:space="preserve">to show the DVDs would provide a practical method of delivery that </w:t>
      </w:r>
      <w:r w:rsidR="00334B27">
        <w:rPr>
          <w:rFonts w:ascii="Times New Roman" w:hAnsi="Times New Roman" w:cs="Times New Roman"/>
          <w:sz w:val="24"/>
          <w:szCs w:val="24"/>
        </w:rPr>
        <w:t>could lead to sustained impact, although</w:t>
      </w:r>
      <w:r w:rsidR="007B5745" w:rsidRPr="003C3466">
        <w:rPr>
          <w:rFonts w:ascii="Times New Roman" w:hAnsi="Times New Roman" w:cs="Times New Roman"/>
          <w:sz w:val="24"/>
          <w:szCs w:val="24"/>
        </w:rPr>
        <w:t xml:space="preserve"> monitoring or further evaluation would be needed to confirm </w:t>
      </w:r>
      <w:r w:rsidR="00BE555C">
        <w:rPr>
          <w:rFonts w:ascii="Times New Roman" w:hAnsi="Times New Roman" w:cs="Times New Roman"/>
          <w:sz w:val="24"/>
          <w:szCs w:val="24"/>
        </w:rPr>
        <w:t xml:space="preserve">the </w:t>
      </w:r>
      <w:r w:rsidR="007B5745" w:rsidRPr="003C3466">
        <w:rPr>
          <w:rFonts w:ascii="Times New Roman" w:hAnsi="Times New Roman" w:cs="Times New Roman"/>
          <w:sz w:val="24"/>
          <w:szCs w:val="24"/>
        </w:rPr>
        <w:t>effectiveness</w:t>
      </w:r>
      <w:r w:rsidR="007B5745">
        <w:rPr>
          <w:rFonts w:ascii="Times New Roman" w:hAnsi="Times New Roman" w:cs="Times New Roman"/>
          <w:sz w:val="24"/>
          <w:szCs w:val="24"/>
        </w:rPr>
        <w:t xml:space="preserve"> of this method of delivering the intervention</w:t>
      </w:r>
      <w:r w:rsidR="007B5745" w:rsidRPr="003C3466">
        <w:rPr>
          <w:rFonts w:ascii="Times New Roman" w:hAnsi="Times New Roman" w:cs="Times New Roman"/>
          <w:sz w:val="24"/>
          <w:szCs w:val="24"/>
        </w:rPr>
        <w:t>.</w:t>
      </w:r>
    </w:p>
    <w:p w14:paraId="5AE3654A" w14:textId="750AC5BB" w:rsidR="000A6F96" w:rsidRDefault="000A6F96" w:rsidP="003C3466">
      <w:pPr>
        <w:spacing w:line="480" w:lineRule="auto"/>
        <w:rPr>
          <w:rFonts w:ascii="Times New Roman" w:hAnsi="Times New Roman" w:cs="Times New Roman"/>
          <w:b/>
          <w:sz w:val="24"/>
          <w:szCs w:val="24"/>
        </w:rPr>
      </w:pPr>
      <w:r w:rsidRPr="003C3466">
        <w:rPr>
          <w:rFonts w:ascii="Times New Roman" w:hAnsi="Times New Roman" w:cs="Times New Roman"/>
          <w:b/>
          <w:sz w:val="24"/>
          <w:szCs w:val="24"/>
        </w:rPr>
        <w:lastRenderedPageBreak/>
        <w:t>References</w:t>
      </w:r>
    </w:p>
    <w:p w14:paraId="4AC05874" w14:textId="77777777" w:rsidR="00D07DCE" w:rsidRDefault="00D07DCE" w:rsidP="00D07DCE">
      <w:pPr>
        <w:spacing w:line="480" w:lineRule="auto"/>
        <w:jc w:val="both"/>
        <w:rPr>
          <w:rStyle w:val="Hyperlink"/>
          <w:rFonts w:ascii="Times New Roman" w:hAnsi="Times New Roman" w:cs="Times New Roman"/>
          <w:color w:val="auto"/>
          <w:sz w:val="24"/>
          <w:szCs w:val="24"/>
          <w:u w:val="none"/>
        </w:rPr>
      </w:pPr>
      <w:r w:rsidRPr="00D07DCE">
        <w:rPr>
          <w:rStyle w:val="Hyperlink"/>
          <w:rFonts w:ascii="Times New Roman" w:hAnsi="Times New Roman" w:cs="Times New Roman"/>
          <w:color w:val="auto"/>
          <w:sz w:val="24"/>
          <w:szCs w:val="24"/>
          <w:u w:val="none"/>
        </w:rPr>
        <w:t xml:space="preserve">Bieri, F.A., Gray, D.J., Williams, G.M., Raso G., Li, Y.S., Yuan, L., … McManus, D.P. Health-education package to prevent worm infections in Chinese schoolchildren. </w:t>
      </w:r>
      <w:r w:rsidRPr="00D07DCE">
        <w:rPr>
          <w:rStyle w:val="Hyperlink"/>
          <w:rFonts w:ascii="Times New Roman" w:hAnsi="Times New Roman" w:cs="Times New Roman"/>
          <w:i/>
          <w:color w:val="auto"/>
          <w:sz w:val="24"/>
          <w:szCs w:val="24"/>
          <w:u w:val="none"/>
        </w:rPr>
        <w:t>New England Journal of Medicine</w:t>
      </w:r>
      <w:r w:rsidRPr="00D07DCE">
        <w:rPr>
          <w:rStyle w:val="Hyperlink"/>
          <w:rFonts w:ascii="Times New Roman" w:hAnsi="Times New Roman" w:cs="Times New Roman"/>
          <w:color w:val="auto"/>
          <w:sz w:val="24"/>
          <w:szCs w:val="24"/>
          <w:u w:val="none"/>
        </w:rPr>
        <w:t xml:space="preserve">. </w:t>
      </w:r>
      <w:r w:rsidRPr="00D07DCE">
        <w:rPr>
          <w:rStyle w:val="Hyperlink"/>
          <w:rFonts w:ascii="Times New Roman" w:hAnsi="Times New Roman" w:cs="Times New Roman"/>
          <w:i/>
          <w:color w:val="auto"/>
          <w:sz w:val="24"/>
          <w:szCs w:val="24"/>
          <w:u w:val="none"/>
        </w:rPr>
        <w:t>368</w:t>
      </w:r>
      <w:r w:rsidRPr="00D07DCE">
        <w:rPr>
          <w:rStyle w:val="Hyperlink"/>
          <w:rFonts w:ascii="Times New Roman" w:hAnsi="Times New Roman" w:cs="Times New Roman"/>
          <w:color w:val="auto"/>
          <w:sz w:val="24"/>
          <w:szCs w:val="24"/>
          <w:u w:val="none"/>
        </w:rPr>
        <w:t>, 1603-1612.</w:t>
      </w:r>
    </w:p>
    <w:p w14:paraId="61C58647" w14:textId="77777777" w:rsidR="00D07DCE" w:rsidRDefault="00D07DCE" w:rsidP="00D07DCE">
      <w:pPr>
        <w:spacing w:line="480" w:lineRule="auto"/>
        <w:jc w:val="both"/>
        <w:rPr>
          <w:rStyle w:val="Hyperlink"/>
          <w:rFonts w:ascii="Times New Roman" w:hAnsi="Times New Roman" w:cs="Times New Roman"/>
          <w:color w:val="auto"/>
          <w:sz w:val="24"/>
          <w:szCs w:val="24"/>
          <w:u w:val="none"/>
        </w:rPr>
      </w:pPr>
      <w:r w:rsidRPr="00D07DCE">
        <w:rPr>
          <w:rStyle w:val="Hyperlink"/>
          <w:rFonts w:ascii="Times New Roman" w:hAnsi="Times New Roman" w:cs="Times New Roman"/>
          <w:color w:val="auto"/>
          <w:sz w:val="24"/>
          <w:szCs w:val="24"/>
          <w:u w:val="none"/>
        </w:rPr>
        <w:t xml:space="preserve">Biran, A., Schmidt, W.P., Varadharajan, K.S., Rajaraman, D., Kumar, R., Greenland, K., … Curtis, V. (2014). Effect of a behaviour-change intervention on handwashing with soap in India (SuperAmma): a cluster-randomised trial. </w:t>
      </w:r>
      <w:r w:rsidRPr="00D07DCE">
        <w:rPr>
          <w:rStyle w:val="Hyperlink"/>
          <w:rFonts w:ascii="Times New Roman" w:hAnsi="Times New Roman" w:cs="Times New Roman"/>
          <w:i/>
          <w:color w:val="auto"/>
          <w:sz w:val="24"/>
          <w:szCs w:val="24"/>
          <w:u w:val="none"/>
        </w:rPr>
        <w:t>Lancet Global Health</w:t>
      </w:r>
      <w:r w:rsidRPr="00D07DCE">
        <w:rPr>
          <w:rStyle w:val="Hyperlink"/>
          <w:rFonts w:ascii="Times New Roman" w:hAnsi="Times New Roman" w:cs="Times New Roman"/>
          <w:color w:val="auto"/>
          <w:sz w:val="24"/>
          <w:szCs w:val="24"/>
          <w:u w:val="none"/>
        </w:rPr>
        <w:t>.</w:t>
      </w:r>
      <w:r w:rsidRPr="00D07DCE">
        <w:rPr>
          <w:rStyle w:val="Hyperlink"/>
          <w:rFonts w:ascii="Times New Roman" w:hAnsi="Times New Roman" w:cs="Times New Roman"/>
          <w:i/>
          <w:color w:val="auto"/>
          <w:sz w:val="24"/>
          <w:szCs w:val="24"/>
          <w:u w:val="none"/>
        </w:rPr>
        <w:t xml:space="preserve"> 2</w:t>
      </w:r>
      <w:r w:rsidRPr="00D07DCE">
        <w:rPr>
          <w:rStyle w:val="Hyperlink"/>
          <w:rFonts w:ascii="Times New Roman" w:hAnsi="Times New Roman" w:cs="Times New Roman"/>
          <w:color w:val="auto"/>
          <w:sz w:val="24"/>
          <w:szCs w:val="24"/>
          <w:u w:val="none"/>
        </w:rPr>
        <w:t>, e145-154.</w:t>
      </w:r>
    </w:p>
    <w:p w14:paraId="3BE7DF77" w14:textId="77777777" w:rsidR="00D07DCE" w:rsidRPr="00D07DCE" w:rsidRDefault="00D07DCE" w:rsidP="00D07DCE">
      <w:pPr>
        <w:spacing w:line="480" w:lineRule="auto"/>
        <w:jc w:val="both"/>
        <w:rPr>
          <w:rStyle w:val="Hyperlink"/>
          <w:rFonts w:ascii="Times New Roman" w:hAnsi="Times New Roman" w:cs="Times New Roman"/>
          <w:color w:val="auto"/>
          <w:sz w:val="24"/>
          <w:szCs w:val="24"/>
          <w:u w:val="none"/>
        </w:rPr>
      </w:pPr>
      <w:r w:rsidRPr="00D07DCE">
        <w:rPr>
          <w:rStyle w:val="Hyperlink"/>
          <w:rFonts w:ascii="Times New Roman" w:hAnsi="Times New Roman" w:cs="Times New Roman"/>
          <w:color w:val="auto"/>
          <w:sz w:val="24"/>
          <w:szCs w:val="24"/>
          <w:u w:val="none"/>
        </w:rPr>
        <w:t xml:space="preserve">Biran, A., Schmidt, W.P., Wright, R., Jones, T., Seshadri, M., Isaac, P., … Curtis V. (2009). The effect of a soap promotion and hygiene education campaign on handwashing behaviour in rural India: a cluster randomised trial. </w:t>
      </w:r>
      <w:r w:rsidRPr="00D07DCE">
        <w:rPr>
          <w:rStyle w:val="Hyperlink"/>
          <w:rFonts w:ascii="Times New Roman" w:hAnsi="Times New Roman" w:cs="Times New Roman"/>
          <w:i/>
          <w:color w:val="auto"/>
          <w:sz w:val="24"/>
          <w:szCs w:val="24"/>
          <w:u w:val="none"/>
        </w:rPr>
        <w:t>Tropical Medicine and International Health. 14</w:t>
      </w:r>
      <w:r w:rsidRPr="00D07DCE">
        <w:rPr>
          <w:rStyle w:val="Hyperlink"/>
          <w:rFonts w:ascii="Times New Roman" w:hAnsi="Times New Roman" w:cs="Times New Roman"/>
          <w:color w:val="auto"/>
          <w:sz w:val="24"/>
          <w:szCs w:val="24"/>
          <w:u w:val="none"/>
        </w:rPr>
        <w:t>, 1303-1314.</w:t>
      </w:r>
    </w:p>
    <w:p w14:paraId="313EFF83" w14:textId="77777777" w:rsidR="00D07DCE" w:rsidRPr="00D07DCE" w:rsidRDefault="00D07DCE" w:rsidP="00D07DCE">
      <w:pPr>
        <w:spacing w:line="480" w:lineRule="auto"/>
        <w:jc w:val="both"/>
        <w:rPr>
          <w:rFonts w:ascii="Times New Roman" w:hAnsi="Times New Roman" w:cs="Times New Roman"/>
          <w:sz w:val="24"/>
          <w:szCs w:val="24"/>
        </w:rPr>
      </w:pPr>
      <w:r w:rsidRPr="00D07DCE">
        <w:rPr>
          <w:rFonts w:ascii="Times New Roman" w:hAnsi="Times New Roman" w:cs="Times New Roman"/>
          <w:sz w:val="24"/>
          <w:szCs w:val="24"/>
        </w:rPr>
        <w:t xml:space="preserve">Brooker, S. (2010). Estimating the global distribution and disease burden of intestinal nematode infections: adding up the numbers—a review. </w:t>
      </w:r>
      <w:r w:rsidRPr="00D07DCE">
        <w:rPr>
          <w:rFonts w:ascii="Times New Roman" w:hAnsi="Times New Roman" w:cs="Times New Roman"/>
          <w:i/>
          <w:sz w:val="24"/>
          <w:szCs w:val="24"/>
        </w:rPr>
        <w:t>International Journal of Parasitology. 40</w:t>
      </w:r>
      <w:r w:rsidRPr="00D07DCE">
        <w:rPr>
          <w:rFonts w:ascii="Times New Roman" w:hAnsi="Times New Roman" w:cs="Times New Roman"/>
          <w:sz w:val="24"/>
          <w:szCs w:val="24"/>
        </w:rPr>
        <w:t>, 1137–1144.</w:t>
      </w:r>
    </w:p>
    <w:p w14:paraId="4D8C9100" w14:textId="32966497" w:rsidR="00D07DCE" w:rsidRPr="00D07DCE" w:rsidRDefault="00D07DCE" w:rsidP="00D07DCE">
      <w:pPr>
        <w:spacing w:line="480" w:lineRule="auto"/>
        <w:jc w:val="both"/>
        <w:rPr>
          <w:rFonts w:ascii="Times New Roman" w:hAnsi="Times New Roman" w:cs="Times New Roman"/>
          <w:sz w:val="24"/>
          <w:szCs w:val="24"/>
        </w:rPr>
      </w:pPr>
      <w:r w:rsidRPr="00D07DCE">
        <w:rPr>
          <w:rFonts w:ascii="Times New Roman" w:hAnsi="Times New Roman" w:cs="Times New Roman"/>
          <w:sz w:val="24"/>
          <w:szCs w:val="24"/>
        </w:rPr>
        <w:t>Contzen, N., Meili, I.H., &amp;</w:t>
      </w:r>
      <w:r w:rsidR="00D56972">
        <w:rPr>
          <w:rFonts w:ascii="Times New Roman" w:hAnsi="Times New Roman" w:cs="Times New Roman"/>
          <w:sz w:val="24"/>
          <w:szCs w:val="24"/>
        </w:rPr>
        <w:t xml:space="preserve"> Mosler, </w:t>
      </w:r>
      <w:r w:rsidRPr="00D07DCE">
        <w:rPr>
          <w:rFonts w:ascii="Times New Roman" w:hAnsi="Times New Roman" w:cs="Times New Roman"/>
          <w:sz w:val="24"/>
          <w:szCs w:val="24"/>
        </w:rPr>
        <w:t xml:space="preserve">HJ. (2015). Changing handwashing behaviour in southern Ethiopia: a longitudinal study on infrastructural and commitment interventions. </w:t>
      </w:r>
      <w:r w:rsidRPr="00D07DCE">
        <w:rPr>
          <w:rFonts w:ascii="Times New Roman" w:hAnsi="Times New Roman" w:cs="Times New Roman"/>
          <w:i/>
          <w:sz w:val="24"/>
          <w:szCs w:val="24"/>
        </w:rPr>
        <w:t>Social Science and Medicine. 124C</w:t>
      </w:r>
      <w:r w:rsidRPr="00D07DCE">
        <w:rPr>
          <w:rFonts w:ascii="Times New Roman" w:hAnsi="Times New Roman" w:cs="Times New Roman"/>
          <w:sz w:val="24"/>
          <w:szCs w:val="24"/>
        </w:rPr>
        <w:t>, 103-114.</w:t>
      </w:r>
    </w:p>
    <w:p w14:paraId="30E0331F" w14:textId="77777777" w:rsidR="00D07DCE" w:rsidRPr="00D07DCE" w:rsidRDefault="00D07DCE" w:rsidP="00D07DCE">
      <w:pPr>
        <w:spacing w:line="480" w:lineRule="auto"/>
        <w:jc w:val="both"/>
        <w:rPr>
          <w:rStyle w:val="Hyperlink"/>
          <w:rFonts w:ascii="Times New Roman" w:hAnsi="Times New Roman" w:cs="Times New Roman"/>
          <w:color w:val="auto"/>
          <w:sz w:val="24"/>
          <w:szCs w:val="24"/>
          <w:u w:val="none"/>
        </w:rPr>
      </w:pPr>
      <w:r w:rsidRPr="00D07DCE">
        <w:rPr>
          <w:rStyle w:val="Hyperlink"/>
          <w:rFonts w:ascii="Times New Roman" w:hAnsi="Times New Roman" w:cs="Times New Roman"/>
          <w:color w:val="auto"/>
          <w:sz w:val="24"/>
          <w:szCs w:val="24"/>
          <w:u w:val="none"/>
        </w:rPr>
        <w:t xml:space="preserve">Curtis, V., Biran, A., Deverell, K., Hughes, C., Bellamy, K., &amp; Drasar, B. (2003). Hygiene in the home: relating bugs and behaviour. </w:t>
      </w:r>
      <w:r w:rsidRPr="00D07DCE">
        <w:rPr>
          <w:rStyle w:val="Hyperlink"/>
          <w:rFonts w:ascii="Times New Roman" w:hAnsi="Times New Roman" w:cs="Times New Roman"/>
          <w:i/>
          <w:color w:val="auto"/>
          <w:sz w:val="24"/>
          <w:szCs w:val="24"/>
          <w:u w:val="none"/>
        </w:rPr>
        <w:t>Social Science and Medicine. 57</w:t>
      </w:r>
      <w:r w:rsidRPr="00D07DCE">
        <w:rPr>
          <w:rStyle w:val="Hyperlink"/>
          <w:rFonts w:ascii="Times New Roman" w:hAnsi="Times New Roman" w:cs="Times New Roman"/>
          <w:color w:val="auto"/>
          <w:sz w:val="24"/>
          <w:szCs w:val="24"/>
          <w:u w:val="none"/>
        </w:rPr>
        <w:t>, 657-672.</w:t>
      </w:r>
    </w:p>
    <w:p w14:paraId="7CA71D18" w14:textId="77777777" w:rsidR="00D07DCE" w:rsidRPr="00D07DCE" w:rsidRDefault="00D07DCE" w:rsidP="00D07DCE">
      <w:pPr>
        <w:shd w:val="clear" w:color="auto" w:fill="FFFFFF"/>
        <w:spacing w:line="480" w:lineRule="auto"/>
        <w:jc w:val="both"/>
        <w:rPr>
          <w:rStyle w:val="HTMLCite"/>
          <w:rFonts w:ascii="Times New Roman" w:hAnsi="Times New Roman" w:cs="Times New Roman"/>
          <w:i w:val="0"/>
          <w:sz w:val="24"/>
          <w:szCs w:val="24"/>
        </w:rPr>
      </w:pPr>
      <w:r w:rsidRPr="00D07DCE">
        <w:rPr>
          <w:rFonts w:ascii="Times New Roman" w:hAnsi="Times New Roman" w:cs="Times New Roman"/>
          <w:sz w:val="24"/>
          <w:szCs w:val="24"/>
        </w:rPr>
        <w:t xml:space="preserve">Ejemot-Nwadiaro, R.I., Ehiri, J.E., Arikpo, D., Meremikwu, M., &amp; Critchley, J.A. (2015).  Hand washing promotion for preventing diarrhea. </w:t>
      </w:r>
      <w:r w:rsidRPr="00D07DCE">
        <w:rPr>
          <w:rFonts w:ascii="Times New Roman" w:hAnsi="Times New Roman" w:cs="Times New Roman"/>
          <w:i/>
          <w:sz w:val="24"/>
          <w:szCs w:val="24"/>
        </w:rPr>
        <w:t>Cochrane Database of Systematic Reviews</w:t>
      </w:r>
      <w:r w:rsidRPr="00D07DCE">
        <w:rPr>
          <w:rStyle w:val="Hyperlink"/>
          <w:rFonts w:ascii="Times New Roman" w:hAnsi="Times New Roman" w:cs="Times New Roman"/>
          <w:color w:val="auto"/>
          <w:sz w:val="24"/>
          <w:szCs w:val="24"/>
          <w:u w:val="none"/>
        </w:rPr>
        <w:t>; 9.</w:t>
      </w:r>
      <w:r w:rsidRPr="00D07DCE">
        <w:rPr>
          <w:rStyle w:val="HTMLCite"/>
          <w:rFonts w:ascii="Times New Roman" w:hAnsi="Times New Roman" w:cs="Times New Roman"/>
          <w:sz w:val="24"/>
          <w:szCs w:val="24"/>
        </w:rPr>
        <w:t xml:space="preserve"> </w:t>
      </w:r>
      <w:r w:rsidRPr="00D07DCE">
        <w:rPr>
          <w:rStyle w:val="HTMLCite"/>
          <w:rFonts w:ascii="Times New Roman" w:hAnsi="Times New Roman" w:cs="Times New Roman"/>
          <w:i w:val="0"/>
          <w:sz w:val="24"/>
          <w:szCs w:val="24"/>
        </w:rPr>
        <w:t>doi: 10.1002/14651858.CD004265.pub3.</w:t>
      </w:r>
    </w:p>
    <w:p w14:paraId="4B4916C1" w14:textId="77777777" w:rsidR="00D07DCE" w:rsidRPr="00D07DCE" w:rsidRDefault="00D07DCE" w:rsidP="00D07DCE">
      <w:pPr>
        <w:spacing w:line="480" w:lineRule="auto"/>
        <w:jc w:val="both"/>
        <w:rPr>
          <w:rStyle w:val="Hyperlink"/>
          <w:rFonts w:ascii="Times New Roman" w:hAnsi="Times New Roman" w:cs="Times New Roman"/>
          <w:color w:val="auto"/>
          <w:sz w:val="24"/>
          <w:szCs w:val="24"/>
          <w:u w:val="none"/>
        </w:rPr>
      </w:pPr>
      <w:r w:rsidRPr="00D07DCE">
        <w:rPr>
          <w:rStyle w:val="Hyperlink"/>
          <w:rFonts w:ascii="Times New Roman" w:hAnsi="Times New Roman" w:cs="Times New Roman"/>
          <w:color w:val="auto"/>
          <w:sz w:val="24"/>
          <w:szCs w:val="24"/>
          <w:u w:val="none"/>
        </w:rPr>
        <w:lastRenderedPageBreak/>
        <w:t xml:space="preserve">Haggerty, P.A., Muladi, K., Kirkwood, B.R., Ashworth, A., &amp; Manunebo, M. (1994). Community-based hygiene education to reduce diarrhoeal disease in rural Zaire: impact of the intervention on diarrhoeal morbidity. </w:t>
      </w:r>
      <w:r w:rsidRPr="00D07DCE">
        <w:rPr>
          <w:rStyle w:val="Hyperlink"/>
          <w:rFonts w:ascii="Times New Roman" w:hAnsi="Times New Roman" w:cs="Times New Roman"/>
          <w:i/>
          <w:color w:val="auto"/>
          <w:sz w:val="24"/>
          <w:szCs w:val="24"/>
          <w:u w:val="none"/>
        </w:rPr>
        <w:t>International Journal of Epidemiology.</w:t>
      </w:r>
      <w:r w:rsidRPr="00D07DCE">
        <w:rPr>
          <w:rStyle w:val="Hyperlink"/>
          <w:rFonts w:ascii="Times New Roman" w:hAnsi="Times New Roman" w:cs="Times New Roman"/>
          <w:color w:val="auto"/>
          <w:sz w:val="24"/>
          <w:szCs w:val="24"/>
          <w:u w:val="none"/>
        </w:rPr>
        <w:t xml:space="preserve"> </w:t>
      </w:r>
      <w:r w:rsidRPr="00D07DCE">
        <w:rPr>
          <w:rStyle w:val="Hyperlink"/>
          <w:rFonts w:ascii="Times New Roman" w:hAnsi="Times New Roman" w:cs="Times New Roman"/>
          <w:i/>
          <w:color w:val="auto"/>
          <w:sz w:val="24"/>
          <w:szCs w:val="24"/>
          <w:u w:val="none"/>
        </w:rPr>
        <w:t>23(5)</w:t>
      </w:r>
      <w:r w:rsidRPr="00D07DCE">
        <w:rPr>
          <w:rStyle w:val="Hyperlink"/>
          <w:rFonts w:ascii="Times New Roman" w:hAnsi="Times New Roman" w:cs="Times New Roman"/>
          <w:color w:val="auto"/>
          <w:sz w:val="24"/>
          <w:szCs w:val="24"/>
          <w:u w:val="none"/>
        </w:rPr>
        <w:t>, 1050-1059.</w:t>
      </w:r>
    </w:p>
    <w:p w14:paraId="28F1512B" w14:textId="77777777" w:rsidR="00D07DCE" w:rsidRPr="00D07DCE" w:rsidRDefault="00D07DCE" w:rsidP="00D07DCE">
      <w:pPr>
        <w:spacing w:line="480" w:lineRule="auto"/>
        <w:jc w:val="both"/>
        <w:rPr>
          <w:rStyle w:val="Hyperlink"/>
          <w:rFonts w:ascii="Times New Roman" w:hAnsi="Times New Roman" w:cs="Times New Roman"/>
          <w:color w:val="auto"/>
          <w:sz w:val="24"/>
          <w:szCs w:val="24"/>
          <w:u w:val="none"/>
        </w:rPr>
      </w:pPr>
      <w:r w:rsidRPr="00D07DCE">
        <w:rPr>
          <w:rStyle w:val="Hyperlink"/>
          <w:rFonts w:ascii="Times New Roman" w:hAnsi="Times New Roman" w:cs="Times New Roman"/>
          <w:color w:val="auto"/>
          <w:sz w:val="24"/>
          <w:szCs w:val="24"/>
          <w:u w:val="none"/>
        </w:rPr>
        <w:t xml:space="preserve">Hartinger, S.M., Lanata, C.F., Hattendorf, J., Verastegui, H., Gil, A.I., Wolf, J., &amp; Mäusezahl, D. (2016). Improving household air, drinking water and hygiene in rural Peru: a community-randomized–controlled trial of an integrated environmental home-based intervention package to improve child health. </w:t>
      </w:r>
      <w:r w:rsidRPr="00D07DCE">
        <w:rPr>
          <w:rStyle w:val="Hyperlink"/>
          <w:rFonts w:ascii="Times New Roman" w:hAnsi="Times New Roman" w:cs="Times New Roman"/>
          <w:i/>
          <w:color w:val="auto"/>
          <w:sz w:val="24"/>
          <w:szCs w:val="24"/>
          <w:u w:val="none"/>
        </w:rPr>
        <w:t>International Journal of Epidemiology.</w:t>
      </w:r>
      <w:r w:rsidRPr="00D07DCE">
        <w:rPr>
          <w:rStyle w:val="Hyperlink"/>
          <w:rFonts w:ascii="Times New Roman" w:hAnsi="Times New Roman" w:cs="Times New Roman"/>
          <w:color w:val="auto"/>
          <w:sz w:val="24"/>
          <w:szCs w:val="24"/>
          <w:u w:val="none"/>
        </w:rPr>
        <w:t xml:space="preserve"> doi: 10.1093/ije/dyw242</w:t>
      </w:r>
    </w:p>
    <w:p w14:paraId="3B34D5DD" w14:textId="0CC09CC3" w:rsidR="00560DBD" w:rsidRDefault="00560DBD" w:rsidP="00D07DCE">
      <w:pPr>
        <w:spacing w:after="0" w:line="480" w:lineRule="auto"/>
        <w:ind w:right="15"/>
        <w:jc w:val="both"/>
        <w:rPr>
          <w:rFonts w:ascii="Times New Roman" w:hAnsi="Times New Roman" w:cs="Times New Roman"/>
          <w:sz w:val="24"/>
          <w:szCs w:val="24"/>
        </w:rPr>
      </w:pPr>
      <w:r w:rsidRPr="00D07DCE">
        <w:rPr>
          <w:rFonts w:ascii="Times New Roman" w:hAnsi="Times New Roman" w:cs="Times New Roman"/>
          <w:sz w:val="24"/>
          <w:szCs w:val="24"/>
        </w:rPr>
        <w:t>Lim</w:t>
      </w:r>
      <w:r w:rsidR="00D83256" w:rsidRPr="00D07DCE">
        <w:rPr>
          <w:rFonts w:ascii="Times New Roman" w:hAnsi="Times New Roman" w:cs="Times New Roman"/>
          <w:sz w:val="24"/>
          <w:szCs w:val="24"/>
        </w:rPr>
        <w:t>,</w:t>
      </w:r>
      <w:r w:rsidRPr="00D07DCE">
        <w:rPr>
          <w:rFonts w:ascii="Times New Roman" w:hAnsi="Times New Roman" w:cs="Times New Roman"/>
          <w:sz w:val="24"/>
          <w:szCs w:val="24"/>
        </w:rPr>
        <w:t xml:space="preserve"> S</w:t>
      </w:r>
      <w:r w:rsidR="00D83256" w:rsidRPr="00D07DCE">
        <w:rPr>
          <w:rFonts w:ascii="Times New Roman" w:hAnsi="Times New Roman" w:cs="Times New Roman"/>
          <w:sz w:val="24"/>
          <w:szCs w:val="24"/>
        </w:rPr>
        <w:t>.</w:t>
      </w:r>
      <w:r w:rsidRPr="00D07DCE">
        <w:rPr>
          <w:rFonts w:ascii="Times New Roman" w:hAnsi="Times New Roman" w:cs="Times New Roman"/>
          <w:sz w:val="24"/>
          <w:szCs w:val="24"/>
        </w:rPr>
        <w:t>S</w:t>
      </w:r>
      <w:r w:rsidR="00D83256" w:rsidRPr="00D07DCE">
        <w:rPr>
          <w:rFonts w:ascii="Times New Roman" w:hAnsi="Times New Roman" w:cs="Times New Roman"/>
          <w:sz w:val="24"/>
          <w:szCs w:val="24"/>
        </w:rPr>
        <w:t>.</w:t>
      </w:r>
      <w:r w:rsidRPr="00D07DCE">
        <w:rPr>
          <w:rFonts w:ascii="Times New Roman" w:hAnsi="Times New Roman" w:cs="Times New Roman"/>
          <w:sz w:val="24"/>
          <w:szCs w:val="24"/>
        </w:rPr>
        <w:t xml:space="preserve">, </w:t>
      </w:r>
      <w:r w:rsidR="00D83256" w:rsidRPr="00D07DCE">
        <w:rPr>
          <w:rFonts w:ascii="Times New Roman" w:eastAsia="Arial" w:hAnsi="Times New Roman" w:cs="Times New Roman"/>
          <w:sz w:val="24"/>
          <w:szCs w:val="24"/>
        </w:rPr>
        <w:t>Vos, T., Flaxman, A.D., Danaei, G., Shibuya, K., Adair-Rahani, H</w:t>
      </w:r>
      <w:r w:rsidR="00B2233F" w:rsidRPr="00D07DCE">
        <w:rPr>
          <w:rFonts w:ascii="Times New Roman" w:eastAsia="Arial" w:hAnsi="Times New Roman" w:cs="Times New Roman"/>
          <w:sz w:val="24"/>
          <w:szCs w:val="24"/>
        </w:rPr>
        <w:t xml:space="preserve">., </w:t>
      </w:r>
      <w:r w:rsidR="00D83256" w:rsidRPr="00D07DCE">
        <w:rPr>
          <w:rFonts w:ascii="Times New Roman" w:eastAsia="Arial" w:hAnsi="Times New Roman" w:cs="Times New Roman"/>
          <w:sz w:val="24"/>
          <w:szCs w:val="24"/>
        </w:rPr>
        <w:t>..</w:t>
      </w:r>
      <w:r w:rsidRPr="00D07DCE">
        <w:rPr>
          <w:rFonts w:ascii="Times New Roman" w:hAnsi="Times New Roman" w:cs="Times New Roman"/>
          <w:sz w:val="24"/>
          <w:szCs w:val="24"/>
        </w:rPr>
        <w:t>.</w:t>
      </w:r>
      <w:r w:rsidR="00B2233F" w:rsidRPr="00D07DCE">
        <w:rPr>
          <w:rFonts w:ascii="Times New Roman" w:hAnsi="Times New Roman" w:cs="Times New Roman"/>
          <w:sz w:val="24"/>
          <w:szCs w:val="24"/>
        </w:rPr>
        <w:t xml:space="preserve"> </w:t>
      </w:r>
      <w:r w:rsidR="00D83256" w:rsidRPr="00D07DCE">
        <w:rPr>
          <w:rFonts w:ascii="Times New Roman" w:hAnsi="Times New Roman" w:cs="Times New Roman"/>
          <w:sz w:val="24"/>
          <w:szCs w:val="24"/>
        </w:rPr>
        <w:t>Ezzati M</w:t>
      </w:r>
      <w:r w:rsidR="00A77E8C" w:rsidRPr="00D07DCE">
        <w:rPr>
          <w:rFonts w:ascii="Times New Roman" w:hAnsi="Times New Roman" w:cs="Times New Roman"/>
          <w:sz w:val="24"/>
          <w:szCs w:val="24"/>
        </w:rPr>
        <w:t>.</w:t>
      </w:r>
      <w:r w:rsidR="00D83256" w:rsidRPr="00D07DCE">
        <w:rPr>
          <w:rFonts w:ascii="Times New Roman" w:hAnsi="Times New Roman" w:cs="Times New Roman"/>
          <w:sz w:val="24"/>
          <w:szCs w:val="24"/>
        </w:rPr>
        <w:t xml:space="preserve"> (2012).</w:t>
      </w:r>
      <w:r w:rsidRPr="00D07DCE">
        <w:rPr>
          <w:rFonts w:ascii="Times New Roman" w:hAnsi="Times New Roman" w:cs="Times New Roman"/>
          <w:sz w:val="24"/>
          <w:szCs w:val="24"/>
        </w:rPr>
        <w:t xml:space="preserve"> A comparative risk assessment of burden of disease and injury attributable to 67 risk factors and risk factor clusters in 21 regions, 1990–2010: a systematic analysis for the Global Burden of Disease Study 2010. </w:t>
      </w:r>
      <w:r w:rsidRPr="00D07DCE">
        <w:rPr>
          <w:rFonts w:ascii="Times New Roman" w:hAnsi="Times New Roman" w:cs="Times New Roman"/>
          <w:i/>
          <w:sz w:val="24"/>
          <w:szCs w:val="24"/>
        </w:rPr>
        <w:t>Lancet</w:t>
      </w:r>
      <w:r w:rsidR="00D83256" w:rsidRPr="00D07DCE">
        <w:rPr>
          <w:rFonts w:ascii="Times New Roman" w:hAnsi="Times New Roman" w:cs="Times New Roman"/>
          <w:i/>
          <w:sz w:val="24"/>
          <w:szCs w:val="24"/>
        </w:rPr>
        <w:t>.</w:t>
      </w:r>
      <w:r w:rsidRPr="00D07DCE">
        <w:rPr>
          <w:rFonts w:ascii="Times New Roman" w:hAnsi="Times New Roman" w:cs="Times New Roman"/>
          <w:i/>
          <w:sz w:val="24"/>
          <w:szCs w:val="24"/>
        </w:rPr>
        <w:t xml:space="preserve"> </w:t>
      </w:r>
      <w:r w:rsidR="00D83256" w:rsidRPr="00D07DCE">
        <w:rPr>
          <w:rFonts w:ascii="Times New Roman" w:hAnsi="Times New Roman" w:cs="Times New Roman"/>
          <w:i/>
          <w:sz w:val="24"/>
          <w:szCs w:val="24"/>
        </w:rPr>
        <w:t>380</w:t>
      </w:r>
      <w:r w:rsidR="00D83256" w:rsidRPr="00D07DCE">
        <w:rPr>
          <w:rFonts w:ascii="Times New Roman" w:hAnsi="Times New Roman" w:cs="Times New Roman"/>
          <w:sz w:val="24"/>
          <w:szCs w:val="24"/>
        </w:rPr>
        <w:t>,</w:t>
      </w:r>
      <w:r w:rsidR="004E4148" w:rsidRPr="00D07DCE">
        <w:rPr>
          <w:rFonts w:ascii="Times New Roman" w:hAnsi="Times New Roman" w:cs="Times New Roman"/>
          <w:sz w:val="24"/>
          <w:szCs w:val="24"/>
        </w:rPr>
        <w:t xml:space="preserve"> </w:t>
      </w:r>
      <w:r w:rsidRPr="00D07DCE">
        <w:rPr>
          <w:rFonts w:ascii="Times New Roman" w:hAnsi="Times New Roman" w:cs="Times New Roman"/>
          <w:sz w:val="24"/>
          <w:szCs w:val="24"/>
        </w:rPr>
        <w:t xml:space="preserve">2224-2260. </w:t>
      </w:r>
    </w:p>
    <w:p w14:paraId="28FA7526" w14:textId="77777777" w:rsidR="00D07DCE" w:rsidRPr="00D07DCE" w:rsidRDefault="00D07DCE" w:rsidP="00D07DCE">
      <w:pPr>
        <w:spacing w:line="480" w:lineRule="auto"/>
        <w:jc w:val="both"/>
        <w:rPr>
          <w:rStyle w:val="Hyperlink"/>
          <w:rFonts w:ascii="Times New Roman" w:hAnsi="Times New Roman" w:cs="Times New Roman"/>
          <w:color w:val="auto"/>
          <w:sz w:val="24"/>
          <w:szCs w:val="24"/>
          <w:u w:val="none"/>
        </w:rPr>
      </w:pPr>
      <w:r w:rsidRPr="00D07DCE">
        <w:rPr>
          <w:rStyle w:val="Hyperlink"/>
          <w:rFonts w:ascii="Times New Roman" w:hAnsi="Times New Roman" w:cs="Times New Roman"/>
          <w:color w:val="auto"/>
          <w:sz w:val="24"/>
          <w:szCs w:val="24"/>
          <w:u w:val="none"/>
        </w:rPr>
        <w:t xml:space="preserve">O’Reilly, C.E., Freeman, M.C., Ravani, M., Migele, J., Mwaki, A., Ayolo, M., … Quick, R. (2008).  The impact of a schoolbased safe water and hygiene programme on knowledge and practices of students and their parents: Nyanza Province, Western Kenya. </w:t>
      </w:r>
      <w:r w:rsidRPr="00D07DCE">
        <w:rPr>
          <w:rStyle w:val="Hyperlink"/>
          <w:rFonts w:ascii="Times New Roman" w:hAnsi="Times New Roman" w:cs="Times New Roman"/>
          <w:i/>
          <w:color w:val="auto"/>
          <w:sz w:val="24"/>
          <w:szCs w:val="24"/>
          <w:u w:val="none"/>
        </w:rPr>
        <w:t>Epidemiology and Infection. 136</w:t>
      </w:r>
      <w:r w:rsidRPr="00D07DCE">
        <w:rPr>
          <w:rStyle w:val="Hyperlink"/>
          <w:rFonts w:ascii="Times New Roman" w:hAnsi="Times New Roman" w:cs="Times New Roman"/>
          <w:color w:val="auto"/>
          <w:sz w:val="24"/>
          <w:szCs w:val="24"/>
          <w:u w:val="none"/>
        </w:rPr>
        <w:t>, 80-91.</w:t>
      </w:r>
    </w:p>
    <w:p w14:paraId="1065B4CF" w14:textId="77777777" w:rsidR="00D07DCE" w:rsidRPr="00D07DCE" w:rsidRDefault="00D07DCE" w:rsidP="00D07DCE">
      <w:pPr>
        <w:spacing w:after="0" w:line="480" w:lineRule="auto"/>
        <w:jc w:val="both"/>
        <w:rPr>
          <w:rFonts w:ascii="Times New Roman" w:hAnsi="Times New Roman" w:cs="Times New Roman"/>
          <w:color w:val="000000"/>
          <w:sz w:val="24"/>
          <w:szCs w:val="24"/>
        </w:rPr>
      </w:pPr>
      <w:r w:rsidRPr="00D07DCE">
        <w:rPr>
          <w:rFonts w:ascii="Times New Roman" w:hAnsi="Times New Roman" w:cs="Times New Roman"/>
          <w:sz w:val="24"/>
          <w:szCs w:val="24"/>
        </w:rPr>
        <w:t xml:space="preserve">Patel, N., Stone, M.A., Hadjiconstantinou, M., Hiles, S., Troughton, J, Martin-Stacey, L., ... Khunti, K. (2015). Using an interactive DVD about type 2 diabetes and insulin therapy in a UK South Asian community and in patient education and healthcare provider training. </w:t>
      </w:r>
      <w:r w:rsidRPr="00D07DCE">
        <w:rPr>
          <w:rFonts w:ascii="Times New Roman" w:hAnsi="Times New Roman" w:cs="Times New Roman"/>
          <w:i/>
          <w:sz w:val="24"/>
          <w:szCs w:val="24"/>
        </w:rPr>
        <w:t xml:space="preserve">Patient Education and Counseling. </w:t>
      </w:r>
      <w:r w:rsidRPr="00D07DCE">
        <w:rPr>
          <w:rFonts w:ascii="Times New Roman" w:hAnsi="Times New Roman" w:cs="Times New Roman"/>
          <w:i/>
          <w:color w:val="000000"/>
          <w:sz w:val="24"/>
          <w:szCs w:val="24"/>
        </w:rPr>
        <w:t>98</w:t>
      </w:r>
      <w:r w:rsidRPr="00D07DCE">
        <w:rPr>
          <w:rFonts w:ascii="Times New Roman" w:hAnsi="Times New Roman" w:cs="Times New Roman"/>
          <w:color w:val="000000"/>
          <w:sz w:val="24"/>
          <w:szCs w:val="24"/>
        </w:rPr>
        <w:t>, 1123–1130.</w:t>
      </w:r>
    </w:p>
    <w:p w14:paraId="38C66E24" w14:textId="77777777" w:rsidR="00D07DCE" w:rsidRDefault="00D07DCE" w:rsidP="00D07DCE">
      <w:pPr>
        <w:spacing w:after="0" w:line="480" w:lineRule="auto"/>
        <w:jc w:val="both"/>
        <w:rPr>
          <w:rFonts w:ascii="Times New Roman" w:hAnsi="Times New Roman" w:cs="Times New Roman"/>
          <w:color w:val="000000"/>
          <w:sz w:val="24"/>
          <w:szCs w:val="24"/>
        </w:rPr>
      </w:pPr>
      <w:r w:rsidRPr="00D07DCE">
        <w:rPr>
          <w:rFonts w:ascii="Times New Roman" w:hAnsi="Times New Roman" w:cs="Times New Roman"/>
          <w:color w:val="000000"/>
          <w:sz w:val="24"/>
          <w:szCs w:val="24"/>
        </w:rPr>
        <w:t xml:space="preserve">Pickering, A.J., Julian, T.R., Mamuya, S., Boehm, A.B., &amp; Davis, J. (2011). Bacterial hand contamination among Tanzanian mothers varies temporally and following household chores. </w:t>
      </w:r>
      <w:r w:rsidRPr="00D07DCE">
        <w:rPr>
          <w:rFonts w:ascii="Times New Roman" w:hAnsi="Times New Roman" w:cs="Times New Roman"/>
          <w:i/>
          <w:color w:val="000000"/>
          <w:sz w:val="24"/>
          <w:szCs w:val="24"/>
        </w:rPr>
        <w:t>Tropical Medicine &amp; International Health</w:t>
      </w:r>
      <w:r w:rsidRPr="00D07DCE">
        <w:rPr>
          <w:rFonts w:ascii="Times New Roman" w:hAnsi="Times New Roman" w:cs="Times New Roman"/>
          <w:color w:val="000000"/>
          <w:sz w:val="24"/>
          <w:szCs w:val="24"/>
        </w:rPr>
        <w:t xml:space="preserve">. </w:t>
      </w:r>
      <w:r w:rsidRPr="00D07DCE">
        <w:rPr>
          <w:rFonts w:ascii="Times New Roman" w:hAnsi="Times New Roman" w:cs="Times New Roman"/>
          <w:i/>
          <w:color w:val="000000"/>
          <w:sz w:val="24"/>
          <w:szCs w:val="24"/>
        </w:rPr>
        <w:t>16(2)</w:t>
      </w:r>
      <w:r w:rsidRPr="00D07DCE">
        <w:rPr>
          <w:rFonts w:ascii="Times New Roman" w:hAnsi="Times New Roman" w:cs="Times New Roman"/>
          <w:color w:val="000000"/>
          <w:sz w:val="24"/>
          <w:szCs w:val="24"/>
        </w:rPr>
        <w:t>, 233-239.</w:t>
      </w:r>
    </w:p>
    <w:p w14:paraId="0733C49C" w14:textId="77777777" w:rsidR="00D07DCE" w:rsidRPr="00D07DCE" w:rsidRDefault="00D07DCE" w:rsidP="00D07DCE">
      <w:pPr>
        <w:spacing w:line="480" w:lineRule="auto"/>
        <w:jc w:val="both"/>
        <w:rPr>
          <w:rStyle w:val="Hyperlink"/>
          <w:rFonts w:ascii="Times New Roman" w:hAnsi="Times New Roman" w:cs="Times New Roman"/>
          <w:color w:val="auto"/>
          <w:sz w:val="24"/>
          <w:szCs w:val="24"/>
          <w:u w:val="none"/>
        </w:rPr>
      </w:pPr>
      <w:r w:rsidRPr="00D07DCE">
        <w:rPr>
          <w:rStyle w:val="Hyperlink"/>
          <w:rFonts w:ascii="Times New Roman" w:hAnsi="Times New Roman" w:cs="Times New Roman"/>
          <w:color w:val="auto"/>
          <w:sz w:val="24"/>
          <w:szCs w:val="24"/>
          <w:u w:val="none"/>
        </w:rPr>
        <w:lastRenderedPageBreak/>
        <w:t xml:space="preserve">Scott, B.E., Lawson, D.W., &amp; Curtis V. (2007). Hard to handle: understanding mothers’ handwashing behaviour in Ghana. </w:t>
      </w:r>
      <w:r w:rsidRPr="00D07DCE">
        <w:rPr>
          <w:rStyle w:val="Hyperlink"/>
          <w:rFonts w:ascii="Times New Roman" w:hAnsi="Times New Roman" w:cs="Times New Roman"/>
          <w:i/>
          <w:color w:val="auto"/>
          <w:sz w:val="24"/>
          <w:szCs w:val="24"/>
          <w:u w:val="none"/>
        </w:rPr>
        <w:t>Health Policy and Planning. 22</w:t>
      </w:r>
      <w:r w:rsidRPr="00D07DCE">
        <w:rPr>
          <w:rStyle w:val="Hyperlink"/>
          <w:rFonts w:ascii="Times New Roman" w:hAnsi="Times New Roman" w:cs="Times New Roman"/>
          <w:color w:val="auto"/>
          <w:sz w:val="24"/>
          <w:szCs w:val="24"/>
          <w:u w:val="none"/>
        </w:rPr>
        <w:t>, 216-224.</w:t>
      </w:r>
    </w:p>
    <w:p w14:paraId="6BA460D0" w14:textId="77777777" w:rsidR="00D07DCE" w:rsidRPr="00D07DCE" w:rsidRDefault="00D07DCE" w:rsidP="00D07DCE">
      <w:pPr>
        <w:spacing w:line="480" w:lineRule="auto"/>
        <w:jc w:val="both"/>
        <w:rPr>
          <w:rFonts w:ascii="Times New Roman" w:hAnsi="Times New Roman" w:cs="Times New Roman"/>
          <w:sz w:val="24"/>
          <w:szCs w:val="24"/>
        </w:rPr>
      </w:pPr>
      <w:r w:rsidRPr="00D07DCE">
        <w:rPr>
          <w:rFonts w:ascii="Times New Roman" w:hAnsi="Times New Roman" w:cs="Times New Roman"/>
          <w:sz w:val="24"/>
          <w:szCs w:val="24"/>
        </w:rPr>
        <w:t xml:space="preserve">Walker, C.L.F., Rudan., I, Liu, L., Nair, H., Theodoratou, E., Bhutta, Z.A., … Black R.E. (2013). Global burden of childhood pneumonia and diarrhoea. </w:t>
      </w:r>
      <w:r w:rsidRPr="00D07DCE">
        <w:rPr>
          <w:rFonts w:ascii="Times New Roman" w:hAnsi="Times New Roman" w:cs="Times New Roman"/>
          <w:i/>
          <w:sz w:val="24"/>
          <w:szCs w:val="24"/>
        </w:rPr>
        <w:t>Lancet. 381</w:t>
      </w:r>
      <w:r w:rsidRPr="00D07DCE">
        <w:rPr>
          <w:rFonts w:ascii="Times New Roman" w:hAnsi="Times New Roman" w:cs="Times New Roman"/>
          <w:sz w:val="24"/>
          <w:szCs w:val="24"/>
        </w:rPr>
        <w:t>, 1405-1416.</w:t>
      </w:r>
    </w:p>
    <w:p w14:paraId="15D5AFD7" w14:textId="77777777" w:rsidR="00D07DCE" w:rsidRPr="00D07DCE" w:rsidRDefault="00D07DCE" w:rsidP="00D07DCE">
      <w:pPr>
        <w:spacing w:line="480" w:lineRule="auto"/>
        <w:jc w:val="both"/>
        <w:rPr>
          <w:rFonts w:ascii="Times New Roman" w:hAnsi="Times New Roman" w:cs="Times New Roman"/>
          <w:sz w:val="24"/>
          <w:szCs w:val="24"/>
        </w:rPr>
      </w:pPr>
      <w:r w:rsidRPr="00D07DCE">
        <w:rPr>
          <w:rFonts w:ascii="Times New Roman" w:hAnsi="Times New Roman" w:cs="Times New Roman"/>
          <w:color w:val="222222"/>
          <w:sz w:val="24"/>
          <w:szCs w:val="24"/>
          <w:lang w:val="en"/>
        </w:rPr>
        <w:t xml:space="preserve">Woldemicael G. (2001). Diarrhoeal Morbidity among Young Children in Eritrea: Environmental and Socioeconomic Determinants. </w:t>
      </w:r>
      <w:r w:rsidRPr="00D07DCE">
        <w:rPr>
          <w:rFonts w:ascii="Times New Roman" w:hAnsi="Times New Roman" w:cs="Times New Roman"/>
          <w:i/>
          <w:iCs/>
          <w:color w:val="222222"/>
          <w:sz w:val="24"/>
          <w:szCs w:val="24"/>
          <w:lang w:val="en"/>
        </w:rPr>
        <w:t>Journal of Health, Population and Nutrition</w:t>
      </w:r>
      <w:r w:rsidRPr="00D07DCE">
        <w:rPr>
          <w:rFonts w:ascii="Times New Roman" w:hAnsi="Times New Roman" w:cs="Times New Roman"/>
          <w:i/>
          <w:color w:val="222222"/>
          <w:sz w:val="24"/>
          <w:szCs w:val="24"/>
          <w:lang w:val="en"/>
        </w:rPr>
        <w:t>. 19(2)</w:t>
      </w:r>
      <w:r w:rsidRPr="00D07DCE">
        <w:rPr>
          <w:rFonts w:ascii="Times New Roman" w:hAnsi="Times New Roman" w:cs="Times New Roman"/>
          <w:color w:val="222222"/>
          <w:sz w:val="24"/>
          <w:szCs w:val="24"/>
          <w:lang w:val="en"/>
        </w:rPr>
        <w:t>, 83–90.</w:t>
      </w:r>
    </w:p>
    <w:p w14:paraId="41C7889F" w14:textId="77777777" w:rsidR="00D07DCE" w:rsidRPr="00D07DCE" w:rsidRDefault="00D07DCE" w:rsidP="00D07DCE">
      <w:pPr>
        <w:spacing w:line="480" w:lineRule="auto"/>
        <w:jc w:val="both"/>
        <w:rPr>
          <w:rFonts w:ascii="Times New Roman" w:hAnsi="Times New Roman" w:cs="Times New Roman"/>
          <w:sz w:val="24"/>
          <w:szCs w:val="24"/>
        </w:rPr>
      </w:pPr>
      <w:r w:rsidRPr="00D07DCE">
        <w:rPr>
          <w:rFonts w:ascii="Times New Roman" w:hAnsi="Times New Roman" w:cs="Times New Roman"/>
          <w:sz w:val="24"/>
          <w:szCs w:val="24"/>
        </w:rPr>
        <w:t>Wolf, J., Pr</w:t>
      </w:r>
      <w:r w:rsidRPr="00D07DCE">
        <w:rPr>
          <w:rStyle w:val="Emphasis"/>
          <w:rFonts w:ascii="Times New Roman" w:hAnsi="Times New Roman" w:cs="Times New Roman"/>
          <w:b w:val="0"/>
          <w:sz w:val="24"/>
          <w:szCs w:val="24"/>
        </w:rPr>
        <w:t>üss-Ustün,</w:t>
      </w:r>
      <w:r w:rsidRPr="00D07DCE">
        <w:rPr>
          <w:rFonts w:ascii="Times New Roman" w:hAnsi="Times New Roman" w:cs="Times New Roman"/>
          <w:sz w:val="24"/>
          <w:szCs w:val="24"/>
        </w:rPr>
        <w:t xml:space="preserve"> A., Cumming, O., Bartram, J., Bonjour, S., Cairncross, S., … Higgins, J.P. (2014). Assessing the impact of drinking-water and sanitation on diarrhoeal disease in low-and middle income settings: a systematic review and meta-regression. </w:t>
      </w:r>
      <w:r w:rsidRPr="00D07DCE">
        <w:rPr>
          <w:rFonts w:ascii="Times New Roman" w:hAnsi="Times New Roman" w:cs="Times New Roman"/>
          <w:i/>
          <w:sz w:val="24"/>
          <w:szCs w:val="24"/>
        </w:rPr>
        <w:t>Tropical Medicine and International Health. 19</w:t>
      </w:r>
      <w:r w:rsidRPr="00D07DCE">
        <w:rPr>
          <w:rFonts w:ascii="Times New Roman" w:hAnsi="Times New Roman" w:cs="Times New Roman"/>
          <w:sz w:val="24"/>
          <w:szCs w:val="24"/>
        </w:rPr>
        <w:t>, 906-916.</w:t>
      </w:r>
    </w:p>
    <w:p w14:paraId="56F15E36" w14:textId="77777777" w:rsidR="00D07DCE" w:rsidRPr="00D07DCE" w:rsidRDefault="00D07DCE" w:rsidP="00D07DCE">
      <w:pPr>
        <w:spacing w:line="480" w:lineRule="auto"/>
        <w:jc w:val="both"/>
        <w:rPr>
          <w:rFonts w:ascii="Times New Roman" w:hAnsi="Times New Roman" w:cs="Times New Roman"/>
          <w:sz w:val="24"/>
          <w:szCs w:val="24"/>
        </w:rPr>
      </w:pPr>
      <w:r w:rsidRPr="00D07DCE">
        <w:rPr>
          <w:rFonts w:ascii="Times New Roman" w:hAnsi="Times New Roman" w:cs="Times New Roman"/>
          <w:sz w:val="24"/>
          <w:szCs w:val="24"/>
        </w:rPr>
        <w:t xml:space="preserve">World Health Organisation (2014). </w:t>
      </w:r>
      <w:r w:rsidRPr="00D07DCE">
        <w:rPr>
          <w:rFonts w:ascii="Times New Roman" w:hAnsi="Times New Roman" w:cs="Times New Roman"/>
          <w:i/>
          <w:sz w:val="24"/>
          <w:szCs w:val="24"/>
        </w:rPr>
        <w:t>Preventing diarrhoea through better water, sanitation and hygiene</w:t>
      </w:r>
      <w:r w:rsidRPr="00D07DCE">
        <w:rPr>
          <w:rFonts w:ascii="Times New Roman" w:hAnsi="Times New Roman" w:cs="Times New Roman"/>
          <w:sz w:val="24"/>
          <w:szCs w:val="24"/>
        </w:rPr>
        <w:t>. Geneva, Switzerland: WHO.</w:t>
      </w:r>
    </w:p>
    <w:p w14:paraId="4B012D4D" w14:textId="07CE966A" w:rsidR="00D07DCE" w:rsidRPr="00D07DCE" w:rsidRDefault="00D07DCE" w:rsidP="00D07DCE">
      <w:pPr>
        <w:spacing w:after="0" w:line="480" w:lineRule="auto"/>
        <w:jc w:val="both"/>
        <w:rPr>
          <w:rFonts w:ascii="Times New Roman" w:hAnsi="Times New Roman" w:cs="Times New Roman"/>
          <w:color w:val="000000"/>
          <w:sz w:val="24"/>
          <w:szCs w:val="24"/>
        </w:rPr>
      </w:pPr>
      <w:r w:rsidRPr="00D07DCE">
        <w:rPr>
          <w:rFonts w:ascii="Times New Roman" w:hAnsi="Times New Roman" w:cs="Times New Roman"/>
          <w:sz w:val="24"/>
          <w:szCs w:val="24"/>
        </w:rPr>
        <w:t xml:space="preserve">World Health Organisation. (2015, January, updated). </w:t>
      </w:r>
      <w:r w:rsidRPr="00D07DCE">
        <w:rPr>
          <w:rFonts w:ascii="Times New Roman" w:hAnsi="Times New Roman" w:cs="Times New Roman"/>
          <w:i/>
          <w:sz w:val="24"/>
          <w:szCs w:val="24"/>
        </w:rPr>
        <w:t>Rwanda: WHO statistical profile</w:t>
      </w:r>
      <w:r w:rsidRPr="00D07DCE">
        <w:rPr>
          <w:rFonts w:ascii="Times New Roman" w:hAnsi="Times New Roman" w:cs="Times New Roman"/>
          <w:sz w:val="24"/>
          <w:szCs w:val="24"/>
        </w:rPr>
        <w:t xml:space="preserve">. Retrieved from   </w:t>
      </w:r>
      <w:hyperlink r:id="rId8" w:history="1">
        <w:r w:rsidRPr="00D07DCE">
          <w:rPr>
            <w:rStyle w:val="Hyperlink"/>
            <w:rFonts w:ascii="Times New Roman" w:hAnsi="Times New Roman" w:cs="Times New Roman"/>
            <w:sz w:val="24"/>
            <w:szCs w:val="24"/>
          </w:rPr>
          <w:t>http://www.who.int/gho/countries/rwa.pdf?ua=1</w:t>
        </w:r>
      </w:hyperlink>
    </w:p>
    <w:p w14:paraId="7606DD55" w14:textId="3610458A" w:rsidR="00736BEB" w:rsidRPr="00D07DCE" w:rsidRDefault="00736BEB" w:rsidP="00D07DCE">
      <w:pPr>
        <w:spacing w:line="480" w:lineRule="auto"/>
        <w:jc w:val="both"/>
        <w:rPr>
          <w:rStyle w:val="Hyperlink"/>
          <w:rFonts w:ascii="Times New Roman" w:hAnsi="Times New Roman" w:cs="Times New Roman"/>
          <w:color w:val="auto"/>
          <w:sz w:val="24"/>
          <w:szCs w:val="24"/>
          <w:u w:val="none"/>
        </w:rPr>
      </w:pPr>
      <w:r w:rsidRPr="00D07DCE">
        <w:rPr>
          <w:rFonts w:ascii="Times New Roman" w:hAnsi="Times New Roman" w:cs="Times New Roman"/>
          <w:sz w:val="24"/>
          <w:szCs w:val="24"/>
        </w:rPr>
        <w:t xml:space="preserve">World Health Organisation. </w:t>
      </w:r>
      <w:r w:rsidR="00D34799" w:rsidRPr="00D07DCE">
        <w:rPr>
          <w:rFonts w:ascii="Times New Roman" w:hAnsi="Times New Roman" w:cs="Times New Roman"/>
          <w:sz w:val="24"/>
          <w:szCs w:val="24"/>
        </w:rPr>
        <w:t xml:space="preserve">(2016, November, reviewed). </w:t>
      </w:r>
      <w:r w:rsidRPr="00D07DCE">
        <w:rPr>
          <w:rFonts w:ascii="Times New Roman" w:hAnsi="Times New Roman" w:cs="Times New Roman"/>
          <w:i/>
          <w:sz w:val="24"/>
          <w:szCs w:val="24"/>
        </w:rPr>
        <w:t>Sanitation WHO Factsheet no 392</w:t>
      </w:r>
      <w:r w:rsidRPr="00D07DCE">
        <w:rPr>
          <w:rFonts w:ascii="Times New Roman" w:hAnsi="Times New Roman" w:cs="Times New Roman"/>
          <w:sz w:val="24"/>
          <w:szCs w:val="24"/>
        </w:rPr>
        <w:t xml:space="preserve">. </w:t>
      </w:r>
      <w:r w:rsidR="00D34799" w:rsidRPr="00D07DCE">
        <w:rPr>
          <w:rFonts w:ascii="Times New Roman" w:hAnsi="Times New Roman" w:cs="Times New Roman"/>
          <w:sz w:val="24"/>
          <w:szCs w:val="24"/>
        </w:rPr>
        <w:t xml:space="preserve">Retrieved from </w:t>
      </w:r>
      <w:r w:rsidRPr="00D07DCE">
        <w:rPr>
          <w:rFonts w:ascii="Times New Roman" w:hAnsi="Times New Roman" w:cs="Times New Roman"/>
          <w:sz w:val="24"/>
          <w:szCs w:val="24"/>
        </w:rPr>
        <w:t xml:space="preserve"> </w:t>
      </w:r>
      <w:hyperlink r:id="rId9" w:history="1">
        <w:r w:rsidRPr="00D07DCE">
          <w:rPr>
            <w:rStyle w:val="Hyperlink"/>
            <w:rFonts w:ascii="Times New Roman" w:hAnsi="Times New Roman" w:cs="Times New Roman"/>
            <w:sz w:val="24"/>
            <w:szCs w:val="24"/>
          </w:rPr>
          <w:t>http://www.who.int/mediacentre/factsheets/fs392/en/</w:t>
        </w:r>
      </w:hyperlink>
    </w:p>
    <w:p w14:paraId="1877DCF3" w14:textId="78A7725C" w:rsidR="00D524D8" w:rsidRDefault="00DF3B9E" w:rsidP="00D07DCE">
      <w:pPr>
        <w:spacing w:line="480" w:lineRule="auto"/>
        <w:jc w:val="both"/>
        <w:rPr>
          <w:rStyle w:val="Hyperlink"/>
          <w:rFonts w:ascii="Times New Roman" w:hAnsi="Times New Roman" w:cs="Times New Roman"/>
          <w:color w:val="auto"/>
          <w:sz w:val="24"/>
          <w:szCs w:val="24"/>
          <w:u w:val="none"/>
        </w:rPr>
      </w:pPr>
      <w:r w:rsidRPr="00D07DCE">
        <w:rPr>
          <w:rStyle w:val="Hyperlink"/>
          <w:rFonts w:ascii="Times New Roman" w:hAnsi="Times New Roman" w:cs="Times New Roman"/>
          <w:color w:val="auto"/>
          <w:sz w:val="24"/>
          <w:szCs w:val="24"/>
          <w:u w:val="none"/>
        </w:rPr>
        <w:t>Ziegelbauer</w:t>
      </w:r>
      <w:r w:rsidR="00A77E8C" w:rsidRPr="00D07DCE">
        <w:rPr>
          <w:rStyle w:val="Hyperlink"/>
          <w:rFonts w:ascii="Times New Roman" w:hAnsi="Times New Roman" w:cs="Times New Roman"/>
          <w:color w:val="auto"/>
          <w:sz w:val="24"/>
          <w:szCs w:val="24"/>
          <w:u w:val="none"/>
        </w:rPr>
        <w:t>,</w:t>
      </w:r>
      <w:r w:rsidRPr="00D07DCE">
        <w:rPr>
          <w:rStyle w:val="Hyperlink"/>
          <w:rFonts w:ascii="Times New Roman" w:hAnsi="Times New Roman" w:cs="Times New Roman"/>
          <w:color w:val="auto"/>
          <w:sz w:val="24"/>
          <w:szCs w:val="24"/>
          <w:u w:val="none"/>
        </w:rPr>
        <w:t xml:space="preserve"> K</w:t>
      </w:r>
      <w:r w:rsidR="00A77E8C" w:rsidRPr="00D07DCE">
        <w:rPr>
          <w:rStyle w:val="Hyperlink"/>
          <w:rFonts w:ascii="Times New Roman" w:hAnsi="Times New Roman" w:cs="Times New Roman"/>
          <w:color w:val="auto"/>
          <w:sz w:val="24"/>
          <w:szCs w:val="24"/>
          <w:u w:val="none"/>
        </w:rPr>
        <w:t>.</w:t>
      </w:r>
      <w:r w:rsidRPr="00D07DCE">
        <w:rPr>
          <w:rStyle w:val="Hyperlink"/>
          <w:rFonts w:ascii="Times New Roman" w:hAnsi="Times New Roman" w:cs="Times New Roman"/>
          <w:color w:val="auto"/>
          <w:sz w:val="24"/>
          <w:szCs w:val="24"/>
          <w:u w:val="none"/>
        </w:rPr>
        <w:t>, Speich</w:t>
      </w:r>
      <w:r w:rsidR="00070E80" w:rsidRPr="00D07DCE">
        <w:rPr>
          <w:rStyle w:val="Hyperlink"/>
          <w:rFonts w:ascii="Times New Roman" w:hAnsi="Times New Roman" w:cs="Times New Roman"/>
          <w:color w:val="auto"/>
          <w:sz w:val="24"/>
          <w:szCs w:val="24"/>
          <w:u w:val="none"/>
        </w:rPr>
        <w:t>,</w:t>
      </w:r>
      <w:r w:rsidRPr="00D07DCE">
        <w:rPr>
          <w:rStyle w:val="Hyperlink"/>
          <w:rFonts w:ascii="Times New Roman" w:hAnsi="Times New Roman" w:cs="Times New Roman"/>
          <w:color w:val="auto"/>
          <w:sz w:val="24"/>
          <w:szCs w:val="24"/>
          <w:u w:val="none"/>
        </w:rPr>
        <w:t xml:space="preserve"> B</w:t>
      </w:r>
      <w:r w:rsidR="00070E80" w:rsidRPr="00D07DCE">
        <w:rPr>
          <w:rStyle w:val="Hyperlink"/>
          <w:rFonts w:ascii="Times New Roman" w:hAnsi="Times New Roman" w:cs="Times New Roman"/>
          <w:color w:val="auto"/>
          <w:sz w:val="24"/>
          <w:szCs w:val="24"/>
          <w:u w:val="none"/>
        </w:rPr>
        <w:t>.</w:t>
      </w:r>
      <w:r w:rsidRPr="00D07DCE">
        <w:rPr>
          <w:rStyle w:val="Hyperlink"/>
          <w:rFonts w:ascii="Times New Roman" w:hAnsi="Times New Roman" w:cs="Times New Roman"/>
          <w:color w:val="auto"/>
          <w:sz w:val="24"/>
          <w:szCs w:val="24"/>
          <w:u w:val="none"/>
        </w:rPr>
        <w:t>, Mäusezahl</w:t>
      </w:r>
      <w:r w:rsidR="00070E80" w:rsidRPr="00D07DCE">
        <w:rPr>
          <w:rStyle w:val="Hyperlink"/>
          <w:rFonts w:ascii="Times New Roman" w:hAnsi="Times New Roman" w:cs="Times New Roman"/>
          <w:color w:val="auto"/>
          <w:sz w:val="24"/>
          <w:szCs w:val="24"/>
          <w:u w:val="none"/>
        </w:rPr>
        <w:t>,</w:t>
      </w:r>
      <w:r w:rsidRPr="00D07DCE">
        <w:rPr>
          <w:rStyle w:val="Hyperlink"/>
          <w:rFonts w:ascii="Times New Roman" w:hAnsi="Times New Roman" w:cs="Times New Roman"/>
          <w:color w:val="auto"/>
          <w:sz w:val="24"/>
          <w:szCs w:val="24"/>
          <w:u w:val="none"/>
        </w:rPr>
        <w:t xml:space="preserve"> D</w:t>
      </w:r>
      <w:r w:rsidR="00070E80" w:rsidRPr="00D07DCE">
        <w:rPr>
          <w:rStyle w:val="Hyperlink"/>
          <w:rFonts w:ascii="Times New Roman" w:hAnsi="Times New Roman" w:cs="Times New Roman"/>
          <w:color w:val="auto"/>
          <w:sz w:val="24"/>
          <w:szCs w:val="24"/>
          <w:u w:val="none"/>
        </w:rPr>
        <w:t>.</w:t>
      </w:r>
      <w:r w:rsidRPr="00D07DCE">
        <w:rPr>
          <w:rStyle w:val="Hyperlink"/>
          <w:rFonts w:ascii="Times New Roman" w:hAnsi="Times New Roman" w:cs="Times New Roman"/>
          <w:color w:val="auto"/>
          <w:sz w:val="24"/>
          <w:szCs w:val="24"/>
          <w:u w:val="none"/>
        </w:rPr>
        <w:t xml:space="preserve">, </w:t>
      </w:r>
      <w:r w:rsidR="00A77E8C" w:rsidRPr="00D07DCE">
        <w:rPr>
          <w:rStyle w:val="Hyperlink"/>
          <w:rFonts w:ascii="Times New Roman" w:hAnsi="Times New Roman" w:cs="Times New Roman"/>
          <w:color w:val="auto"/>
          <w:sz w:val="24"/>
          <w:szCs w:val="24"/>
          <w:u w:val="none"/>
        </w:rPr>
        <w:t>Bos</w:t>
      </w:r>
      <w:r w:rsidR="00070E80" w:rsidRPr="00D07DCE">
        <w:rPr>
          <w:rStyle w:val="Hyperlink"/>
          <w:rFonts w:ascii="Times New Roman" w:hAnsi="Times New Roman" w:cs="Times New Roman"/>
          <w:color w:val="auto"/>
          <w:sz w:val="24"/>
          <w:szCs w:val="24"/>
          <w:u w:val="none"/>
        </w:rPr>
        <w:t>,</w:t>
      </w:r>
      <w:r w:rsidR="00A77E8C" w:rsidRPr="00D07DCE">
        <w:rPr>
          <w:rStyle w:val="Hyperlink"/>
          <w:rFonts w:ascii="Times New Roman" w:hAnsi="Times New Roman" w:cs="Times New Roman"/>
          <w:color w:val="auto"/>
          <w:sz w:val="24"/>
          <w:szCs w:val="24"/>
          <w:u w:val="none"/>
        </w:rPr>
        <w:t xml:space="preserve"> R</w:t>
      </w:r>
      <w:r w:rsidR="00070E80" w:rsidRPr="00D07DCE">
        <w:rPr>
          <w:rStyle w:val="Hyperlink"/>
          <w:rFonts w:ascii="Times New Roman" w:hAnsi="Times New Roman" w:cs="Times New Roman"/>
          <w:color w:val="auto"/>
          <w:sz w:val="24"/>
          <w:szCs w:val="24"/>
          <w:u w:val="none"/>
        </w:rPr>
        <w:t>.</w:t>
      </w:r>
      <w:r w:rsidR="00A77E8C" w:rsidRPr="00D07DCE">
        <w:rPr>
          <w:rStyle w:val="Hyperlink"/>
          <w:rFonts w:ascii="Times New Roman" w:hAnsi="Times New Roman" w:cs="Times New Roman"/>
          <w:color w:val="auto"/>
          <w:sz w:val="24"/>
          <w:szCs w:val="24"/>
          <w:u w:val="none"/>
        </w:rPr>
        <w:t>, Keiser</w:t>
      </w:r>
      <w:r w:rsidR="00070E80" w:rsidRPr="00D07DCE">
        <w:rPr>
          <w:rStyle w:val="Hyperlink"/>
          <w:rFonts w:ascii="Times New Roman" w:hAnsi="Times New Roman" w:cs="Times New Roman"/>
          <w:color w:val="auto"/>
          <w:sz w:val="24"/>
          <w:szCs w:val="24"/>
          <w:u w:val="none"/>
        </w:rPr>
        <w:t>,</w:t>
      </w:r>
      <w:r w:rsidR="00A77E8C" w:rsidRPr="00D07DCE">
        <w:rPr>
          <w:rStyle w:val="Hyperlink"/>
          <w:rFonts w:ascii="Times New Roman" w:hAnsi="Times New Roman" w:cs="Times New Roman"/>
          <w:color w:val="auto"/>
          <w:sz w:val="24"/>
          <w:szCs w:val="24"/>
          <w:u w:val="none"/>
        </w:rPr>
        <w:t xml:space="preserve"> J</w:t>
      </w:r>
      <w:r w:rsidR="00070E80" w:rsidRPr="00D07DCE">
        <w:rPr>
          <w:rStyle w:val="Hyperlink"/>
          <w:rFonts w:ascii="Times New Roman" w:hAnsi="Times New Roman" w:cs="Times New Roman"/>
          <w:color w:val="auto"/>
          <w:sz w:val="24"/>
          <w:szCs w:val="24"/>
          <w:u w:val="none"/>
        </w:rPr>
        <w:t>.,</w:t>
      </w:r>
      <w:r w:rsidR="00A77E8C" w:rsidRPr="00D07DCE">
        <w:rPr>
          <w:rStyle w:val="Hyperlink"/>
          <w:rFonts w:ascii="Times New Roman" w:hAnsi="Times New Roman" w:cs="Times New Roman"/>
          <w:color w:val="auto"/>
          <w:sz w:val="24"/>
          <w:szCs w:val="24"/>
          <w:u w:val="none"/>
        </w:rPr>
        <w:t xml:space="preserve"> </w:t>
      </w:r>
      <w:r w:rsidR="00070E80" w:rsidRPr="00D07DCE">
        <w:rPr>
          <w:rStyle w:val="Hyperlink"/>
          <w:rFonts w:ascii="Times New Roman" w:hAnsi="Times New Roman" w:cs="Times New Roman"/>
          <w:color w:val="auto"/>
          <w:sz w:val="24"/>
          <w:szCs w:val="24"/>
          <w:u w:val="none"/>
        </w:rPr>
        <w:t>&amp;</w:t>
      </w:r>
      <w:r w:rsidR="00A77E8C" w:rsidRPr="00D07DCE">
        <w:rPr>
          <w:rStyle w:val="Hyperlink"/>
          <w:rFonts w:ascii="Times New Roman" w:hAnsi="Times New Roman" w:cs="Times New Roman"/>
          <w:color w:val="auto"/>
          <w:sz w:val="24"/>
          <w:szCs w:val="24"/>
          <w:u w:val="none"/>
        </w:rPr>
        <w:t xml:space="preserve"> </w:t>
      </w:r>
      <w:r w:rsidR="00070E80" w:rsidRPr="00D07DCE">
        <w:rPr>
          <w:rStyle w:val="Hyperlink"/>
          <w:rFonts w:ascii="Times New Roman" w:hAnsi="Times New Roman" w:cs="Times New Roman"/>
          <w:color w:val="auto"/>
          <w:sz w:val="24"/>
          <w:szCs w:val="24"/>
          <w:u w:val="none"/>
        </w:rPr>
        <w:t>Utzinger J</w:t>
      </w:r>
      <w:r w:rsidRPr="00D07DCE">
        <w:rPr>
          <w:rStyle w:val="Hyperlink"/>
          <w:rFonts w:ascii="Times New Roman" w:hAnsi="Times New Roman" w:cs="Times New Roman"/>
          <w:color w:val="auto"/>
          <w:sz w:val="24"/>
          <w:szCs w:val="24"/>
          <w:u w:val="none"/>
        </w:rPr>
        <w:t xml:space="preserve">. Effect of Sanitation on Soil-Transmitted Helminth Infection: Systematic Review and Meta-Analysis. </w:t>
      </w:r>
      <w:r w:rsidR="00070E80" w:rsidRPr="00D07DCE">
        <w:rPr>
          <w:rStyle w:val="Hyperlink"/>
          <w:rFonts w:ascii="Times New Roman" w:hAnsi="Times New Roman" w:cs="Times New Roman"/>
          <w:i/>
          <w:color w:val="auto"/>
          <w:sz w:val="24"/>
          <w:szCs w:val="24"/>
          <w:u w:val="none"/>
        </w:rPr>
        <w:t>PLoS Medicine. 9(1),</w:t>
      </w:r>
      <w:r w:rsidRPr="00D07DCE">
        <w:rPr>
          <w:rStyle w:val="Hyperlink"/>
          <w:rFonts w:ascii="Times New Roman" w:hAnsi="Times New Roman" w:cs="Times New Roman"/>
          <w:color w:val="auto"/>
          <w:sz w:val="24"/>
          <w:szCs w:val="24"/>
          <w:u w:val="none"/>
        </w:rPr>
        <w:t xml:space="preserve"> e1001162.</w:t>
      </w:r>
    </w:p>
    <w:p w14:paraId="4ADB3D71" w14:textId="77777777" w:rsidR="00D524D8" w:rsidRDefault="00D524D8">
      <w:pPr>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br w:type="page"/>
      </w:r>
    </w:p>
    <w:p w14:paraId="10363D33" w14:textId="0E6D6B95" w:rsidR="00203A06" w:rsidRPr="003C3466" w:rsidRDefault="00203A06" w:rsidP="003C3466">
      <w:pPr>
        <w:spacing w:line="480" w:lineRule="auto"/>
        <w:rPr>
          <w:rFonts w:ascii="Times New Roman" w:hAnsi="Times New Roman" w:cs="Times New Roman"/>
          <w:b/>
          <w:sz w:val="24"/>
          <w:szCs w:val="24"/>
        </w:rPr>
      </w:pPr>
      <w:r w:rsidRPr="003C3466">
        <w:rPr>
          <w:rFonts w:ascii="Times New Roman" w:hAnsi="Times New Roman" w:cs="Times New Roman"/>
          <w:b/>
          <w:sz w:val="24"/>
          <w:szCs w:val="24"/>
        </w:rPr>
        <w:lastRenderedPageBreak/>
        <w:t>Table 1. D</w:t>
      </w:r>
      <w:r w:rsidR="004E62D0" w:rsidRPr="003C3466">
        <w:rPr>
          <w:rFonts w:ascii="Times New Roman" w:hAnsi="Times New Roman" w:cs="Times New Roman"/>
          <w:b/>
          <w:sz w:val="24"/>
          <w:szCs w:val="24"/>
        </w:rPr>
        <w:t>ata collected</w:t>
      </w:r>
      <w:r w:rsidRPr="003C3466">
        <w:rPr>
          <w:rFonts w:ascii="Times New Roman" w:hAnsi="Times New Roman" w:cs="Times New Roman"/>
          <w:b/>
          <w:sz w:val="24"/>
          <w:szCs w:val="24"/>
        </w:rPr>
        <w:t xml:space="preserve"> </w:t>
      </w:r>
      <w:r w:rsidR="004E62D0" w:rsidRPr="003C3466">
        <w:rPr>
          <w:rFonts w:ascii="Times New Roman" w:hAnsi="Times New Roman" w:cs="Times New Roman"/>
          <w:b/>
          <w:sz w:val="24"/>
          <w:szCs w:val="24"/>
        </w:rPr>
        <w:t xml:space="preserve">for baseline and </w:t>
      </w:r>
      <w:r w:rsidR="00DC6758" w:rsidRPr="003C3466">
        <w:rPr>
          <w:rFonts w:ascii="Times New Roman" w:hAnsi="Times New Roman" w:cs="Times New Roman"/>
          <w:b/>
          <w:sz w:val="24"/>
          <w:szCs w:val="24"/>
        </w:rPr>
        <w:t>follow-up</w:t>
      </w:r>
      <w:r w:rsidR="004E62D0" w:rsidRPr="003C3466">
        <w:rPr>
          <w:rFonts w:ascii="Times New Roman" w:hAnsi="Times New Roman" w:cs="Times New Roman"/>
          <w:b/>
          <w:sz w:val="24"/>
          <w:szCs w:val="24"/>
        </w:rPr>
        <w:t xml:space="preserve"> periods </w:t>
      </w:r>
      <w:r w:rsidRPr="003C3466">
        <w:rPr>
          <w:rFonts w:ascii="Times New Roman" w:hAnsi="Times New Roman" w:cs="Times New Roman"/>
          <w:b/>
          <w:sz w:val="24"/>
          <w:szCs w:val="24"/>
        </w:rPr>
        <w:t xml:space="preserve">from health </w:t>
      </w:r>
      <w:r w:rsidR="00D56972" w:rsidRPr="003C3466">
        <w:rPr>
          <w:rFonts w:ascii="Times New Roman" w:hAnsi="Times New Roman" w:cs="Times New Roman"/>
          <w:b/>
          <w:sz w:val="24"/>
          <w:szCs w:val="24"/>
        </w:rPr>
        <w:t>center</w:t>
      </w:r>
      <w:r w:rsidRPr="003C3466">
        <w:rPr>
          <w:rFonts w:ascii="Times New Roman" w:hAnsi="Times New Roman" w:cs="Times New Roman"/>
          <w:b/>
          <w:sz w:val="24"/>
          <w:szCs w:val="24"/>
        </w:rPr>
        <w:t xml:space="preserve"> records</w:t>
      </w:r>
      <w:r w:rsidR="004E62D0" w:rsidRPr="003C3466">
        <w:rPr>
          <w:rFonts w:ascii="Times New Roman" w:hAnsi="Times New Roman" w:cs="Times New Roman"/>
          <w:b/>
          <w:sz w:val="24"/>
          <w:szCs w:val="24"/>
        </w:rPr>
        <w:t xml:space="preserve"> in intervention and control districts</w:t>
      </w:r>
    </w:p>
    <w:p w14:paraId="4B1DC136" w14:textId="1BDBD130" w:rsidR="00406488" w:rsidRPr="003C3466" w:rsidRDefault="003C3466" w:rsidP="003C3466">
      <w:pPr>
        <w:pBdr>
          <w:top w:val="single" w:sz="4" w:space="1" w:color="auto"/>
          <w:left w:val="single" w:sz="4" w:space="17" w:color="auto"/>
          <w:bottom w:val="single" w:sz="4" w:space="1" w:color="auto"/>
          <w:right w:val="single" w:sz="4" w:space="4" w:color="auto"/>
        </w:pBdr>
        <w:spacing w:after="0" w:line="276" w:lineRule="auto"/>
        <w:ind w:left="360"/>
        <w:rPr>
          <w:rFonts w:ascii="Times New Roman" w:hAnsi="Times New Roman" w:cs="Times New Roman"/>
          <w:sz w:val="24"/>
          <w:szCs w:val="24"/>
          <w:u w:val="single"/>
        </w:rPr>
      </w:pPr>
      <w:r w:rsidRPr="003C3466">
        <w:rPr>
          <w:rFonts w:ascii="Times New Roman" w:hAnsi="Times New Roman" w:cs="Times New Roman"/>
          <w:sz w:val="24"/>
          <w:szCs w:val="24"/>
          <w:u w:val="single"/>
        </w:rPr>
        <w:t>Items of data</w:t>
      </w:r>
      <w:r w:rsidR="00406488" w:rsidRPr="003C3466">
        <w:rPr>
          <w:rFonts w:ascii="Times New Roman" w:hAnsi="Times New Roman" w:cs="Times New Roman"/>
          <w:sz w:val="24"/>
          <w:szCs w:val="24"/>
          <w:u w:val="single"/>
        </w:rPr>
        <w:t xml:space="preserve"> </w:t>
      </w:r>
      <w:r w:rsidR="004E62D0" w:rsidRPr="003C3466">
        <w:rPr>
          <w:rFonts w:ascii="Times New Roman" w:hAnsi="Times New Roman" w:cs="Times New Roman"/>
          <w:sz w:val="24"/>
          <w:szCs w:val="24"/>
          <w:u w:val="single"/>
        </w:rPr>
        <w:t xml:space="preserve">(numbers of </w:t>
      </w:r>
      <w:r w:rsidR="00DB7F91">
        <w:rPr>
          <w:rFonts w:ascii="Times New Roman" w:hAnsi="Times New Roman" w:cs="Times New Roman"/>
          <w:sz w:val="24"/>
          <w:szCs w:val="24"/>
          <w:u w:val="single"/>
        </w:rPr>
        <w:t xml:space="preserve">new </w:t>
      </w:r>
      <w:r w:rsidR="004E62D0" w:rsidRPr="003C3466">
        <w:rPr>
          <w:rFonts w:ascii="Times New Roman" w:hAnsi="Times New Roman" w:cs="Times New Roman"/>
          <w:sz w:val="24"/>
          <w:szCs w:val="24"/>
          <w:u w:val="single"/>
        </w:rPr>
        <w:t xml:space="preserve">cases) </w:t>
      </w:r>
      <w:r w:rsidR="00406488" w:rsidRPr="003C3466">
        <w:rPr>
          <w:rFonts w:ascii="Times New Roman" w:hAnsi="Times New Roman" w:cs="Times New Roman"/>
          <w:sz w:val="24"/>
          <w:szCs w:val="24"/>
          <w:u w:val="single"/>
        </w:rPr>
        <w:t>collected and used for measuring change in morbidity and mortality:</w:t>
      </w:r>
    </w:p>
    <w:p w14:paraId="6D4392D0" w14:textId="77777777" w:rsidR="00406488" w:rsidRPr="003C3466" w:rsidRDefault="00406488" w:rsidP="003C3466">
      <w:pPr>
        <w:pBdr>
          <w:top w:val="single" w:sz="4" w:space="1" w:color="auto"/>
          <w:left w:val="single" w:sz="4" w:space="17" w:color="auto"/>
          <w:bottom w:val="single" w:sz="4" w:space="1" w:color="auto"/>
          <w:right w:val="single" w:sz="4" w:space="4" w:color="auto"/>
        </w:pBdr>
        <w:spacing w:after="0" w:line="276" w:lineRule="auto"/>
        <w:ind w:left="360"/>
        <w:rPr>
          <w:rFonts w:ascii="Times New Roman" w:hAnsi="Times New Roman" w:cs="Times New Roman"/>
          <w:i/>
          <w:sz w:val="24"/>
          <w:szCs w:val="24"/>
        </w:rPr>
      </w:pPr>
    </w:p>
    <w:p w14:paraId="0BD67D8F" w14:textId="08D080D1" w:rsidR="00203A06" w:rsidRPr="003C3466" w:rsidRDefault="00203A06" w:rsidP="003C3466">
      <w:pPr>
        <w:pStyle w:val="ListParagraph"/>
        <w:numPr>
          <w:ilvl w:val="0"/>
          <w:numId w:val="2"/>
        </w:numPr>
        <w:pBdr>
          <w:top w:val="single" w:sz="4" w:space="1" w:color="auto"/>
          <w:left w:val="single" w:sz="4" w:space="17" w:color="auto"/>
          <w:bottom w:val="single" w:sz="4" w:space="1" w:color="auto"/>
          <w:right w:val="single" w:sz="4" w:space="4" w:color="auto"/>
        </w:pBdr>
        <w:spacing w:after="0" w:line="276" w:lineRule="auto"/>
        <w:rPr>
          <w:rFonts w:ascii="Times New Roman" w:hAnsi="Times New Roman" w:cs="Times New Roman"/>
          <w:sz w:val="24"/>
          <w:szCs w:val="24"/>
        </w:rPr>
      </w:pPr>
      <w:r w:rsidRPr="003C3466">
        <w:rPr>
          <w:rFonts w:ascii="Times New Roman" w:hAnsi="Times New Roman" w:cs="Times New Roman"/>
          <w:sz w:val="24"/>
          <w:szCs w:val="24"/>
        </w:rPr>
        <w:t xml:space="preserve">Dysentery / </w:t>
      </w:r>
      <w:r w:rsidR="00D56972" w:rsidRPr="003C3466">
        <w:rPr>
          <w:rFonts w:ascii="Times New Roman" w:hAnsi="Times New Roman" w:cs="Times New Roman"/>
          <w:sz w:val="24"/>
          <w:szCs w:val="24"/>
        </w:rPr>
        <w:t>diarrhea</w:t>
      </w:r>
      <w:r w:rsidRPr="003C3466">
        <w:rPr>
          <w:rFonts w:ascii="Times New Roman" w:hAnsi="Times New Roman" w:cs="Times New Roman"/>
          <w:sz w:val="24"/>
          <w:szCs w:val="24"/>
        </w:rPr>
        <w:t xml:space="preserve"> in adults and in children aged 5-19 years (any cases recorded as</w:t>
      </w:r>
      <w:r w:rsidR="004E62D0" w:rsidRPr="003C3466">
        <w:rPr>
          <w:rFonts w:ascii="Times New Roman" w:hAnsi="Times New Roman" w:cs="Times New Roman"/>
          <w:sz w:val="24"/>
          <w:szCs w:val="24"/>
        </w:rPr>
        <w:t>:</w:t>
      </w:r>
      <w:r w:rsidRPr="003C3466">
        <w:rPr>
          <w:rFonts w:ascii="Times New Roman" w:hAnsi="Times New Roman" w:cs="Times New Roman"/>
          <w:sz w:val="24"/>
          <w:szCs w:val="24"/>
        </w:rPr>
        <w:t xml:space="preserve"> </w:t>
      </w:r>
      <w:r w:rsidR="00D56972" w:rsidRPr="003C3466">
        <w:rPr>
          <w:rFonts w:ascii="Times New Roman" w:hAnsi="Times New Roman" w:cs="Times New Roman"/>
          <w:sz w:val="24"/>
          <w:szCs w:val="24"/>
        </w:rPr>
        <w:t>diarrhea</w:t>
      </w:r>
      <w:r w:rsidRPr="003C3466">
        <w:rPr>
          <w:rFonts w:ascii="Times New Roman" w:hAnsi="Times New Roman" w:cs="Times New Roman"/>
          <w:sz w:val="24"/>
          <w:szCs w:val="24"/>
        </w:rPr>
        <w:t xml:space="preserve"> with dehydration, </w:t>
      </w:r>
      <w:r w:rsidR="00D56972" w:rsidRPr="003C3466">
        <w:rPr>
          <w:rFonts w:ascii="Times New Roman" w:hAnsi="Times New Roman" w:cs="Times New Roman"/>
          <w:sz w:val="24"/>
          <w:szCs w:val="24"/>
        </w:rPr>
        <w:t>diarrhea</w:t>
      </w:r>
      <w:r w:rsidRPr="003C3466">
        <w:rPr>
          <w:rFonts w:ascii="Times New Roman" w:hAnsi="Times New Roman" w:cs="Times New Roman"/>
          <w:sz w:val="24"/>
          <w:szCs w:val="24"/>
        </w:rPr>
        <w:t xml:space="preserve"> no dehydration or </w:t>
      </w:r>
      <w:r w:rsidR="00D56972" w:rsidRPr="003C3466">
        <w:rPr>
          <w:rFonts w:ascii="Times New Roman" w:hAnsi="Times New Roman" w:cs="Times New Roman"/>
          <w:sz w:val="24"/>
          <w:szCs w:val="24"/>
        </w:rPr>
        <w:t>diarrhea</w:t>
      </w:r>
      <w:r w:rsidRPr="003C3466">
        <w:rPr>
          <w:rFonts w:ascii="Times New Roman" w:hAnsi="Times New Roman" w:cs="Times New Roman"/>
          <w:sz w:val="24"/>
          <w:szCs w:val="24"/>
        </w:rPr>
        <w:t xml:space="preserve"> bloody (dysentery))</w:t>
      </w:r>
    </w:p>
    <w:p w14:paraId="3E9B9AFC" w14:textId="77777777" w:rsidR="00203A06" w:rsidRPr="003C3466" w:rsidRDefault="00203A06" w:rsidP="003C3466">
      <w:pPr>
        <w:pStyle w:val="ListParagraph"/>
        <w:numPr>
          <w:ilvl w:val="0"/>
          <w:numId w:val="2"/>
        </w:numPr>
        <w:pBdr>
          <w:top w:val="single" w:sz="4" w:space="1" w:color="auto"/>
          <w:left w:val="single" w:sz="4" w:space="17" w:color="auto"/>
          <w:bottom w:val="single" w:sz="4" w:space="1" w:color="auto"/>
          <w:right w:val="single" w:sz="4" w:space="4" w:color="auto"/>
        </w:pBdr>
        <w:spacing w:after="0" w:line="276" w:lineRule="auto"/>
        <w:rPr>
          <w:rFonts w:ascii="Times New Roman" w:hAnsi="Times New Roman" w:cs="Times New Roman"/>
          <w:sz w:val="24"/>
          <w:szCs w:val="24"/>
        </w:rPr>
      </w:pPr>
      <w:r w:rsidRPr="003C3466">
        <w:rPr>
          <w:rFonts w:ascii="Times New Roman" w:hAnsi="Times New Roman" w:cs="Times New Roman"/>
          <w:sz w:val="24"/>
          <w:szCs w:val="24"/>
        </w:rPr>
        <w:t>Food poisoning in adults and in children aged 5-19 years (any cases recorded as food poisoning)</w:t>
      </w:r>
    </w:p>
    <w:p w14:paraId="72958CB0" w14:textId="77F140D7" w:rsidR="00203A06" w:rsidRPr="003C3466" w:rsidRDefault="00203A06" w:rsidP="003C3466">
      <w:pPr>
        <w:pStyle w:val="ListParagraph"/>
        <w:numPr>
          <w:ilvl w:val="0"/>
          <w:numId w:val="2"/>
        </w:numPr>
        <w:pBdr>
          <w:top w:val="single" w:sz="4" w:space="1" w:color="auto"/>
          <w:left w:val="single" w:sz="4" w:space="17" w:color="auto"/>
          <w:bottom w:val="single" w:sz="4" w:space="1" w:color="auto"/>
          <w:right w:val="single" w:sz="4" w:space="4" w:color="auto"/>
        </w:pBdr>
        <w:spacing w:after="0" w:line="276" w:lineRule="auto"/>
        <w:rPr>
          <w:rFonts w:ascii="Times New Roman" w:hAnsi="Times New Roman" w:cs="Times New Roman"/>
          <w:sz w:val="24"/>
          <w:szCs w:val="24"/>
        </w:rPr>
      </w:pPr>
      <w:r w:rsidRPr="003C3466">
        <w:rPr>
          <w:rFonts w:ascii="Times New Roman" w:hAnsi="Times New Roman" w:cs="Times New Roman"/>
          <w:sz w:val="24"/>
          <w:szCs w:val="24"/>
        </w:rPr>
        <w:t>Worms / parasites in adults and in children aged 5-19 years (any case</w:t>
      </w:r>
      <w:r w:rsidR="004E62D0" w:rsidRPr="003C3466">
        <w:rPr>
          <w:rFonts w:ascii="Times New Roman" w:hAnsi="Times New Roman" w:cs="Times New Roman"/>
          <w:sz w:val="24"/>
          <w:szCs w:val="24"/>
        </w:rPr>
        <w:t xml:space="preserve">s recorded as: </w:t>
      </w:r>
      <w:r w:rsidRPr="003C3466">
        <w:rPr>
          <w:rFonts w:ascii="Times New Roman" w:hAnsi="Times New Roman" w:cs="Times New Roman"/>
          <w:sz w:val="24"/>
          <w:szCs w:val="24"/>
        </w:rPr>
        <w:t>schistosomiasis, ascarislumbricoides, trichuristrichiura, hookworm, entmoeba, giardia or taenia)</w:t>
      </w:r>
    </w:p>
    <w:p w14:paraId="6E431F4A" w14:textId="433B205B" w:rsidR="00203A06" w:rsidRPr="003C3466" w:rsidRDefault="00203A06" w:rsidP="003C3466">
      <w:pPr>
        <w:pStyle w:val="ListParagraph"/>
        <w:numPr>
          <w:ilvl w:val="0"/>
          <w:numId w:val="2"/>
        </w:numPr>
        <w:pBdr>
          <w:top w:val="single" w:sz="4" w:space="1" w:color="auto"/>
          <w:left w:val="single" w:sz="4" w:space="17" w:color="auto"/>
          <w:bottom w:val="single" w:sz="4" w:space="1" w:color="auto"/>
          <w:right w:val="single" w:sz="4" w:space="4" w:color="auto"/>
        </w:pBdr>
        <w:spacing w:after="0" w:line="276" w:lineRule="auto"/>
        <w:rPr>
          <w:rFonts w:ascii="Times New Roman" w:hAnsi="Times New Roman" w:cs="Times New Roman"/>
          <w:sz w:val="24"/>
          <w:szCs w:val="24"/>
        </w:rPr>
      </w:pPr>
      <w:r w:rsidRPr="003C3466">
        <w:rPr>
          <w:rFonts w:ascii="Times New Roman" w:hAnsi="Times New Roman" w:cs="Times New Roman"/>
          <w:sz w:val="24"/>
          <w:szCs w:val="24"/>
        </w:rPr>
        <w:t xml:space="preserve">Dysentery / </w:t>
      </w:r>
      <w:r w:rsidR="00D56972" w:rsidRPr="003C3466">
        <w:rPr>
          <w:rFonts w:ascii="Times New Roman" w:hAnsi="Times New Roman" w:cs="Times New Roman"/>
          <w:sz w:val="24"/>
          <w:szCs w:val="24"/>
        </w:rPr>
        <w:t>diarrhea</w:t>
      </w:r>
      <w:r w:rsidRPr="003C3466">
        <w:rPr>
          <w:rFonts w:ascii="Times New Roman" w:hAnsi="Times New Roman" w:cs="Times New Roman"/>
          <w:sz w:val="24"/>
          <w:szCs w:val="24"/>
        </w:rPr>
        <w:t xml:space="preserve"> in infants aged 0-4 years (cases recorded as</w:t>
      </w:r>
      <w:r w:rsidR="004E62D0" w:rsidRPr="003C3466">
        <w:rPr>
          <w:rFonts w:ascii="Times New Roman" w:hAnsi="Times New Roman" w:cs="Times New Roman"/>
          <w:sz w:val="24"/>
          <w:szCs w:val="24"/>
        </w:rPr>
        <w:t>:</w:t>
      </w:r>
      <w:r w:rsidRPr="003C3466">
        <w:rPr>
          <w:rFonts w:ascii="Times New Roman" w:hAnsi="Times New Roman" w:cs="Times New Roman"/>
          <w:sz w:val="24"/>
          <w:szCs w:val="24"/>
        </w:rPr>
        <w:t xml:space="preserve"> </w:t>
      </w:r>
      <w:r w:rsidR="00D56972" w:rsidRPr="003C3466">
        <w:rPr>
          <w:rFonts w:ascii="Times New Roman" w:hAnsi="Times New Roman" w:cs="Times New Roman"/>
          <w:sz w:val="24"/>
          <w:szCs w:val="24"/>
        </w:rPr>
        <w:t>diarrhea</w:t>
      </w:r>
      <w:r w:rsidRPr="003C3466">
        <w:rPr>
          <w:rFonts w:ascii="Times New Roman" w:hAnsi="Times New Roman" w:cs="Times New Roman"/>
          <w:sz w:val="24"/>
          <w:szCs w:val="24"/>
        </w:rPr>
        <w:t xml:space="preserve"> with severe dehydration, </w:t>
      </w:r>
      <w:r w:rsidR="00D56972" w:rsidRPr="003C3466">
        <w:rPr>
          <w:rFonts w:ascii="Times New Roman" w:hAnsi="Times New Roman" w:cs="Times New Roman"/>
          <w:sz w:val="24"/>
          <w:szCs w:val="24"/>
        </w:rPr>
        <w:t>diarrhea</w:t>
      </w:r>
      <w:r w:rsidRPr="003C3466">
        <w:rPr>
          <w:rFonts w:ascii="Times New Roman" w:hAnsi="Times New Roman" w:cs="Times New Roman"/>
          <w:sz w:val="24"/>
          <w:szCs w:val="24"/>
        </w:rPr>
        <w:t xml:space="preserve"> with evident signs of dehydration, </w:t>
      </w:r>
      <w:r w:rsidR="00D56972" w:rsidRPr="003C3466">
        <w:rPr>
          <w:rFonts w:ascii="Times New Roman" w:hAnsi="Times New Roman" w:cs="Times New Roman"/>
          <w:sz w:val="24"/>
          <w:szCs w:val="24"/>
        </w:rPr>
        <w:t>diarrhea</w:t>
      </w:r>
      <w:r w:rsidRPr="003C3466">
        <w:rPr>
          <w:rFonts w:ascii="Times New Roman" w:hAnsi="Times New Roman" w:cs="Times New Roman"/>
          <w:sz w:val="24"/>
          <w:szCs w:val="24"/>
        </w:rPr>
        <w:t xml:space="preserve"> no dehydration, </w:t>
      </w:r>
      <w:r w:rsidR="00D56972" w:rsidRPr="003C3466">
        <w:rPr>
          <w:rFonts w:ascii="Times New Roman" w:hAnsi="Times New Roman" w:cs="Times New Roman"/>
          <w:sz w:val="24"/>
          <w:szCs w:val="24"/>
        </w:rPr>
        <w:t>diarrhea</w:t>
      </w:r>
      <w:r w:rsidRPr="003C3466">
        <w:rPr>
          <w:rFonts w:ascii="Times New Roman" w:hAnsi="Times New Roman" w:cs="Times New Roman"/>
          <w:sz w:val="24"/>
          <w:szCs w:val="24"/>
        </w:rPr>
        <w:t xml:space="preserve"> bloody (dysentery), persistent </w:t>
      </w:r>
      <w:r w:rsidR="00D56972" w:rsidRPr="003C3466">
        <w:rPr>
          <w:rFonts w:ascii="Times New Roman" w:hAnsi="Times New Roman" w:cs="Times New Roman"/>
          <w:sz w:val="24"/>
          <w:szCs w:val="24"/>
        </w:rPr>
        <w:t>diarrhea</w:t>
      </w:r>
      <w:r w:rsidRPr="003C3466">
        <w:rPr>
          <w:rFonts w:ascii="Times New Roman" w:hAnsi="Times New Roman" w:cs="Times New Roman"/>
          <w:sz w:val="24"/>
          <w:szCs w:val="24"/>
        </w:rPr>
        <w:t xml:space="preserve">, or severe persistent </w:t>
      </w:r>
      <w:r w:rsidR="00D56972" w:rsidRPr="003C3466">
        <w:rPr>
          <w:rFonts w:ascii="Times New Roman" w:hAnsi="Times New Roman" w:cs="Times New Roman"/>
          <w:sz w:val="24"/>
          <w:szCs w:val="24"/>
        </w:rPr>
        <w:t>diarrhea</w:t>
      </w:r>
      <w:r w:rsidRPr="003C3466">
        <w:rPr>
          <w:rFonts w:ascii="Times New Roman" w:hAnsi="Times New Roman" w:cs="Times New Roman"/>
          <w:sz w:val="24"/>
          <w:szCs w:val="24"/>
        </w:rPr>
        <w:t>)</w:t>
      </w:r>
    </w:p>
    <w:p w14:paraId="201454B1" w14:textId="3184BDC3" w:rsidR="00203A06" w:rsidRPr="003C3466" w:rsidRDefault="00203A06" w:rsidP="003C3466">
      <w:pPr>
        <w:pStyle w:val="ListParagraph"/>
        <w:numPr>
          <w:ilvl w:val="0"/>
          <w:numId w:val="2"/>
        </w:numPr>
        <w:pBdr>
          <w:top w:val="single" w:sz="4" w:space="1" w:color="auto"/>
          <w:left w:val="single" w:sz="4" w:space="17" w:color="auto"/>
          <w:bottom w:val="single" w:sz="4" w:space="1" w:color="auto"/>
          <w:right w:val="single" w:sz="4" w:space="4" w:color="auto"/>
        </w:pBdr>
        <w:spacing w:after="0" w:line="276" w:lineRule="auto"/>
        <w:rPr>
          <w:rFonts w:ascii="Times New Roman" w:hAnsi="Times New Roman" w:cs="Times New Roman"/>
          <w:sz w:val="24"/>
          <w:szCs w:val="24"/>
        </w:rPr>
      </w:pPr>
      <w:r w:rsidRPr="003C3466">
        <w:rPr>
          <w:rFonts w:ascii="Times New Roman" w:hAnsi="Times New Roman" w:cs="Times New Roman"/>
          <w:sz w:val="24"/>
          <w:szCs w:val="24"/>
        </w:rPr>
        <w:t xml:space="preserve">Any deaths recorded for adults, children or infants, with </w:t>
      </w:r>
      <w:r w:rsidR="00D56972" w:rsidRPr="003C3466">
        <w:rPr>
          <w:rFonts w:ascii="Times New Roman" w:hAnsi="Times New Roman" w:cs="Times New Roman"/>
          <w:sz w:val="24"/>
          <w:szCs w:val="24"/>
        </w:rPr>
        <w:t>diarrhea</w:t>
      </w:r>
      <w:r w:rsidRPr="003C3466">
        <w:rPr>
          <w:rFonts w:ascii="Times New Roman" w:hAnsi="Times New Roman" w:cs="Times New Roman"/>
          <w:sz w:val="24"/>
          <w:szCs w:val="24"/>
        </w:rPr>
        <w:t xml:space="preserve"> or dysentery given as the cause</w:t>
      </w:r>
    </w:p>
    <w:p w14:paraId="4701D90D" w14:textId="77777777" w:rsidR="00203A06" w:rsidRPr="003C3466" w:rsidRDefault="00203A06" w:rsidP="003C3466">
      <w:pPr>
        <w:pStyle w:val="ListParagraph"/>
        <w:numPr>
          <w:ilvl w:val="0"/>
          <w:numId w:val="2"/>
        </w:numPr>
        <w:pBdr>
          <w:top w:val="single" w:sz="4" w:space="1" w:color="auto"/>
          <w:left w:val="single" w:sz="4" w:space="17" w:color="auto"/>
          <w:bottom w:val="single" w:sz="4" w:space="1" w:color="auto"/>
          <w:right w:val="single" w:sz="4" w:space="4" w:color="auto"/>
        </w:pBdr>
        <w:spacing w:after="0" w:line="276" w:lineRule="auto"/>
        <w:rPr>
          <w:rFonts w:ascii="Times New Roman" w:hAnsi="Times New Roman" w:cs="Times New Roman"/>
          <w:sz w:val="24"/>
          <w:szCs w:val="24"/>
        </w:rPr>
      </w:pPr>
      <w:r w:rsidRPr="003C3466">
        <w:rPr>
          <w:rFonts w:ascii="Times New Roman" w:hAnsi="Times New Roman" w:cs="Times New Roman"/>
          <w:sz w:val="24"/>
          <w:szCs w:val="24"/>
        </w:rPr>
        <w:t>Any deaths recorded for adults, children or infants, with food poisoning recorded as the cause</w:t>
      </w:r>
    </w:p>
    <w:p w14:paraId="25E60953" w14:textId="51440F07" w:rsidR="00AD05A1" w:rsidRDefault="00AD05A1">
      <w:pPr>
        <w:rPr>
          <w:rFonts w:ascii="Times New Roman" w:hAnsi="Times New Roman" w:cs="Times New Roman"/>
          <w:sz w:val="24"/>
          <w:szCs w:val="24"/>
        </w:rPr>
      </w:pPr>
      <w:r>
        <w:rPr>
          <w:rFonts w:ascii="Times New Roman" w:hAnsi="Times New Roman" w:cs="Times New Roman"/>
          <w:sz w:val="24"/>
          <w:szCs w:val="24"/>
        </w:rPr>
        <w:br w:type="page"/>
      </w:r>
    </w:p>
    <w:p w14:paraId="0500724C" w14:textId="3913E6CB" w:rsidR="00203A06" w:rsidRPr="003C3466" w:rsidRDefault="00CA2B1F" w:rsidP="003C3466">
      <w:pPr>
        <w:spacing w:after="0" w:line="480" w:lineRule="auto"/>
        <w:contextualSpacing/>
        <w:rPr>
          <w:rFonts w:ascii="Times New Roman" w:hAnsi="Times New Roman" w:cs="Times New Roman"/>
          <w:b/>
          <w:sz w:val="24"/>
          <w:szCs w:val="24"/>
        </w:rPr>
      </w:pPr>
      <w:r w:rsidRPr="003C3466">
        <w:rPr>
          <w:rFonts w:ascii="Times New Roman" w:hAnsi="Times New Roman" w:cs="Times New Roman"/>
          <w:b/>
          <w:sz w:val="24"/>
          <w:szCs w:val="24"/>
        </w:rPr>
        <w:lastRenderedPageBreak/>
        <w:t>Table 2</w:t>
      </w:r>
      <w:r w:rsidR="00203A06" w:rsidRPr="003C3466">
        <w:rPr>
          <w:rFonts w:ascii="Times New Roman" w:hAnsi="Times New Roman" w:cs="Times New Roman"/>
          <w:b/>
          <w:sz w:val="24"/>
          <w:szCs w:val="24"/>
        </w:rPr>
        <w:t>. Thare Machi Education Basic Hygiene DVD</w:t>
      </w:r>
    </w:p>
    <w:tbl>
      <w:tblPr>
        <w:tblStyle w:val="TableGrid"/>
        <w:tblW w:w="0" w:type="auto"/>
        <w:tblLook w:val="04A0" w:firstRow="1" w:lastRow="0" w:firstColumn="1" w:lastColumn="0" w:noHBand="0" w:noVBand="1"/>
      </w:tblPr>
      <w:tblGrid>
        <w:gridCol w:w="8500"/>
      </w:tblGrid>
      <w:tr w:rsidR="00203A06" w:rsidRPr="003C3466" w14:paraId="1C15DB25" w14:textId="77777777" w:rsidTr="001D4CBF">
        <w:trPr>
          <w:trHeight w:val="7943"/>
        </w:trPr>
        <w:tc>
          <w:tcPr>
            <w:tcW w:w="8500" w:type="dxa"/>
          </w:tcPr>
          <w:p w14:paraId="33C2C135" w14:textId="1CE378C1" w:rsidR="003747C3" w:rsidRPr="003C3466" w:rsidRDefault="003747C3" w:rsidP="003C3466">
            <w:pPr>
              <w:spacing w:line="276" w:lineRule="auto"/>
              <w:ind w:left="29"/>
              <w:rPr>
                <w:rFonts w:ascii="Times New Roman" w:hAnsi="Times New Roman" w:cs="Times New Roman"/>
                <w:sz w:val="24"/>
                <w:szCs w:val="24"/>
                <w:u w:val="single"/>
              </w:rPr>
            </w:pPr>
            <w:r w:rsidRPr="003C3466">
              <w:rPr>
                <w:rFonts w:ascii="Times New Roman" w:hAnsi="Times New Roman" w:cs="Times New Roman"/>
                <w:sz w:val="24"/>
                <w:szCs w:val="24"/>
                <w:u w:val="single"/>
              </w:rPr>
              <w:t>General format of TME DVDs:</w:t>
            </w:r>
          </w:p>
          <w:p w14:paraId="5D9C4945" w14:textId="69E1FD0E" w:rsidR="003747C3" w:rsidRPr="003C3466" w:rsidRDefault="003747C3" w:rsidP="003C3466">
            <w:pPr>
              <w:spacing w:line="276" w:lineRule="auto"/>
              <w:ind w:left="29"/>
              <w:rPr>
                <w:rFonts w:ascii="Times New Roman" w:hAnsi="Times New Roman" w:cs="Times New Roman"/>
                <w:sz w:val="24"/>
                <w:szCs w:val="24"/>
                <w:u w:val="single"/>
              </w:rPr>
            </w:pPr>
            <w:r w:rsidRPr="003C3466">
              <w:rPr>
                <w:rFonts w:ascii="Times New Roman" w:hAnsi="Times New Roman" w:cs="Times New Roman"/>
                <w:sz w:val="24"/>
                <w:szCs w:val="24"/>
              </w:rPr>
              <w:t>The interactive DVDs produced by TME include a combination of information and questions, illustrated using relevant still or moving images. Questions based on the information given are used throughout the DVDs to reinforce messages; each question has a choice of two answers, one of which is selected by the person or group viewing the DVD. Where an incorrect answer is given, the message and question and is repeated and there is a ‘quiz’ at the end of the DVD to further reinforce the messages.</w:t>
            </w:r>
          </w:p>
          <w:p w14:paraId="4B89C5B9" w14:textId="45105674" w:rsidR="001D4CBF" w:rsidRPr="003C3466" w:rsidRDefault="001D4CBF" w:rsidP="003C3466">
            <w:pPr>
              <w:spacing w:line="276" w:lineRule="auto"/>
              <w:ind w:left="29"/>
              <w:rPr>
                <w:rFonts w:ascii="Times New Roman" w:hAnsi="Times New Roman" w:cs="Times New Roman"/>
                <w:sz w:val="24"/>
                <w:szCs w:val="24"/>
                <w:u w:val="single"/>
              </w:rPr>
            </w:pPr>
            <w:r w:rsidRPr="003C3466">
              <w:rPr>
                <w:rFonts w:ascii="Times New Roman" w:hAnsi="Times New Roman" w:cs="Times New Roman"/>
                <w:sz w:val="24"/>
                <w:szCs w:val="24"/>
                <w:u w:val="single"/>
              </w:rPr>
              <w:t xml:space="preserve">Summary of topics covered in the </w:t>
            </w:r>
            <w:r w:rsidR="00DB7F91">
              <w:rPr>
                <w:rFonts w:ascii="Times New Roman" w:hAnsi="Times New Roman" w:cs="Times New Roman"/>
                <w:sz w:val="24"/>
                <w:szCs w:val="24"/>
                <w:u w:val="single"/>
              </w:rPr>
              <w:t xml:space="preserve">Basic Hygiene </w:t>
            </w:r>
            <w:r w:rsidRPr="003C3466">
              <w:rPr>
                <w:rFonts w:ascii="Times New Roman" w:hAnsi="Times New Roman" w:cs="Times New Roman"/>
                <w:sz w:val="24"/>
                <w:szCs w:val="24"/>
                <w:u w:val="single"/>
              </w:rPr>
              <w:t>DVD</w:t>
            </w:r>
            <w:r w:rsidR="00FF07FB" w:rsidRPr="003C3466">
              <w:rPr>
                <w:rFonts w:ascii="Times New Roman" w:hAnsi="Times New Roman" w:cs="Times New Roman"/>
                <w:sz w:val="24"/>
                <w:szCs w:val="24"/>
                <w:u w:val="single"/>
              </w:rPr>
              <w:t>:</w:t>
            </w:r>
          </w:p>
          <w:p w14:paraId="56FFEC2E" w14:textId="704599A8" w:rsidR="00203A06" w:rsidRPr="003C3466" w:rsidRDefault="00203A06" w:rsidP="003C3466">
            <w:pPr>
              <w:pStyle w:val="ListParagraph"/>
              <w:numPr>
                <w:ilvl w:val="0"/>
                <w:numId w:val="6"/>
              </w:numPr>
              <w:spacing w:line="276" w:lineRule="auto"/>
              <w:rPr>
                <w:rFonts w:ascii="Times New Roman" w:hAnsi="Times New Roman" w:cs="Times New Roman"/>
                <w:sz w:val="24"/>
                <w:szCs w:val="24"/>
              </w:rPr>
            </w:pPr>
            <w:r w:rsidRPr="003C3466">
              <w:rPr>
                <w:rFonts w:ascii="Times New Roman" w:hAnsi="Times New Roman" w:cs="Times New Roman"/>
                <w:sz w:val="24"/>
                <w:szCs w:val="24"/>
              </w:rPr>
              <w:t>Germs and how they may be spread</w:t>
            </w:r>
          </w:p>
          <w:p w14:paraId="3314790D" w14:textId="7DAC1CC2" w:rsidR="00203A06" w:rsidRPr="003C3466" w:rsidRDefault="00203A06" w:rsidP="003C3466">
            <w:pPr>
              <w:pStyle w:val="ListParagraph"/>
              <w:numPr>
                <w:ilvl w:val="0"/>
                <w:numId w:val="6"/>
              </w:numPr>
              <w:spacing w:line="276" w:lineRule="auto"/>
              <w:rPr>
                <w:rFonts w:ascii="Times New Roman" w:hAnsi="Times New Roman" w:cs="Times New Roman"/>
                <w:sz w:val="24"/>
                <w:szCs w:val="24"/>
              </w:rPr>
            </w:pPr>
            <w:r w:rsidRPr="003C3466">
              <w:rPr>
                <w:rFonts w:ascii="Times New Roman" w:hAnsi="Times New Roman" w:cs="Times New Roman"/>
                <w:sz w:val="24"/>
                <w:szCs w:val="24"/>
              </w:rPr>
              <w:t>Cleanliness, including handwashing</w:t>
            </w:r>
            <w:r w:rsidR="007A1786" w:rsidRPr="003C3466">
              <w:rPr>
                <w:rFonts w:ascii="Times New Roman" w:hAnsi="Times New Roman" w:cs="Times New Roman"/>
                <w:sz w:val="24"/>
                <w:szCs w:val="24"/>
              </w:rPr>
              <w:t xml:space="preserve"> and importance of soap</w:t>
            </w:r>
          </w:p>
          <w:p w14:paraId="3374C77B" w14:textId="1C4FCEB6" w:rsidR="00203A06" w:rsidRPr="003C3466" w:rsidRDefault="007A1786" w:rsidP="003C3466">
            <w:pPr>
              <w:pStyle w:val="ListParagraph"/>
              <w:numPr>
                <w:ilvl w:val="0"/>
                <w:numId w:val="6"/>
              </w:numPr>
              <w:spacing w:line="276" w:lineRule="auto"/>
              <w:rPr>
                <w:rFonts w:ascii="Times New Roman" w:hAnsi="Times New Roman" w:cs="Times New Roman"/>
                <w:sz w:val="24"/>
                <w:szCs w:val="24"/>
              </w:rPr>
            </w:pPr>
            <w:r w:rsidRPr="003C3466">
              <w:rPr>
                <w:rFonts w:ascii="Times New Roman" w:hAnsi="Times New Roman" w:cs="Times New Roman"/>
                <w:sz w:val="24"/>
                <w:szCs w:val="24"/>
              </w:rPr>
              <w:t>Preventing</w:t>
            </w:r>
            <w:r w:rsidR="00203A06" w:rsidRPr="003C3466">
              <w:rPr>
                <w:rFonts w:ascii="Times New Roman" w:hAnsi="Times New Roman" w:cs="Times New Roman"/>
                <w:sz w:val="24"/>
                <w:szCs w:val="24"/>
              </w:rPr>
              <w:t xml:space="preserve"> infection from human and animal </w:t>
            </w:r>
            <w:r w:rsidR="00D56972" w:rsidRPr="003C3466">
              <w:rPr>
                <w:rFonts w:ascii="Times New Roman" w:hAnsi="Times New Roman" w:cs="Times New Roman"/>
                <w:sz w:val="24"/>
                <w:szCs w:val="24"/>
              </w:rPr>
              <w:t>feces</w:t>
            </w:r>
          </w:p>
          <w:p w14:paraId="221598C5" w14:textId="77777777" w:rsidR="00203A06" w:rsidRPr="003C3466" w:rsidRDefault="00203A06" w:rsidP="003C3466">
            <w:pPr>
              <w:pStyle w:val="ListParagraph"/>
              <w:numPr>
                <w:ilvl w:val="0"/>
                <w:numId w:val="6"/>
              </w:numPr>
              <w:spacing w:line="276" w:lineRule="auto"/>
              <w:rPr>
                <w:rFonts w:ascii="Times New Roman" w:hAnsi="Times New Roman" w:cs="Times New Roman"/>
                <w:sz w:val="24"/>
                <w:szCs w:val="24"/>
              </w:rPr>
            </w:pPr>
            <w:r w:rsidRPr="003C3466">
              <w:rPr>
                <w:rFonts w:ascii="Times New Roman" w:hAnsi="Times New Roman" w:cs="Times New Roman"/>
                <w:sz w:val="24"/>
                <w:szCs w:val="24"/>
              </w:rPr>
              <w:t>Importance of keeping babies and small children clean</w:t>
            </w:r>
          </w:p>
          <w:p w14:paraId="3192844D" w14:textId="77777777" w:rsidR="00203A06" w:rsidRPr="003C3466" w:rsidRDefault="00203A06" w:rsidP="003C3466">
            <w:pPr>
              <w:pStyle w:val="ListParagraph"/>
              <w:numPr>
                <w:ilvl w:val="0"/>
                <w:numId w:val="6"/>
              </w:numPr>
              <w:spacing w:line="276" w:lineRule="auto"/>
              <w:rPr>
                <w:rFonts w:ascii="Times New Roman" w:hAnsi="Times New Roman" w:cs="Times New Roman"/>
                <w:sz w:val="24"/>
                <w:szCs w:val="24"/>
              </w:rPr>
            </w:pPr>
            <w:r w:rsidRPr="003C3466">
              <w:rPr>
                <w:rFonts w:ascii="Times New Roman" w:hAnsi="Times New Roman" w:cs="Times New Roman"/>
                <w:sz w:val="24"/>
                <w:szCs w:val="24"/>
              </w:rPr>
              <w:t>Cleanliness when people are unwell</w:t>
            </w:r>
          </w:p>
          <w:p w14:paraId="5CEA436E" w14:textId="1DB5FDB8" w:rsidR="00203A06" w:rsidRPr="003C3466" w:rsidRDefault="00203A06" w:rsidP="003C3466">
            <w:pPr>
              <w:pStyle w:val="ListParagraph"/>
              <w:numPr>
                <w:ilvl w:val="0"/>
                <w:numId w:val="6"/>
              </w:numPr>
              <w:spacing w:line="276" w:lineRule="auto"/>
              <w:rPr>
                <w:rFonts w:ascii="Times New Roman" w:hAnsi="Times New Roman" w:cs="Times New Roman"/>
                <w:sz w:val="24"/>
                <w:szCs w:val="24"/>
              </w:rPr>
            </w:pPr>
            <w:r w:rsidRPr="003C3466">
              <w:rPr>
                <w:rFonts w:ascii="Times New Roman" w:hAnsi="Times New Roman" w:cs="Times New Roman"/>
                <w:sz w:val="24"/>
                <w:szCs w:val="24"/>
              </w:rPr>
              <w:t>Safe drinking water</w:t>
            </w:r>
            <w:r w:rsidR="003747C3" w:rsidRPr="003C3466">
              <w:rPr>
                <w:rFonts w:ascii="Times New Roman" w:hAnsi="Times New Roman" w:cs="Times New Roman"/>
                <w:sz w:val="24"/>
                <w:szCs w:val="24"/>
              </w:rPr>
              <w:t>, including purification</w:t>
            </w:r>
          </w:p>
          <w:p w14:paraId="2229BB6A" w14:textId="33311699" w:rsidR="00203A06" w:rsidRPr="003C3466" w:rsidRDefault="001D4CBF" w:rsidP="003C3466">
            <w:pPr>
              <w:pStyle w:val="ListParagraph"/>
              <w:numPr>
                <w:ilvl w:val="0"/>
                <w:numId w:val="6"/>
              </w:numPr>
              <w:spacing w:line="276" w:lineRule="auto"/>
              <w:rPr>
                <w:rFonts w:ascii="Times New Roman" w:hAnsi="Times New Roman" w:cs="Times New Roman"/>
                <w:sz w:val="24"/>
                <w:szCs w:val="24"/>
              </w:rPr>
            </w:pPr>
            <w:r w:rsidRPr="003C3466">
              <w:rPr>
                <w:rFonts w:ascii="Times New Roman" w:hAnsi="Times New Roman" w:cs="Times New Roman"/>
                <w:sz w:val="24"/>
                <w:szCs w:val="24"/>
              </w:rPr>
              <w:t>Food safety</w:t>
            </w:r>
            <w:r w:rsidR="00203A06" w:rsidRPr="003C3466">
              <w:rPr>
                <w:rFonts w:ascii="Times New Roman" w:hAnsi="Times New Roman" w:cs="Times New Roman"/>
                <w:sz w:val="24"/>
                <w:szCs w:val="24"/>
              </w:rPr>
              <w:t xml:space="preserve"> to prevent infection</w:t>
            </w:r>
          </w:p>
          <w:p w14:paraId="36078CED" w14:textId="77777777" w:rsidR="00203A06" w:rsidRPr="003C3466" w:rsidRDefault="00203A06" w:rsidP="003C3466">
            <w:pPr>
              <w:pStyle w:val="ListParagraph"/>
              <w:numPr>
                <w:ilvl w:val="0"/>
                <w:numId w:val="6"/>
              </w:numPr>
              <w:spacing w:line="276" w:lineRule="auto"/>
              <w:rPr>
                <w:rFonts w:ascii="Times New Roman" w:hAnsi="Times New Roman" w:cs="Times New Roman"/>
                <w:sz w:val="24"/>
                <w:szCs w:val="24"/>
              </w:rPr>
            </w:pPr>
            <w:r w:rsidRPr="003C3466">
              <w:rPr>
                <w:rFonts w:ascii="Times New Roman" w:hAnsi="Times New Roman" w:cs="Times New Roman"/>
                <w:sz w:val="24"/>
                <w:szCs w:val="24"/>
              </w:rPr>
              <w:t>Cleanliness within the home, including keeping bedding clean</w:t>
            </w:r>
          </w:p>
          <w:p w14:paraId="5CD55286" w14:textId="77777777" w:rsidR="00203A06" w:rsidRPr="003C3466" w:rsidRDefault="00203A06" w:rsidP="003C3466">
            <w:pPr>
              <w:pStyle w:val="ListParagraph"/>
              <w:numPr>
                <w:ilvl w:val="0"/>
                <w:numId w:val="6"/>
              </w:numPr>
              <w:spacing w:line="276" w:lineRule="auto"/>
              <w:rPr>
                <w:rFonts w:ascii="Times New Roman" w:hAnsi="Times New Roman" w:cs="Times New Roman"/>
                <w:sz w:val="24"/>
                <w:szCs w:val="24"/>
              </w:rPr>
            </w:pPr>
            <w:r w:rsidRPr="003C3466">
              <w:rPr>
                <w:rFonts w:ascii="Times New Roman" w:hAnsi="Times New Roman" w:cs="Times New Roman"/>
                <w:sz w:val="24"/>
                <w:szCs w:val="24"/>
              </w:rPr>
              <w:t>Preventing the spread of germs through coughs and sneezes</w:t>
            </w:r>
          </w:p>
          <w:p w14:paraId="32EF1753" w14:textId="77777777" w:rsidR="00156D8D" w:rsidRPr="003C3466" w:rsidRDefault="00156D8D" w:rsidP="003C3466">
            <w:pPr>
              <w:spacing w:line="276" w:lineRule="auto"/>
              <w:rPr>
                <w:rFonts w:ascii="Times New Roman" w:hAnsi="Times New Roman" w:cs="Times New Roman"/>
                <w:sz w:val="24"/>
                <w:szCs w:val="24"/>
                <w:u w:val="single"/>
              </w:rPr>
            </w:pPr>
            <w:r w:rsidRPr="003C3466">
              <w:rPr>
                <w:rFonts w:ascii="Times New Roman" w:hAnsi="Times New Roman" w:cs="Times New Roman"/>
                <w:sz w:val="24"/>
                <w:szCs w:val="24"/>
                <w:u w:val="single"/>
              </w:rPr>
              <w:t>Sample text from DVD script:</w:t>
            </w:r>
          </w:p>
          <w:p w14:paraId="5BECF879" w14:textId="3122188D" w:rsidR="00156D8D" w:rsidRPr="003C3466" w:rsidRDefault="00156D8D" w:rsidP="003C3466">
            <w:pPr>
              <w:spacing w:line="276" w:lineRule="auto"/>
              <w:rPr>
                <w:rFonts w:ascii="Times New Roman" w:hAnsi="Times New Roman" w:cs="Times New Roman"/>
                <w:sz w:val="24"/>
                <w:szCs w:val="24"/>
              </w:rPr>
            </w:pPr>
            <w:r w:rsidRPr="003C3466">
              <w:rPr>
                <w:rFonts w:ascii="Times New Roman" w:hAnsi="Times New Roman" w:cs="Times New Roman"/>
                <w:sz w:val="24"/>
                <w:szCs w:val="24"/>
              </w:rPr>
              <w:t>Message:</w:t>
            </w:r>
          </w:p>
          <w:p w14:paraId="4F4C34BC" w14:textId="77777777" w:rsidR="00156D8D" w:rsidRPr="003C3466" w:rsidRDefault="00156D8D" w:rsidP="003C3466">
            <w:pPr>
              <w:spacing w:line="276" w:lineRule="auto"/>
              <w:ind w:left="720"/>
              <w:rPr>
                <w:rFonts w:ascii="Times New Roman" w:eastAsia="Times New Roman" w:hAnsi="Times New Roman" w:cs="Times New Roman"/>
                <w:i/>
                <w:color w:val="000000"/>
                <w:sz w:val="24"/>
                <w:szCs w:val="24"/>
              </w:rPr>
            </w:pPr>
            <w:r w:rsidRPr="003C3466">
              <w:rPr>
                <w:rFonts w:ascii="Times New Roman" w:eastAsia="Times New Roman" w:hAnsi="Times New Roman" w:cs="Times New Roman"/>
                <w:i/>
                <w:color w:val="000000"/>
                <w:sz w:val="24"/>
                <w:szCs w:val="24"/>
              </w:rPr>
              <w:t>If you are changing your baby's nappy, make sure you wash your hands afterwards. If your baby or child does a poo near the house, clean it up immediately.  Always wash your hands afterwards</w:t>
            </w:r>
          </w:p>
          <w:p w14:paraId="398FF6CD" w14:textId="0414B7B6" w:rsidR="00156D8D" w:rsidRPr="003C3466" w:rsidRDefault="00156D8D" w:rsidP="003C3466">
            <w:pPr>
              <w:spacing w:line="276" w:lineRule="auto"/>
              <w:rPr>
                <w:rFonts w:ascii="Times New Roman" w:eastAsia="Times New Roman" w:hAnsi="Times New Roman" w:cs="Times New Roman"/>
                <w:color w:val="000000"/>
                <w:sz w:val="24"/>
                <w:szCs w:val="24"/>
              </w:rPr>
            </w:pPr>
            <w:r w:rsidRPr="003C3466">
              <w:rPr>
                <w:rFonts w:ascii="Times New Roman" w:eastAsia="Times New Roman" w:hAnsi="Times New Roman" w:cs="Times New Roman"/>
                <w:color w:val="000000"/>
                <w:sz w:val="24"/>
                <w:szCs w:val="24"/>
              </w:rPr>
              <w:t>Question:</w:t>
            </w:r>
          </w:p>
          <w:p w14:paraId="57470F84" w14:textId="77777777" w:rsidR="001D4CBF" w:rsidRPr="00AF2BF6" w:rsidRDefault="00156D8D" w:rsidP="003C3466">
            <w:pPr>
              <w:spacing w:line="276" w:lineRule="auto"/>
              <w:ind w:left="720"/>
              <w:rPr>
                <w:rFonts w:ascii="Times New Roman" w:hAnsi="Times New Roman" w:cs="Times New Roman"/>
                <w:i/>
                <w:sz w:val="24"/>
                <w:szCs w:val="24"/>
              </w:rPr>
            </w:pPr>
            <w:r w:rsidRPr="003C3466">
              <w:rPr>
                <w:rFonts w:ascii="Times New Roman" w:eastAsia="Times New Roman" w:hAnsi="Times New Roman" w:cs="Times New Roman"/>
                <w:i/>
                <w:color w:val="000000"/>
                <w:sz w:val="24"/>
                <w:szCs w:val="24"/>
              </w:rPr>
              <w:t>What should you do after changing a baby's nappy?</w:t>
            </w:r>
            <w:r w:rsidR="001D4CBF" w:rsidRPr="003C3466">
              <w:rPr>
                <w:rFonts w:ascii="Times New Roman" w:eastAsia="Times New Roman" w:hAnsi="Times New Roman" w:cs="Times New Roman"/>
                <w:i/>
                <w:color w:val="000000"/>
                <w:sz w:val="24"/>
                <w:szCs w:val="24"/>
              </w:rPr>
              <w:t xml:space="preserve"> W</w:t>
            </w:r>
            <w:r w:rsidRPr="003C3466">
              <w:rPr>
                <w:rFonts w:ascii="Times New Roman" w:eastAsia="Times New Roman" w:hAnsi="Times New Roman" w:cs="Times New Roman"/>
                <w:i/>
                <w:color w:val="000000"/>
                <w:sz w:val="24"/>
                <w:szCs w:val="24"/>
              </w:rPr>
              <w:t xml:space="preserve">ash your </w:t>
            </w:r>
            <w:r w:rsidRPr="00AF2BF6">
              <w:rPr>
                <w:rFonts w:ascii="Times New Roman" w:eastAsia="Times New Roman" w:hAnsi="Times New Roman" w:cs="Times New Roman"/>
                <w:i/>
                <w:color w:val="000000"/>
                <w:sz w:val="24"/>
                <w:szCs w:val="24"/>
              </w:rPr>
              <w:t>hands,</w:t>
            </w:r>
            <w:r w:rsidR="001D4CBF" w:rsidRPr="00AF2BF6">
              <w:rPr>
                <w:rFonts w:ascii="Times New Roman" w:eastAsia="Times New Roman" w:hAnsi="Times New Roman" w:cs="Times New Roman"/>
                <w:i/>
                <w:color w:val="000000"/>
                <w:sz w:val="24"/>
                <w:szCs w:val="24"/>
              </w:rPr>
              <w:t xml:space="preserve"> or start cooking?</w:t>
            </w:r>
            <w:r w:rsidR="001D4CBF" w:rsidRPr="00AF2BF6">
              <w:rPr>
                <w:rFonts w:ascii="Times New Roman" w:hAnsi="Times New Roman" w:cs="Times New Roman"/>
                <w:i/>
                <w:sz w:val="24"/>
                <w:szCs w:val="24"/>
              </w:rPr>
              <w:t xml:space="preserve">      </w:t>
            </w:r>
            <w:r w:rsidRPr="00AF2BF6">
              <w:rPr>
                <w:rFonts w:ascii="Times New Roman" w:hAnsi="Times New Roman" w:cs="Times New Roman"/>
                <w:i/>
                <w:sz w:val="24"/>
                <w:szCs w:val="24"/>
              </w:rPr>
              <w:t xml:space="preserve">        </w:t>
            </w:r>
          </w:p>
          <w:p w14:paraId="6F13F34D" w14:textId="5C2B27AC" w:rsidR="001D4CBF" w:rsidRPr="003C3466" w:rsidRDefault="001D4CBF" w:rsidP="003C3466">
            <w:pPr>
              <w:spacing w:line="276" w:lineRule="auto"/>
              <w:ind w:left="720" w:hanging="720"/>
              <w:rPr>
                <w:rFonts w:ascii="Times New Roman" w:hAnsi="Times New Roman" w:cs="Times New Roman"/>
                <w:sz w:val="24"/>
                <w:szCs w:val="24"/>
              </w:rPr>
            </w:pPr>
            <w:r w:rsidRPr="003C3466">
              <w:rPr>
                <w:rFonts w:ascii="Times New Roman" w:hAnsi="Times New Roman" w:cs="Times New Roman"/>
                <w:sz w:val="24"/>
                <w:szCs w:val="24"/>
              </w:rPr>
              <w:t>If correct answer selected:</w:t>
            </w:r>
          </w:p>
          <w:p w14:paraId="06ECF141" w14:textId="290464E1" w:rsidR="00156D8D" w:rsidRPr="003C3466" w:rsidRDefault="00156D8D" w:rsidP="003C3466">
            <w:pPr>
              <w:spacing w:line="276" w:lineRule="auto"/>
              <w:ind w:left="738"/>
              <w:rPr>
                <w:rFonts w:ascii="Times New Roman" w:eastAsia="Times New Roman" w:hAnsi="Times New Roman" w:cs="Times New Roman"/>
                <w:color w:val="000000"/>
                <w:sz w:val="24"/>
                <w:szCs w:val="24"/>
              </w:rPr>
            </w:pPr>
            <w:r w:rsidRPr="003C3466">
              <w:rPr>
                <w:rFonts w:ascii="Times New Roman" w:eastAsia="Times New Roman" w:hAnsi="Times New Roman" w:cs="Times New Roman"/>
                <w:i/>
                <w:color w:val="000000"/>
                <w:sz w:val="24"/>
                <w:szCs w:val="24"/>
              </w:rPr>
              <w:t>Wel</w:t>
            </w:r>
            <w:r w:rsidR="001D4CBF" w:rsidRPr="003C3466">
              <w:rPr>
                <w:rFonts w:ascii="Times New Roman" w:eastAsia="Times New Roman" w:hAnsi="Times New Roman" w:cs="Times New Roman"/>
                <w:i/>
                <w:color w:val="000000"/>
                <w:sz w:val="24"/>
                <w:szCs w:val="24"/>
              </w:rPr>
              <w:t>l done!  Always wash your hands</w:t>
            </w:r>
            <w:r w:rsidRPr="003C3466">
              <w:rPr>
                <w:rFonts w:ascii="Times New Roman" w:eastAsia="Times New Roman" w:hAnsi="Times New Roman" w:cs="Times New Roman"/>
                <w:i/>
                <w:color w:val="000000"/>
                <w:sz w:val="24"/>
                <w:szCs w:val="24"/>
              </w:rPr>
              <w:t xml:space="preserve"> after changing a baby's nappy</w:t>
            </w:r>
            <w:r w:rsidRPr="003C3466">
              <w:rPr>
                <w:rFonts w:ascii="Times New Roman" w:eastAsia="Times New Roman" w:hAnsi="Times New Roman" w:cs="Times New Roman"/>
                <w:color w:val="000000"/>
                <w:sz w:val="24"/>
                <w:szCs w:val="24"/>
              </w:rPr>
              <w:t>.</w:t>
            </w:r>
          </w:p>
          <w:p w14:paraId="131B329C" w14:textId="59CB2D87" w:rsidR="001D4CBF" w:rsidRPr="003C3466" w:rsidRDefault="001D4CBF" w:rsidP="003C3466">
            <w:pPr>
              <w:spacing w:line="276" w:lineRule="auto"/>
              <w:rPr>
                <w:rFonts w:ascii="Times New Roman" w:eastAsia="Times New Roman" w:hAnsi="Times New Roman" w:cs="Times New Roman"/>
                <w:color w:val="000000"/>
                <w:sz w:val="24"/>
                <w:szCs w:val="24"/>
              </w:rPr>
            </w:pPr>
            <w:r w:rsidRPr="003C3466">
              <w:rPr>
                <w:rFonts w:ascii="Times New Roman" w:eastAsia="Times New Roman" w:hAnsi="Times New Roman" w:cs="Times New Roman"/>
                <w:color w:val="000000"/>
                <w:sz w:val="24"/>
                <w:szCs w:val="24"/>
              </w:rPr>
              <w:t>If incorrect answer selected:</w:t>
            </w:r>
          </w:p>
          <w:p w14:paraId="251A7C66" w14:textId="77777777" w:rsidR="00156D8D" w:rsidRDefault="001D4CBF" w:rsidP="003C3466">
            <w:pPr>
              <w:spacing w:line="276" w:lineRule="auto"/>
              <w:ind w:firstLine="738"/>
              <w:rPr>
                <w:rFonts w:ascii="Times New Roman" w:hAnsi="Times New Roman" w:cs="Times New Roman"/>
                <w:i/>
                <w:sz w:val="24"/>
                <w:szCs w:val="24"/>
              </w:rPr>
            </w:pPr>
            <w:r w:rsidRPr="003C3466">
              <w:rPr>
                <w:rFonts w:ascii="Times New Roman" w:hAnsi="Times New Roman" w:cs="Times New Roman"/>
                <w:i/>
                <w:sz w:val="24"/>
                <w:szCs w:val="24"/>
              </w:rPr>
              <w:t>That was the wrong answer. Let’s go back and listen again.</w:t>
            </w:r>
          </w:p>
          <w:p w14:paraId="042326F5" w14:textId="77777777" w:rsidR="003C026E" w:rsidRDefault="003C026E" w:rsidP="003C3466">
            <w:pPr>
              <w:spacing w:line="276" w:lineRule="auto"/>
              <w:ind w:firstLine="738"/>
              <w:rPr>
                <w:rFonts w:ascii="Times New Roman" w:hAnsi="Times New Roman" w:cs="Times New Roman"/>
                <w:i/>
                <w:sz w:val="24"/>
                <w:szCs w:val="24"/>
              </w:rPr>
            </w:pPr>
          </w:p>
          <w:p w14:paraId="5AB63B82" w14:textId="424C859E" w:rsidR="003C026E" w:rsidRPr="00255F4B" w:rsidRDefault="003C026E" w:rsidP="003C026E">
            <w:pPr>
              <w:spacing w:line="480" w:lineRule="auto"/>
              <w:contextualSpacing/>
              <w:rPr>
                <w:rFonts w:ascii="Times New Roman" w:hAnsi="Times New Roman" w:cs="Times New Roman"/>
                <w:sz w:val="24"/>
                <w:szCs w:val="24"/>
                <w:u w:val="single"/>
              </w:rPr>
            </w:pPr>
            <w:r w:rsidRPr="00255F4B">
              <w:rPr>
                <w:rFonts w:ascii="Times New Roman" w:hAnsi="Times New Roman" w:cs="Times New Roman"/>
                <w:sz w:val="24"/>
                <w:szCs w:val="24"/>
                <w:u w:val="single"/>
              </w:rPr>
              <w:t>Note: The Kinyarwanda language version of the DVD was used</w:t>
            </w:r>
          </w:p>
        </w:tc>
      </w:tr>
    </w:tbl>
    <w:p w14:paraId="13818A95" w14:textId="77777777" w:rsidR="004C4B5E" w:rsidRDefault="004C4B5E">
      <w:pPr>
        <w:rPr>
          <w:rFonts w:ascii="Times New Roman" w:hAnsi="Times New Roman" w:cs="Times New Roman"/>
          <w:b/>
          <w:sz w:val="24"/>
          <w:szCs w:val="24"/>
        </w:rPr>
        <w:sectPr w:rsidR="004C4B5E" w:rsidSect="00556600">
          <w:pgSz w:w="11906" w:h="16838"/>
          <w:pgMar w:top="1440" w:right="1440" w:bottom="1440" w:left="1440" w:header="708" w:footer="708" w:gutter="0"/>
          <w:cols w:space="708"/>
          <w:docGrid w:linePitch="360"/>
        </w:sectPr>
      </w:pPr>
    </w:p>
    <w:p w14:paraId="14467EED" w14:textId="79CBF158" w:rsidR="002E5FD0" w:rsidRPr="003C3466" w:rsidRDefault="005F12A6" w:rsidP="003C3466">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Table 3</w:t>
      </w:r>
      <w:r w:rsidR="00203A06" w:rsidRPr="003C3466">
        <w:rPr>
          <w:rFonts w:ascii="Times New Roman" w:hAnsi="Times New Roman" w:cs="Times New Roman"/>
          <w:b/>
          <w:sz w:val="24"/>
          <w:szCs w:val="24"/>
        </w:rPr>
        <w:t xml:space="preserve">. Summary of changes in numbers of cases of </w:t>
      </w:r>
      <w:r w:rsidR="00D56972" w:rsidRPr="003C3466">
        <w:rPr>
          <w:rFonts w:ascii="Times New Roman" w:hAnsi="Times New Roman" w:cs="Times New Roman"/>
          <w:b/>
          <w:sz w:val="24"/>
          <w:szCs w:val="24"/>
        </w:rPr>
        <w:t>diarrhea</w:t>
      </w:r>
      <w:r w:rsidR="00203A06" w:rsidRPr="003C3466">
        <w:rPr>
          <w:rFonts w:ascii="Times New Roman" w:hAnsi="Times New Roman" w:cs="Times New Roman"/>
          <w:b/>
          <w:sz w:val="24"/>
          <w:szCs w:val="24"/>
        </w:rPr>
        <w:t xml:space="preserve"> and </w:t>
      </w:r>
      <w:r w:rsidR="00DC6758" w:rsidRPr="003C3466">
        <w:rPr>
          <w:rFonts w:ascii="Times New Roman" w:hAnsi="Times New Roman" w:cs="Times New Roman"/>
          <w:b/>
          <w:sz w:val="24"/>
          <w:szCs w:val="24"/>
        </w:rPr>
        <w:t>worms and parasites</w:t>
      </w:r>
      <w:r w:rsidR="00203A06" w:rsidRPr="003C3466">
        <w:rPr>
          <w:rFonts w:ascii="Times New Roman" w:hAnsi="Times New Roman" w:cs="Times New Roman"/>
          <w:b/>
          <w:sz w:val="24"/>
          <w:szCs w:val="24"/>
        </w:rPr>
        <w:t xml:space="preserve"> between baseline </w:t>
      </w:r>
      <w:r w:rsidR="003C0F6E" w:rsidRPr="003C3466">
        <w:rPr>
          <w:rFonts w:ascii="Times New Roman" w:hAnsi="Times New Roman" w:cs="Times New Roman"/>
          <w:b/>
          <w:sz w:val="24"/>
          <w:szCs w:val="24"/>
        </w:rPr>
        <w:t xml:space="preserve">(November 2014-January 2015) </w:t>
      </w:r>
      <w:r w:rsidR="00203A06" w:rsidRPr="003C3466">
        <w:rPr>
          <w:rFonts w:ascii="Times New Roman" w:hAnsi="Times New Roman" w:cs="Times New Roman"/>
          <w:b/>
          <w:sz w:val="24"/>
          <w:szCs w:val="24"/>
        </w:rPr>
        <w:t>and follow-up</w:t>
      </w:r>
      <w:r w:rsidR="003C0F6E" w:rsidRPr="003C3466">
        <w:rPr>
          <w:rFonts w:ascii="Times New Roman" w:hAnsi="Times New Roman" w:cs="Times New Roman"/>
          <w:b/>
          <w:sz w:val="24"/>
          <w:szCs w:val="24"/>
        </w:rPr>
        <w:t xml:space="preserve"> (June-August 2015)</w:t>
      </w:r>
      <w:r w:rsidR="00203A06" w:rsidRPr="003C3466">
        <w:rPr>
          <w:rFonts w:ascii="Times New Roman" w:hAnsi="Times New Roman" w:cs="Times New Roman"/>
          <w:b/>
          <w:sz w:val="24"/>
          <w:szCs w:val="24"/>
        </w:rPr>
        <w:t>, at healt</w:t>
      </w:r>
      <w:r w:rsidR="00084C04" w:rsidRPr="003C3466">
        <w:rPr>
          <w:rFonts w:ascii="Times New Roman" w:hAnsi="Times New Roman" w:cs="Times New Roman"/>
          <w:b/>
          <w:sz w:val="24"/>
          <w:szCs w:val="24"/>
        </w:rPr>
        <w:t xml:space="preserve">h </w:t>
      </w:r>
      <w:r w:rsidR="00D56972" w:rsidRPr="003C3466">
        <w:rPr>
          <w:rFonts w:ascii="Times New Roman" w:hAnsi="Times New Roman" w:cs="Times New Roman"/>
          <w:b/>
          <w:sz w:val="24"/>
          <w:szCs w:val="24"/>
        </w:rPr>
        <w:t>centers</w:t>
      </w:r>
      <w:r w:rsidR="00084C04" w:rsidRPr="003C3466">
        <w:rPr>
          <w:rFonts w:ascii="Times New Roman" w:hAnsi="Times New Roman" w:cs="Times New Roman"/>
          <w:b/>
          <w:sz w:val="24"/>
          <w:szCs w:val="24"/>
        </w:rPr>
        <w:t xml:space="preserve"> in Gicumbi and Rulindo</w:t>
      </w:r>
    </w:p>
    <w:p w14:paraId="24810815" w14:textId="77777777" w:rsidR="002E5FD0" w:rsidRPr="003F1217" w:rsidRDefault="002E5FD0" w:rsidP="003F1217">
      <w:pPr>
        <w:spacing w:after="0" w:line="276" w:lineRule="auto"/>
        <w:rPr>
          <w:rFonts w:ascii="Times New Roman" w:hAnsi="Times New Roman" w:cs="Times New Roman"/>
          <w:b/>
          <w:sz w:val="20"/>
          <w:szCs w:val="20"/>
        </w:rPr>
      </w:pPr>
    </w:p>
    <w:tbl>
      <w:tblPr>
        <w:tblStyle w:val="TableGrid"/>
        <w:tblW w:w="13750" w:type="dxa"/>
        <w:tblInd w:w="137" w:type="dxa"/>
        <w:tblLayout w:type="fixed"/>
        <w:tblLook w:val="04A0" w:firstRow="1" w:lastRow="0" w:firstColumn="1" w:lastColumn="0" w:noHBand="0" w:noVBand="1"/>
      </w:tblPr>
      <w:tblGrid>
        <w:gridCol w:w="2693"/>
        <w:gridCol w:w="1228"/>
        <w:gridCol w:w="1229"/>
        <w:gridCol w:w="1228"/>
        <w:gridCol w:w="1229"/>
        <w:gridCol w:w="1228"/>
        <w:gridCol w:w="1229"/>
        <w:gridCol w:w="1228"/>
        <w:gridCol w:w="1229"/>
        <w:gridCol w:w="1229"/>
      </w:tblGrid>
      <w:tr w:rsidR="00B52E05" w:rsidRPr="003F1217" w14:paraId="51F9AC45" w14:textId="77777777" w:rsidTr="00B52E05">
        <w:tc>
          <w:tcPr>
            <w:tcW w:w="2693" w:type="dxa"/>
            <w:vMerge w:val="restart"/>
          </w:tcPr>
          <w:p w14:paraId="37FC2E7E" w14:textId="77777777" w:rsidR="00B52E05" w:rsidRPr="00B52E05" w:rsidRDefault="00B52E05" w:rsidP="00540BF2">
            <w:pPr>
              <w:spacing w:line="276" w:lineRule="auto"/>
              <w:rPr>
                <w:rFonts w:ascii="Times New Roman" w:hAnsi="Times New Roman" w:cs="Times New Roman"/>
                <w:sz w:val="24"/>
                <w:szCs w:val="24"/>
              </w:rPr>
            </w:pPr>
          </w:p>
        </w:tc>
        <w:tc>
          <w:tcPr>
            <w:tcW w:w="4914" w:type="dxa"/>
            <w:gridSpan w:val="4"/>
            <w:shd w:val="clear" w:color="auto" w:fill="F2F2F2" w:themeFill="background1" w:themeFillShade="F2"/>
          </w:tcPr>
          <w:p w14:paraId="14D533F7" w14:textId="4DDBF12A" w:rsidR="00B52E05" w:rsidRPr="00B52E05" w:rsidRDefault="00B52E05" w:rsidP="00540BF2">
            <w:pPr>
              <w:spacing w:line="276" w:lineRule="auto"/>
              <w:rPr>
                <w:rFonts w:ascii="Times New Roman" w:hAnsi="Times New Roman" w:cs="Times New Roman"/>
                <w:sz w:val="24"/>
                <w:szCs w:val="24"/>
              </w:rPr>
            </w:pPr>
            <w:r w:rsidRPr="00B52E05">
              <w:rPr>
                <w:rFonts w:ascii="Times New Roman" w:hAnsi="Times New Roman" w:cs="Times New Roman"/>
                <w:b/>
                <w:sz w:val="24"/>
                <w:szCs w:val="24"/>
              </w:rPr>
              <w:t>Gicumbi (intervention district)</w:t>
            </w:r>
          </w:p>
        </w:tc>
        <w:tc>
          <w:tcPr>
            <w:tcW w:w="4914" w:type="dxa"/>
            <w:gridSpan w:val="4"/>
            <w:shd w:val="clear" w:color="auto" w:fill="F2F2F2" w:themeFill="background1" w:themeFillShade="F2"/>
          </w:tcPr>
          <w:p w14:paraId="28054735" w14:textId="26A3C59F" w:rsidR="00B52E05" w:rsidRPr="00B52E05" w:rsidRDefault="00B52E05" w:rsidP="00540BF2">
            <w:pPr>
              <w:spacing w:line="276" w:lineRule="auto"/>
              <w:rPr>
                <w:rFonts w:ascii="Times New Roman" w:hAnsi="Times New Roman" w:cs="Times New Roman"/>
                <w:sz w:val="24"/>
                <w:szCs w:val="24"/>
              </w:rPr>
            </w:pPr>
            <w:r w:rsidRPr="00B52E05">
              <w:rPr>
                <w:rFonts w:ascii="Times New Roman" w:hAnsi="Times New Roman" w:cs="Times New Roman"/>
                <w:b/>
                <w:sz w:val="24"/>
                <w:szCs w:val="24"/>
              </w:rPr>
              <w:t>Rulindo (control district)</w:t>
            </w:r>
          </w:p>
        </w:tc>
        <w:tc>
          <w:tcPr>
            <w:tcW w:w="1229" w:type="dxa"/>
          </w:tcPr>
          <w:p w14:paraId="6D8993D8" w14:textId="77777777" w:rsidR="00B52E05" w:rsidRPr="00B52E05" w:rsidRDefault="00B52E05" w:rsidP="00540BF2">
            <w:pPr>
              <w:spacing w:line="276" w:lineRule="auto"/>
              <w:rPr>
                <w:rFonts w:ascii="Times New Roman" w:hAnsi="Times New Roman" w:cs="Times New Roman"/>
                <w:sz w:val="24"/>
                <w:szCs w:val="24"/>
              </w:rPr>
            </w:pPr>
          </w:p>
        </w:tc>
      </w:tr>
      <w:tr w:rsidR="00B52E05" w:rsidRPr="003F1217" w14:paraId="48599D8E" w14:textId="77777777" w:rsidTr="00B52E05">
        <w:tc>
          <w:tcPr>
            <w:tcW w:w="2693" w:type="dxa"/>
            <w:vMerge/>
          </w:tcPr>
          <w:p w14:paraId="77EA3A6B" w14:textId="77777777" w:rsidR="00B52E05" w:rsidRPr="00B52E05" w:rsidRDefault="00B52E05" w:rsidP="00540BF2">
            <w:pPr>
              <w:spacing w:line="276" w:lineRule="auto"/>
              <w:rPr>
                <w:rFonts w:ascii="Times New Roman" w:hAnsi="Times New Roman" w:cs="Times New Roman"/>
                <w:sz w:val="24"/>
                <w:szCs w:val="24"/>
              </w:rPr>
            </w:pPr>
          </w:p>
        </w:tc>
        <w:tc>
          <w:tcPr>
            <w:tcW w:w="1228" w:type="dxa"/>
          </w:tcPr>
          <w:p w14:paraId="7E775B35" w14:textId="77777777" w:rsidR="00B52E05" w:rsidRPr="00B52E05" w:rsidRDefault="00B52E05" w:rsidP="00540BF2">
            <w:pPr>
              <w:spacing w:line="276" w:lineRule="auto"/>
              <w:rPr>
                <w:rFonts w:ascii="Times New Roman" w:hAnsi="Times New Roman" w:cs="Times New Roman"/>
                <w:b/>
                <w:sz w:val="24"/>
                <w:szCs w:val="24"/>
                <w:vertAlign w:val="superscript"/>
              </w:rPr>
            </w:pPr>
            <w:r w:rsidRPr="00B52E05">
              <w:rPr>
                <w:rFonts w:ascii="Times New Roman" w:hAnsi="Times New Roman" w:cs="Times New Roman"/>
                <w:b/>
                <w:sz w:val="24"/>
                <w:szCs w:val="24"/>
              </w:rPr>
              <w:t>Baseline</w:t>
            </w:r>
          </w:p>
          <w:p w14:paraId="6FD005DE" w14:textId="77777777" w:rsidR="00B52E05" w:rsidRPr="00B52E05" w:rsidRDefault="00B52E05" w:rsidP="00540BF2">
            <w:pPr>
              <w:spacing w:line="276" w:lineRule="auto"/>
              <w:rPr>
                <w:rFonts w:ascii="Times New Roman" w:hAnsi="Times New Roman" w:cs="Times New Roman"/>
                <w:sz w:val="24"/>
                <w:szCs w:val="24"/>
              </w:rPr>
            </w:pPr>
          </w:p>
        </w:tc>
        <w:tc>
          <w:tcPr>
            <w:tcW w:w="1229" w:type="dxa"/>
          </w:tcPr>
          <w:p w14:paraId="1A7DFE2D" w14:textId="43F30C98" w:rsidR="00B52E05" w:rsidRPr="00B52E05" w:rsidRDefault="00B52E05" w:rsidP="00540BF2">
            <w:pPr>
              <w:spacing w:line="276" w:lineRule="auto"/>
              <w:rPr>
                <w:rFonts w:ascii="Times New Roman" w:hAnsi="Times New Roman" w:cs="Times New Roman"/>
                <w:sz w:val="24"/>
                <w:szCs w:val="24"/>
              </w:rPr>
            </w:pPr>
            <w:r w:rsidRPr="00B52E05">
              <w:rPr>
                <w:rFonts w:ascii="Times New Roman" w:hAnsi="Times New Roman" w:cs="Times New Roman"/>
                <w:b/>
                <w:sz w:val="24"/>
                <w:szCs w:val="24"/>
              </w:rPr>
              <w:t>Follow-up</w:t>
            </w:r>
          </w:p>
        </w:tc>
        <w:tc>
          <w:tcPr>
            <w:tcW w:w="1228" w:type="dxa"/>
          </w:tcPr>
          <w:p w14:paraId="6E8CC6CE" w14:textId="5E37054C" w:rsidR="00B52E05" w:rsidRPr="00B52E05" w:rsidRDefault="00B52E05" w:rsidP="00540BF2">
            <w:pPr>
              <w:spacing w:line="276" w:lineRule="auto"/>
              <w:rPr>
                <w:rFonts w:ascii="Times New Roman" w:hAnsi="Times New Roman" w:cs="Times New Roman"/>
                <w:sz w:val="24"/>
                <w:szCs w:val="24"/>
              </w:rPr>
            </w:pPr>
            <w:r w:rsidRPr="00B52E05">
              <w:rPr>
                <w:rFonts w:ascii="Times New Roman" w:hAnsi="Times New Roman" w:cs="Times New Roman"/>
                <w:b/>
                <w:sz w:val="24"/>
                <w:szCs w:val="24"/>
              </w:rPr>
              <w:t>Change</w:t>
            </w:r>
          </w:p>
        </w:tc>
        <w:tc>
          <w:tcPr>
            <w:tcW w:w="1229" w:type="dxa"/>
          </w:tcPr>
          <w:p w14:paraId="29B3D176" w14:textId="7FD32BE4" w:rsidR="00B52E05" w:rsidRPr="00B52E05" w:rsidRDefault="00B52E05" w:rsidP="00540BF2">
            <w:pPr>
              <w:spacing w:line="276" w:lineRule="auto"/>
              <w:rPr>
                <w:rFonts w:ascii="Times New Roman" w:hAnsi="Times New Roman" w:cs="Times New Roman"/>
                <w:sz w:val="24"/>
                <w:szCs w:val="24"/>
              </w:rPr>
            </w:pPr>
            <w:r w:rsidRPr="00B52E05">
              <w:rPr>
                <w:rFonts w:ascii="Times New Roman" w:hAnsi="Times New Roman" w:cs="Times New Roman"/>
                <w:b/>
                <w:sz w:val="24"/>
                <w:szCs w:val="24"/>
              </w:rPr>
              <w:t>% change</w:t>
            </w:r>
          </w:p>
        </w:tc>
        <w:tc>
          <w:tcPr>
            <w:tcW w:w="1228" w:type="dxa"/>
          </w:tcPr>
          <w:p w14:paraId="6347D09F" w14:textId="77777777" w:rsidR="00B52E05" w:rsidRPr="00B52E05" w:rsidRDefault="00B52E05" w:rsidP="00540BF2">
            <w:pPr>
              <w:spacing w:line="276" w:lineRule="auto"/>
              <w:rPr>
                <w:rFonts w:ascii="Times New Roman" w:hAnsi="Times New Roman" w:cs="Times New Roman"/>
                <w:b/>
                <w:sz w:val="24"/>
                <w:szCs w:val="24"/>
                <w:vertAlign w:val="superscript"/>
              </w:rPr>
            </w:pPr>
            <w:r w:rsidRPr="00B52E05">
              <w:rPr>
                <w:rFonts w:ascii="Times New Roman" w:hAnsi="Times New Roman" w:cs="Times New Roman"/>
                <w:b/>
                <w:sz w:val="24"/>
                <w:szCs w:val="24"/>
              </w:rPr>
              <w:t>Baseline</w:t>
            </w:r>
          </w:p>
          <w:p w14:paraId="727762D2" w14:textId="77777777" w:rsidR="00B52E05" w:rsidRPr="00B52E05" w:rsidRDefault="00B52E05" w:rsidP="00540BF2">
            <w:pPr>
              <w:spacing w:line="276" w:lineRule="auto"/>
              <w:rPr>
                <w:rFonts w:ascii="Times New Roman" w:hAnsi="Times New Roman" w:cs="Times New Roman"/>
                <w:sz w:val="24"/>
                <w:szCs w:val="24"/>
              </w:rPr>
            </w:pPr>
          </w:p>
        </w:tc>
        <w:tc>
          <w:tcPr>
            <w:tcW w:w="1229" w:type="dxa"/>
          </w:tcPr>
          <w:p w14:paraId="69171304" w14:textId="3F5064A3" w:rsidR="00B52E05" w:rsidRPr="00B52E05" w:rsidRDefault="00D56972" w:rsidP="00540BF2">
            <w:pPr>
              <w:spacing w:line="276" w:lineRule="auto"/>
              <w:rPr>
                <w:rFonts w:ascii="Times New Roman" w:hAnsi="Times New Roman" w:cs="Times New Roman"/>
                <w:sz w:val="24"/>
                <w:szCs w:val="24"/>
              </w:rPr>
            </w:pPr>
            <w:r w:rsidRPr="00B52E05">
              <w:rPr>
                <w:rFonts w:ascii="Times New Roman" w:hAnsi="Times New Roman" w:cs="Times New Roman"/>
                <w:b/>
                <w:sz w:val="24"/>
                <w:szCs w:val="24"/>
              </w:rPr>
              <w:t>Follow-up</w:t>
            </w:r>
          </w:p>
        </w:tc>
        <w:tc>
          <w:tcPr>
            <w:tcW w:w="1228" w:type="dxa"/>
          </w:tcPr>
          <w:p w14:paraId="35415CB1" w14:textId="15895B68" w:rsidR="00B52E05" w:rsidRPr="00B52E05" w:rsidRDefault="00B52E05" w:rsidP="00540BF2">
            <w:pPr>
              <w:spacing w:line="276" w:lineRule="auto"/>
              <w:rPr>
                <w:rFonts w:ascii="Times New Roman" w:hAnsi="Times New Roman" w:cs="Times New Roman"/>
                <w:sz w:val="24"/>
                <w:szCs w:val="24"/>
              </w:rPr>
            </w:pPr>
            <w:r w:rsidRPr="00B52E05">
              <w:rPr>
                <w:rFonts w:ascii="Times New Roman" w:hAnsi="Times New Roman" w:cs="Times New Roman"/>
                <w:b/>
                <w:sz w:val="24"/>
                <w:szCs w:val="24"/>
              </w:rPr>
              <w:t>Change</w:t>
            </w:r>
          </w:p>
        </w:tc>
        <w:tc>
          <w:tcPr>
            <w:tcW w:w="1229" w:type="dxa"/>
          </w:tcPr>
          <w:p w14:paraId="278DBCC8" w14:textId="5184697D" w:rsidR="00B52E05" w:rsidRPr="00B52E05" w:rsidRDefault="00B52E05" w:rsidP="00540BF2">
            <w:pPr>
              <w:spacing w:line="276" w:lineRule="auto"/>
              <w:rPr>
                <w:rFonts w:ascii="Times New Roman" w:hAnsi="Times New Roman" w:cs="Times New Roman"/>
                <w:sz w:val="24"/>
                <w:szCs w:val="24"/>
              </w:rPr>
            </w:pPr>
            <w:r w:rsidRPr="00B52E05">
              <w:rPr>
                <w:rFonts w:ascii="Times New Roman" w:hAnsi="Times New Roman" w:cs="Times New Roman"/>
                <w:b/>
                <w:sz w:val="24"/>
                <w:szCs w:val="24"/>
              </w:rPr>
              <w:t>% change</w:t>
            </w:r>
          </w:p>
        </w:tc>
        <w:tc>
          <w:tcPr>
            <w:tcW w:w="1229" w:type="dxa"/>
          </w:tcPr>
          <w:p w14:paraId="03900D44" w14:textId="5FCFCFE7" w:rsidR="00B52E05" w:rsidRPr="00B52E05" w:rsidRDefault="00B52E05" w:rsidP="00540BF2">
            <w:pPr>
              <w:spacing w:line="276" w:lineRule="auto"/>
              <w:rPr>
                <w:rFonts w:ascii="Times New Roman" w:hAnsi="Times New Roman" w:cs="Times New Roman"/>
                <w:sz w:val="24"/>
                <w:szCs w:val="24"/>
              </w:rPr>
            </w:pPr>
            <w:r w:rsidRPr="00B52E05">
              <w:rPr>
                <w:rFonts w:ascii="Times New Roman" w:hAnsi="Times New Roman" w:cs="Times New Roman"/>
                <w:b/>
                <w:sz w:val="24"/>
                <w:szCs w:val="24"/>
              </w:rPr>
              <w:t>P value*</w:t>
            </w:r>
          </w:p>
        </w:tc>
      </w:tr>
      <w:tr w:rsidR="00540BF2" w:rsidRPr="003F1217" w14:paraId="2C109356" w14:textId="739E96D2" w:rsidTr="00B52E05">
        <w:tc>
          <w:tcPr>
            <w:tcW w:w="2693" w:type="dxa"/>
          </w:tcPr>
          <w:p w14:paraId="6FDB17E1" w14:textId="2DA8A7A7" w:rsidR="00540BF2" w:rsidRPr="00B52E05" w:rsidRDefault="00D56972" w:rsidP="00540BF2">
            <w:pPr>
              <w:spacing w:line="276" w:lineRule="auto"/>
              <w:rPr>
                <w:rFonts w:ascii="Times New Roman" w:hAnsi="Times New Roman" w:cs="Times New Roman"/>
                <w:sz w:val="24"/>
                <w:szCs w:val="24"/>
              </w:rPr>
            </w:pPr>
            <w:r w:rsidRPr="00B52E05">
              <w:rPr>
                <w:rFonts w:ascii="Times New Roman" w:hAnsi="Times New Roman" w:cs="Times New Roman"/>
                <w:sz w:val="24"/>
                <w:szCs w:val="24"/>
              </w:rPr>
              <w:t>Diarrhea</w:t>
            </w:r>
            <w:r w:rsidR="00540BF2" w:rsidRPr="00B52E05">
              <w:rPr>
                <w:rFonts w:ascii="Times New Roman" w:hAnsi="Times New Roman" w:cs="Times New Roman"/>
                <w:sz w:val="24"/>
                <w:szCs w:val="24"/>
              </w:rPr>
              <w:t xml:space="preserve"> in adults</w:t>
            </w:r>
          </w:p>
          <w:p w14:paraId="66D2E0CB" w14:textId="77777777" w:rsidR="00540BF2" w:rsidRPr="00B52E05" w:rsidRDefault="00540BF2" w:rsidP="00540BF2">
            <w:pPr>
              <w:spacing w:line="276" w:lineRule="auto"/>
              <w:rPr>
                <w:rFonts w:ascii="Times New Roman" w:hAnsi="Times New Roman" w:cs="Times New Roman"/>
                <w:sz w:val="24"/>
                <w:szCs w:val="24"/>
              </w:rPr>
            </w:pPr>
          </w:p>
        </w:tc>
        <w:tc>
          <w:tcPr>
            <w:tcW w:w="1228" w:type="dxa"/>
          </w:tcPr>
          <w:p w14:paraId="4306CB93" w14:textId="77777777" w:rsidR="00540BF2" w:rsidRPr="00B52E05" w:rsidRDefault="00540BF2" w:rsidP="00540BF2">
            <w:pPr>
              <w:spacing w:line="276" w:lineRule="auto"/>
              <w:rPr>
                <w:rFonts w:ascii="Times New Roman" w:hAnsi="Times New Roman" w:cs="Times New Roman"/>
                <w:sz w:val="24"/>
                <w:szCs w:val="24"/>
              </w:rPr>
            </w:pPr>
            <w:r w:rsidRPr="00B52E05">
              <w:rPr>
                <w:rFonts w:ascii="Times New Roman" w:hAnsi="Times New Roman" w:cs="Times New Roman"/>
                <w:sz w:val="24"/>
                <w:szCs w:val="24"/>
              </w:rPr>
              <w:t>598</w:t>
            </w:r>
          </w:p>
        </w:tc>
        <w:tc>
          <w:tcPr>
            <w:tcW w:w="1229" w:type="dxa"/>
          </w:tcPr>
          <w:p w14:paraId="76BC9B98" w14:textId="77777777" w:rsidR="00540BF2" w:rsidRPr="00B52E05" w:rsidRDefault="00540BF2" w:rsidP="00540BF2">
            <w:pPr>
              <w:spacing w:line="276" w:lineRule="auto"/>
              <w:rPr>
                <w:rFonts w:ascii="Times New Roman" w:hAnsi="Times New Roman" w:cs="Times New Roman"/>
                <w:sz w:val="24"/>
                <w:szCs w:val="24"/>
              </w:rPr>
            </w:pPr>
            <w:r w:rsidRPr="00B52E05">
              <w:rPr>
                <w:rFonts w:ascii="Times New Roman" w:hAnsi="Times New Roman" w:cs="Times New Roman"/>
                <w:sz w:val="24"/>
                <w:szCs w:val="24"/>
              </w:rPr>
              <w:t>459</w:t>
            </w:r>
          </w:p>
        </w:tc>
        <w:tc>
          <w:tcPr>
            <w:tcW w:w="1228" w:type="dxa"/>
          </w:tcPr>
          <w:p w14:paraId="3CAA0437" w14:textId="77777777" w:rsidR="00540BF2" w:rsidRPr="00B52E05" w:rsidRDefault="00540BF2" w:rsidP="00540BF2">
            <w:pPr>
              <w:spacing w:line="276" w:lineRule="auto"/>
              <w:rPr>
                <w:rFonts w:ascii="Times New Roman" w:hAnsi="Times New Roman" w:cs="Times New Roman"/>
                <w:sz w:val="24"/>
                <w:szCs w:val="24"/>
              </w:rPr>
            </w:pPr>
            <w:r w:rsidRPr="00B52E05">
              <w:rPr>
                <w:rFonts w:ascii="Times New Roman" w:hAnsi="Times New Roman" w:cs="Times New Roman"/>
                <w:sz w:val="24"/>
                <w:szCs w:val="24"/>
              </w:rPr>
              <w:t>- 139</w:t>
            </w:r>
          </w:p>
        </w:tc>
        <w:tc>
          <w:tcPr>
            <w:tcW w:w="1229" w:type="dxa"/>
          </w:tcPr>
          <w:p w14:paraId="61707E55" w14:textId="77777777" w:rsidR="00540BF2" w:rsidRPr="00B52E05" w:rsidRDefault="00540BF2" w:rsidP="00540BF2">
            <w:pPr>
              <w:spacing w:line="276" w:lineRule="auto"/>
              <w:rPr>
                <w:rFonts w:ascii="Times New Roman" w:hAnsi="Times New Roman" w:cs="Times New Roman"/>
                <w:sz w:val="24"/>
                <w:szCs w:val="24"/>
              </w:rPr>
            </w:pPr>
            <w:r w:rsidRPr="00B52E05">
              <w:rPr>
                <w:rFonts w:ascii="Times New Roman" w:hAnsi="Times New Roman" w:cs="Times New Roman"/>
                <w:sz w:val="24"/>
                <w:szCs w:val="24"/>
              </w:rPr>
              <w:t>-23%</w:t>
            </w:r>
          </w:p>
        </w:tc>
        <w:tc>
          <w:tcPr>
            <w:tcW w:w="1228" w:type="dxa"/>
          </w:tcPr>
          <w:p w14:paraId="33AB603E" w14:textId="77777777" w:rsidR="00540BF2" w:rsidRPr="00B52E05" w:rsidRDefault="00540BF2" w:rsidP="00540BF2">
            <w:pPr>
              <w:spacing w:line="276" w:lineRule="auto"/>
              <w:rPr>
                <w:rFonts w:ascii="Times New Roman" w:hAnsi="Times New Roman" w:cs="Times New Roman"/>
                <w:sz w:val="24"/>
                <w:szCs w:val="24"/>
              </w:rPr>
            </w:pPr>
            <w:r w:rsidRPr="00B52E05">
              <w:rPr>
                <w:rFonts w:ascii="Times New Roman" w:hAnsi="Times New Roman" w:cs="Times New Roman"/>
                <w:sz w:val="24"/>
                <w:szCs w:val="24"/>
              </w:rPr>
              <w:t>795</w:t>
            </w:r>
          </w:p>
        </w:tc>
        <w:tc>
          <w:tcPr>
            <w:tcW w:w="1229" w:type="dxa"/>
          </w:tcPr>
          <w:p w14:paraId="5097EA70" w14:textId="77777777" w:rsidR="00540BF2" w:rsidRPr="00B52E05" w:rsidRDefault="00540BF2" w:rsidP="00540BF2">
            <w:pPr>
              <w:spacing w:line="276" w:lineRule="auto"/>
              <w:rPr>
                <w:rFonts w:ascii="Times New Roman" w:hAnsi="Times New Roman" w:cs="Times New Roman"/>
                <w:sz w:val="24"/>
                <w:szCs w:val="24"/>
              </w:rPr>
            </w:pPr>
            <w:r w:rsidRPr="00B52E05">
              <w:rPr>
                <w:rFonts w:ascii="Times New Roman" w:hAnsi="Times New Roman" w:cs="Times New Roman"/>
                <w:sz w:val="24"/>
                <w:szCs w:val="24"/>
              </w:rPr>
              <w:t>527</w:t>
            </w:r>
          </w:p>
        </w:tc>
        <w:tc>
          <w:tcPr>
            <w:tcW w:w="1228" w:type="dxa"/>
          </w:tcPr>
          <w:p w14:paraId="6F09A234" w14:textId="77777777" w:rsidR="00540BF2" w:rsidRPr="00B52E05" w:rsidRDefault="00540BF2" w:rsidP="00540BF2">
            <w:pPr>
              <w:spacing w:line="276" w:lineRule="auto"/>
              <w:rPr>
                <w:rFonts w:ascii="Times New Roman" w:hAnsi="Times New Roman" w:cs="Times New Roman"/>
                <w:sz w:val="24"/>
                <w:szCs w:val="24"/>
              </w:rPr>
            </w:pPr>
            <w:r w:rsidRPr="00B52E05">
              <w:rPr>
                <w:rFonts w:ascii="Times New Roman" w:hAnsi="Times New Roman" w:cs="Times New Roman"/>
                <w:sz w:val="24"/>
                <w:szCs w:val="24"/>
              </w:rPr>
              <w:t>-268</w:t>
            </w:r>
          </w:p>
        </w:tc>
        <w:tc>
          <w:tcPr>
            <w:tcW w:w="1229" w:type="dxa"/>
          </w:tcPr>
          <w:p w14:paraId="5FA084B9" w14:textId="77777777" w:rsidR="00540BF2" w:rsidRPr="00B52E05" w:rsidRDefault="00540BF2" w:rsidP="00540BF2">
            <w:pPr>
              <w:spacing w:line="276" w:lineRule="auto"/>
              <w:rPr>
                <w:rFonts w:ascii="Times New Roman" w:hAnsi="Times New Roman" w:cs="Times New Roman"/>
                <w:sz w:val="24"/>
                <w:szCs w:val="24"/>
              </w:rPr>
            </w:pPr>
            <w:r w:rsidRPr="00B52E05">
              <w:rPr>
                <w:rFonts w:ascii="Times New Roman" w:hAnsi="Times New Roman" w:cs="Times New Roman"/>
                <w:sz w:val="24"/>
                <w:szCs w:val="24"/>
              </w:rPr>
              <w:t>-34%</w:t>
            </w:r>
          </w:p>
        </w:tc>
        <w:tc>
          <w:tcPr>
            <w:tcW w:w="1229" w:type="dxa"/>
          </w:tcPr>
          <w:p w14:paraId="260CF5E5" w14:textId="77777777" w:rsidR="00540BF2" w:rsidRPr="00B52E05" w:rsidRDefault="00540BF2" w:rsidP="00540BF2">
            <w:pPr>
              <w:spacing w:line="276" w:lineRule="auto"/>
              <w:rPr>
                <w:rFonts w:ascii="Times New Roman" w:hAnsi="Times New Roman" w:cs="Times New Roman"/>
                <w:sz w:val="24"/>
                <w:szCs w:val="24"/>
              </w:rPr>
            </w:pPr>
          </w:p>
        </w:tc>
      </w:tr>
      <w:tr w:rsidR="00540BF2" w:rsidRPr="003F1217" w14:paraId="7FA017C3" w14:textId="5A42128E" w:rsidTr="00B52E05">
        <w:tc>
          <w:tcPr>
            <w:tcW w:w="2693" w:type="dxa"/>
          </w:tcPr>
          <w:p w14:paraId="12F113D3" w14:textId="0C8E0F44" w:rsidR="00540BF2" w:rsidRPr="00B52E05" w:rsidRDefault="00D56972" w:rsidP="00540BF2">
            <w:pPr>
              <w:spacing w:line="276" w:lineRule="auto"/>
              <w:rPr>
                <w:rFonts w:ascii="Times New Roman" w:hAnsi="Times New Roman" w:cs="Times New Roman"/>
                <w:sz w:val="24"/>
                <w:szCs w:val="24"/>
              </w:rPr>
            </w:pPr>
            <w:r w:rsidRPr="00B52E05">
              <w:rPr>
                <w:rFonts w:ascii="Times New Roman" w:hAnsi="Times New Roman" w:cs="Times New Roman"/>
                <w:sz w:val="24"/>
                <w:szCs w:val="24"/>
              </w:rPr>
              <w:t>Diarrhea</w:t>
            </w:r>
            <w:r w:rsidR="00540BF2" w:rsidRPr="00B52E05">
              <w:rPr>
                <w:rFonts w:ascii="Times New Roman" w:hAnsi="Times New Roman" w:cs="Times New Roman"/>
                <w:sz w:val="24"/>
                <w:szCs w:val="24"/>
              </w:rPr>
              <w:t xml:space="preserve"> in children (5-19 yrs)</w:t>
            </w:r>
          </w:p>
        </w:tc>
        <w:tc>
          <w:tcPr>
            <w:tcW w:w="1228" w:type="dxa"/>
          </w:tcPr>
          <w:p w14:paraId="4592475D" w14:textId="77777777" w:rsidR="00540BF2" w:rsidRPr="00B52E05" w:rsidRDefault="00540BF2" w:rsidP="00540BF2">
            <w:pPr>
              <w:spacing w:line="276" w:lineRule="auto"/>
              <w:rPr>
                <w:rFonts w:ascii="Times New Roman" w:hAnsi="Times New Roman" w:cs="Times New Roman"/>
                <w:sz w:val="24"/>
                <w:szCs w:val="24"/>
              </w:rPr>
            </w:pPr>
            <w:r w:rsidRPr="00B52E05">
              <w:rPr>
                <w:rFonts w:ascii="Times New Roman" w:hAnsi="Times New Roman" w:cs="Times New Roman"/>
                <w:sz w:val="24"/>
                <w:szCs w:val="24"/>
              </w:rPr>
              <w:t>262</w:t>
            </w:r>
          </w:p>
        </w:tc>
        <w:tc>
          <w:tcPr>
            <w:tcW w:w="1229" w:type="dxa"/>
          </w:tcPr>
          <w:p w14:paraId="17C8A017" w14:textId="77777777" w:rsidR="00540BF2" w:rsidRPr="00B52E05" w:rsidRDefault="00540BF2" w:rsidP="00540BF2">
            <w:pPr>
              <w:spacing w:line="276" w:lineRule="auto"/>
              <w:rPr>
                <w:rFonts w:ascii="Times New Roman" w:hAnsi="Times New Roman" w:cs="Times New Roman"/>
                <w:sz w:val="24"/>
                <w:szCs w:val="24"/>
              </w:rPr>
            </w:pPr>
            <w:r w:rsidRPr="00B52E05">
              <w:rPr>
                <w:rFonts w:ascii="Times New Roman" w:hAnsi="Times New Roman" w:cs="Times New Roman"/>
                <w:sz w:val="24"/>
                <w:szCs w:val="24"/>
              </w:rPr>
              <w:t>270</w:t>
            </w:r>
          </w:p>
        </w:tc>
        <w:tc>
          <w:tcPr>
            <w:tcW w:w="1228" w:type="dxa"/>
          </w:tcPr>
          <w:p w14:paraId="06B25C04" w14:textId="77777777" w:rsidR="00540BF2" w:rsidRPr="00B52E05" w:rsidRDefault="00540BF2" w:rsidP="00540BF2">
            <w:pPr>
              <w:spacing w:line="276" w:lineRule="auto"/>
              <w:rPr>
                <w:rFonts w:ascii="Times New Roman" w:hAnsi="Times New Roman" w:cs="Times New Roman"/>
                <w:sz w:val="24"/>
                <w:szCs w:val="24"/>
              </w:rPr>
            </w:pPr>
            <w:r w:rsidRPr="00B52E05">
              <w:rPr>
                <w:rFonts w:ascii="Times New Roman" w:hAnsi="Times New Roman" w:cs="Times New Roman"/>
                <w:sz w:val="24"/>
                <w:szCs w:val="24"/>
              </w:rPr>
              <w:t>+8</w:t>
            </w:r>
          </w:p>
        </w:tc>
        <w:tc>
          <w:tcPr>
            <w:tcW w:w="1229" w:type="dxa"/>
          </w:tcPr>
          <w:p w14:paraId="0380A7C6" w14:textId="77777777" w:rsidR="00540BF2" w:rsidRPr="00B52E05" w:rsidRDefault="00540BF2" w:rsidP="00540BF2">
            <w:pPr>
              <w:spacing w:line="276" w:lineRule="auto"/>
              <w:rPr>
                <w:rFonts w:ascii="Times New Roman" w:hAnsi="Times New Roman" w:cs="Times New Roman"/>
                <w:sz w:val="24"/>
                <w:szCs w:val="24"/>
              </w:rPr>
            </w:pPr>
            <w:r w:rsidRPr="00B52E05">
              <w:rPr>
                <w:rFonts w:ascii="Times New Roman" w:hAnsi="Times New Roman" w:cs="Times New Roman"/>
                <w:sz w:val="24"/>
                <w:szCs w:val="24"/>
              </w:rPr>
              <w:t>+3%</w:t>
            </w:r>
          </w:p>
        </w:tc>
        <w:tc>
          <w:tcPr>
            <w:tcW w:w="1228" w:type="dxa"/>
          </w:tcPr>
          <w:p w14:paraId="79B111BF" w14:textId="77777777" w:rsidR="00540BF2" w:rsidRPr="00B52E05" w:rsidRDefault="00540BF2" w:rsidP="00540BF2">
            <w:pPr>
              <w:spacing w:line="276" w:lineRule="auto"/>
              <w:rPr>
                <w:rFonts w:ascii="Times New Roman" w:hAnsi="Times New Roman" w:cs="Times New Roman"/>
                <w:sz w:val="24"/>
                <w:szCs w:val="24"/>
              </w:rPr>
            </w:pPr>
            <w:r w:rsidRPr="00B52E05">
              <w:rPr>
                <w:rFonts w:ascii="Times New Roman" w:hAnsi="Times New Roman" w:cs="Times New Roman"/>
                <w:sz w:val="24"/>
                <w:szCs w:val="24"/>
              </w:rPr>
              <w:t>445</w:t>
            </w:r>
          </w:p>
        </w:tc>
        <w:tc>
          <w:tcPr>
            <w:tcW w:w="1229" w:type="dxa"/>
          </w:tcPr>
          <w:p w14:paraId="1902BCC8" w14:textId="77777777" w:rsidR="00540BF2" w:rsidRPr="00B52E05" w:rsidRDefault="00540BF2" w:rsidP="00540BF2">
            <w:pPr>
              <w:spacing w:line="276" w:lineRule="auto"/>
              <w:rPr>
                <w:rFonts w:ascii="Times New Roman" w:hAnsi="Times New Roman" w:cs="Times New Roman"/>
                <w:sz w:val="24"/>
                <w:szCs w:val="24"/>
              </w:rPr>
            </w:pPr>
            <w:r w:rsidRPr="00B52E05">
              <w:rPr>
                <w:rFonts w:ascii="Times New Roman" w:hAnsi="Times New Roman" w:cs="Times New Roman"/>
                <w:sz w:val="24"/>
                <w:szCs w:val="24"/>
              </w:rPr>
              <w:t>353</w:t>
            </w:r>
          </w:p>
        </w:tc>
        <w:tc>
          <w:tcPr>
            <w:tcW w:w="1228" w:type="dxa"/>
          </w:tcPr>
          <w:p w14:paraId="191109D1" w14:textId="77777777" w:rsidR="00540BF2" w:rsidRPr="00B52E05" w:rsidRDefault="00540BF2" w:rsidP="00540BF2">
            <w:pPr>
              <w:spacing w:line="276" w:lineRule="auto"/>
              <w:rPr>
                <w:rFonts w:ascii="Times New Roman" w:hAnsi="Times New Roman" w:cs="Times New Roman"/>
                <w:sz w:val="24"/>
                <w:szCs w:val="24"/>
              </w:rPr>
            </w:pPr>
            <w:r w:rsidRPr="00B52E05">
              <w:rPr>
                <w:rFonts w:ascii="Times New Roman" w:hAnsi="Times New Roman" w:cs="Times New Roman"/>
                <w:sz w:val="24"/>
                <w:szCs w:val="24"/>
              </w:rPr>
              <w:t>-92</w:t>
            </w:r>
          </w:p>
        </w:tc>
        <w:tc>
          <w:tcPr>
            <w:tcW w:w="1229" w:type="dxa"/>
          </w:tcPr>
          <w:p w14:paraId="3DB26381" w14:textId="77777777" w:rsidR="00540BF2" w:rsidRPr="00B52E05" w:rsidRDefault="00540BF2" w:rsidP="00540BF2">
            <w:pPr>
              <w:spacing w:line="276" w:lineRule="auto"/>
              <w:rPr>
                <w:rFonts w:ascii="Times New Roman" w:hAnsi="Times New Roman" w:cs="Times New Roman"/>
                <w:sz w:val="24"/>
                <w:szCs w:val="24"/>
              </w:rPr>
            </w:pPr>
            <w:r w:rsidRPr="00B52E05">
              <w:rPr>
                <w:rFonts w:ascii="Times New Roman" w:hAnsi="Times New Roman" w:cs="Times New Roman"/>
                <w:sz w:val="24"/>
                <w:szCs w:val="24"/>
              </w:rPr>
              <w:t>-21%</w:t>
            </w:r>
          </w:p>
        </w:tc>
        <w:tc>
          <w:tcPr>
            <w:tcW w:w="1229" w:type="dxa"/>
          </w:tcPr>
          <w:p w14:paraId="33CEAC8D" w14:textId="77777777" w:rsidR="00540BF2" w:rsidRPr="00B52E05" w:rsidRDefault="00540BF2" w:rsidP="00540BF2">
            <w:pPr>
              <w:spacing w:line="276" w:lineRule="auto"/>
              <w:rPr>
                <w:rFonts w:ascii="Times New Roman" w:hAnsi="Times New Roman" w:cs="Times New Roman"/>
                <w:sz w:val="24"/>
                <w:szCs w:val="24"/>
              </w:rPr>
            </w:pPr>
          </w:p>
        </w:tc>
      </w:tr>
      <w:tr w:rsidR="00540BF2" w:rsidRPr="003F1217" w14:paraId="4CADF286" w14:textId="1ABE6455" w:rsidTr="00B52E05">
        <w:tc>
          <w:tcPr>
            <w:tcW w:w="2693" w:type="dxa"/>
          </w:tcPr>
          <w:p w14:paraId="62C14A67" w14:textId="44975FDE" w:rsidR="00540BF2" w:rsidRPr="00B52E05" w:rsidRDefault="00D56972" w:rsidP="00540BF2">
            <w:pPr>
              <w:spacing w:line="276" w:lineRule="auto"/>
              <w:rPr>
                <w:rFonts w:ascii="Times New Roman" w:hAnsi="Times New Roman" w:cs="Times New Roman"/>
                <w:sz w:val="24"/>
                <w:szCs w:val="24"/>
              </w:rPr>
            </w:pPr>
            <w:r w:rsidRPr="00B52E05">
              <w:rPr>
                <w:rFonts w:ascii="Times New Roman" w:hAnsi="Times New Roman" w:cs="Times New Roman"/>
                <w:sz w:val="24"/>
                <w:szCs w:val="24"/>
              </w:rPr>
              <w:t>Diar</w:t>
            </w:r>
            <w:bookmarkStart w:id="0" w:name="_GoBack"/>
            <w:bookmarkEnd w:id="0"/>
            <w:r w:rsidRPr="00B52E05">
              <w:rPr>
                <w:rFonts w:ascii="Times New Roman" w:hAnsi="Times New Roman" w:cs="Times New Roman"/>
                <w:sz w:val="24"/>
                <w:szCs w:val="24"/>
              </w:rPr>
              <w:t>rhea</w:t>
            </w:r>
            <w:r w:rsidR="00540BF2" w:rsidRPr="00B52E05">
              <w:rPr>
                <w:rFonts w:ascii="Times New Roman" w:hAnsi="Times New Roman" w:cs="Times New Roman"/>
                <w:sz w:val="24"/>
                <w:szCs w:val="24"/>
              </w:rPr>
              <w:t xml:space="preserve"> in infants</w:t>
            </w:r>
          </w:p>
          <w:p w14:paraId="3BBC941E" w14:textId="00F54377" w:rsidR="00540BF2" w:rsidRPr="00B52E05" w:rsidRDefault="00540BF2" w:rsidP="00540BF2">
            <w:pPr>
              <w:spacing w:line="276" w:lineRule="auto"/>
              <w:rPr>
                <w:rFonts w:ascii="Times New Roman" w:hAnsi="Times New Roman" w:cs="Times New Roman"/>
                <w:sz w:val="24"/>
                <w:szCs w:val="24"/>
              </w:rPr>
            </w:pPr>
            <w:r w:rsidRPr="00B52E05">
              <w:rPr>
                <w:rFonts w:ascii="Times New Roman" w:hAnsi="Times New Roman" w:cs="Times New Roman"/>
                <w:sz w:val="24"/>
                <w:szCs w:val="24"/>
              </w:rPr>
              <w:t>(0-4 yrs)</w:t>
            </w:r>
          </w:p>
        </w:tc>
        <w:tc>
          <w:tcPr>
            <w:tcW w:w="1228" w:type="dxa"/>
          </w:tcPr>
          <w:p w14:paraId="4C8B1B8A" w14:textId="77777777" w:rsidR="00540BF2" w:rsidRPr="00B52E05" w:rsidRDefault="00540BF2" w:rsidP="00540BF2">
            <w:pPr>
              <w:spacing w:line="276" w:lineRule="auto"/>
              <w:rPr>
                <w:rFonts w:ascii="Times New Roman" w:hAnsi="Times New Roman" w:cs="Times New Roman"/>
                <w:sz w:val="24"/>
                <w:szCs w:val="24"/>
              </w:rPr>
            </w:pPr>
            <w:r w:rsidRPr="00B52E05">
              <w:rPr>
                <w:rFonts w:ascii="Times New Roman" w:hAnsi="Times New Roman" w:cs="Times New Roman"/>
                <w:sz w:val="24"/>
                <w:szCs w:val="24"/>
              </w:rPr>
              <w:t>414</w:t>
            </w:r>
          </w:p>
        </w:tc>
        <w:tc>
          <w:tcPr>
            <w:tcW w:w="1229" w:type="dxa"/>
          </w:tcPr>
          <w:p w14:paraId="0FAC5268" w14:textId="77777777" w:rsidR="00540BF2" w:rsidRPr="00B52E05" w:rsidRDefault="00540BF2" w:rsidP="00540BF2">
            <w:pPr>
              <w:spacing w:line="276" w:lineRule="auto"/>
              <w:rPr>
                <w:rFonts w:ascii="Times New Roman" w:hAnsi="Times New Roman" w:cs="Times New Roman"/>
                <w:sz w:val="24"/>
                <w:szCs w:val="24"/>
              </w:rPr>
            </w:pPr>
            <w:r w:rsidRPr="00B52E05">
              <w:rPr>
                <w:rFonts w:ascii="Times New Roman" w:hAnsi="Times New Roman" w:cs="Times New Roman"/>
                <w:sz w:val="24"/>
                <w:szCs w:val="24"/>
              </w:rPr>
              <w:t>442</w:t>
            </w:r>
          </w:p>
        </w:tc>
        <w:tc>
          <w:tcPr>
            <w:tcW w:w="1228" w:type="dxa"/>
          </w:tcPr>
          <w:p w14:paraId="60E20804" w14:textId="77777777" w:rsidR="00540BF2" w:rsidRPr="00B52E05" w:rsidRDefault="00540BF2" w:rsidP="00540BF2">
            <w:pPr>
              <w:spacing w:line="276" w:lineRule="auto"/>
              <w:rPr>
                <w:rFonts w:ascii="Times New Roman" w:hAnsi="Times New Roman" w:cs="Times New Roman"/>
                <w:sz w:val="24"/>
                <w:szCs w:val="24"/>
              </w:rPr>
            </w:pPr>
            <w:r w:rsidRPr="00B52E05">
              <w:rPr>
                <w:rFonts w:ascii="Times New Roman" w:hAnsi="Times New Roman" w:cs="Times New Roman"/>
                <w:sz w:val="24"/>
                <w:szCs w:val="24"/>
              </w:rPr>
              <w:t>+28</w:t>
            </w:r>
          </w:p>
        </w:tc>
        <w:tc>
          <w:tcPr>
            <w:tcW w:w="1229" w:type="dxa"/>
          </w:tcPr>
          <w:p w14:paraId="5A5A700C" w14:textId="77777777" w:rsidR="00540BF2" w:rsidRPr="00B52E05" w:rsidRDefault="00540BF2" w:rsidP="00540BF2">
            <w:pPr>
              <w:spacing w:line="276" w:lineRule="auto"/>
              <w:rPr>
                <w:rFonts w:ascii="Times New Roman" w:hAnsi="Times New Roman" w:cs="Times New Roman"/>
                <w:sz w:val="24"/>
                <w:szCs w:val="24"/>
              </w:rPr>
            </w:pPr>
            <w:r w:rsidRPr="00B52E05">
              <w:rPr>
                <w:rFonts w:ascii="Times New Roman" w:hAnsi="Times New Roman" w:cs="Times New Roman"/>
                <w:sz w:val="24"/>
                <w:szCs w:val="24"/>
              </w:rPr>
              <w:t>+7%</w:t>
            </w:r>
          </w:p>
        </w:tc>
        <w:tc>
          <w:tcPr>
            <w:tcW w:w="1228" w:type="dxa"/>
          </w:tcPr>
          <w:p w14:paraId="5A895A18" w14:textId="77777777" w:rsidR="00540BF2" w:rsidRPr="00B52E05" w:rsidRDefault="00540BF2" w:rsidP="00540BF2">
            <w:pPr>
              <w:spacing w:line="276" w:lineRule="auto"/>
              <w:rPr>
                <w:rFonts w:ascii="Times New Roman" w:hAnsi="Times New Roman" w:cs="Times New Roman"/>
                <w:sz w:val="24"/>
                <w:szCs w:val="24"/>
              </w:rPr>
            </w:pPr>
            <w:r w:rsidRPr="00B52E05">
              <w:rPr>
                <w:rFonts w:ascii="Times New Roman" w:hAnsi="Times New Roman" w:cs="Times New Roman"/>
                <w:sz w:val="24"/>
                <w:szCs w:val="24"/>
              </w:rPr>
              <w:t>709</w:t>
            </w:r>
          </w:p>
        </w:tc>
        <w:tc>
          <w:tcPr>
            <w:tcW w:w="1229" w:type="dxa"/>
          </w:tcPr>
          <w:p w14:paraId="62522D79" w14:textId="77777777" w:rsidR="00540BF2" w:rsidRPr="00B52E05" w:rsidRDefault="00540BF2" w:rsidP="00540BF2">
            <w:pPr>
              <w:spacing w:line="276" w:lineRule="auto"/>
              <w:rPr>
                <w:rFonts w:ascii="Times New Roman" w:hAnsi="Times New Roman" w:cs="Times New Roman"/>
                <w:sz w:val="24"/>
                <w:szCs w:val="24"/>
              </w:rPr>
            </w:pPr>
            <w:r w:rsidRPr="00B52E05">
              <w:rPr>
                <w:rFonts w:ascii="Times New Roman" w:hAnsi="Times New Roman" w:cs="Times New Roman"/>
                <w:sz w:val="24"/>
                <w:szCs w:val="24"/>
              </w:rPr>
              <w:t>1064</w:t>
            </w:r>
          </w:p>
        </w:tc>
        <w:tc>
          <w:tcPr>
            <w:tcW w:w="1228" w:type="dxa"/>
          </w:tcPr>
          <w:p w14:paraId="05A7643C" w14:textId="77777777" w:rsidR="00540BF2" w:rsidRPr="00B52E05" w:rsidRDefault="00540BF2" w:rsidP="00540BF2">
            <w:pPr>
              <w:spacing w:line="276" w:lineRule="auto"/>
              <w:rPr>
                <w:rFonts w:ascii="Times New Roman" w:hAnsi="Times New Roman" w:cs="Times New Roman"/>
                <w:sz w:val="24"/>
                <w:szCs w:val="24"/>
              </w:rPr>
            </w:pPr>
            <w:r w:rsidRPr="00B52E05">
              <w:rPr>
                <w:rFonts w:ascii="Times New Roman" w:hAnsi="Times New Roman" w:cs="Times New Roman"/>
                <w:sz w:val="24"/>
                <w:szCs w:val="24"/>
              </w:rPr>
              <w:t>+355</w:t>
            </w:r>
          </w:p>
        </w:tc>
        <w:tc>
          <w:tcPr>
            <w:tcW w:w="1229" w:type="dxa"/>
          </w:tcPr>
          <w:p w14:paraId="01BD0D25" w14:textId="77777777" w:rsidR="00540BF2" w:rsidRPr="00B52E05" w:rsidRDefault="00540BF2" w:rsidP="00540BF2">
            <w:pPr>
              <w:spacing w:line="276" w:lineRule="auto"/>
              <w:rPr>
                <w:rFonts w:ascii="Times New Roman" w:hAnsi="Times New Roman" w:cs="Times New Roman"/>
                <w:sz w:val="24"/>
                <w:szCs w:val="24"/>
              </w:rPr>
            </w:pPr>
            <w:r w:rsidRPr="00B52E05">
              <w:rPr>
                <w:rFonts w:ascii="Times New Roman" w:hAnsi="Times New Roman" w:cs="Times New Roman"/>
                <w:sz w:val="24"/>
                <w:szCs w:val="24"/>
              </w:rPr>
              <w:t>+50%</w:t>
            </w:r>
          </w:p>
        </w:tc>
        <w:tc>
          <w:tcPr>
            <w:tcW w:w="1229" w:type="dxa"/>
          </w:tcPr>
          <w:p w14:paraId="151BD2D2" w14:textId="77777777" w:rsidR="00540BF2" w:rsidRPr="00B52E05" w:rsidRDefault="00540BF2" w:rsidP="00540BF2">
            <w:pPr>
              <w:spacing w:line="276" w:lineRule="auto"/>
              <w:rPr>
                <w:rFonts w:ascii="Times New Roman" w:hAnsi="Times New Roman" w:cs="Times New Roman"/>
                <w:sz w:val="24"/>
                <w:szCs w:val="24"/>
              </w:rPr>
            </w:pPr>
          </w:p>
        </w:tc>
      </w:tr>
      <w:tr w:rsidR="00540BF2" w:rsidRPr="003F1217" w14:paraId="0432C06D" w14:textId="67736FC5" w:rsidTr="00B52E05">
        <w:tc>
          <w:tcPr>
            <w:tcW w:w="2693" w:type="dxa"/>
          </w:tcPr>
          <w:p w14:paraId="483DCD5B" w14:textId="506DC8CA" w:rsidR="00540BF2" w:rsidRPr="00B52E05" w:rsidRDefault="00540BF2" w:rsidP="00540BF2">
            <w:pPr>
              <w:spacing w:line="276" w:lineRule="auto"/>
              <w:rPr>
                <w:rFonts w:ascii="Times New Roman" w:hAnsi="Times New Roman" w:cs="Times New Roman"/>
                <w:b/>
                <w:sz w:val="24"/>
                <w:szCs w:val="24"/>
              </w:rPr>
            </w:pPr>
            <w:r w:rsidRPr="00B52E05">
              <w:rPr>
                <w:rFonts w:ascii="Times New Roman" w:hAnsi="Times New Roman" w:cs="Times New Roman"/>
                <w:b/>
                <w:sz w:val="24"/>
                <w:szCs w:val="24"/>
              </w:rPr>
              <w:t xml:space="preserve">All </w:t>
            </w:r>
            <w:r w:rsidR="00D56972" w:rsidRPr="00B52E05">
              <w:rPr>
                <w:rFonts w:ascii="Times New Roman" w:hAnsi="Times New Roman" w:cs="Times New Roman"/>
                <w:b/>
                <w:sz w:val="24"/>
                <w:szCs w:val="24"/>
              </w:rPr>
              <w:t>diarrhea</w:t>
            </w:r>
          </w:p>
          <w:p w14:paraId="05FC0244" w14:textId="77777777" w:rsidR="00540BF2" w:rsidRPr="00B52E05" w:rsidRDefault="00540BF2" w:rsidP="00540BF2">
            <w:pPr>
              <w:spacing w:line="276" w:lineRule="auto"/>
              <w:rPr>
                <w:rFonts w:ascii="Times New Roman" w:hAnsi="Times New Roman" w:cs="Times New Roman"/>
                <w:b/>
                <w:sz w:val="24"/>
                <w:szCs w:val="24"/>
              </w:rPr>
            </w:pPr>
          </w:p>
        </w:tc>
        <w:tc>
          <w:tcPr>
            <w:tcW w:w="1228" w:type="dxa"/>
          </w:tcPr>
          <w:p w14:paraId="2FEF94E4" w14:textId="77777777" w:rsidR="00540BF2" w:rsidRPr="00B52E05" w:rsidRDefault="00540BF2" w:rsidP="00540BF2">
            <w:pPr>
              <w:spacing w:line="276" w:lineRule="auto"/>
              <w:rPr>
                <w:rFonts w:ascii="Times New Roman" w:hAnsi="Times New Roman" w:cs="Times New Roman"/>
                <w:b/>
                <w:sz w:val="24"/>
                <w:szCs w:val="24"/>
              </w:rPr>
            </w:pPr>
            <w:r w:rsidRPr="00B52E05">
              <w:rPr>
                <w:rFonts w:ascii="Times New Roman" w:hAnsi="Times New Roman" w:cs="Times New Roman"/>
                <w:b/>
                <w:sz w:val="24"/>
                <w:szCs w:val="24"/>
              </w:rPr>
              <w:t>1274</w:t>
            </w:r>
          </w:p>
        </w:tc>
        <w:tc>
          <w:tcPr>
            <w:tcW w:w="1229" w:type="dxa"/>
          </w:tcPr>
          <w:p w14:paraId="152FAC6C" w14:textId="77777777" w:rsidR="00540BF2" w:rsidRPr="00B52E05" w:rsidRDefault="00540BF2" w:rsidP="00540BF2">
            <w:pPr>
              <w:spacing w:line="276" w:lineRule="auto"/>
              <w:rPr>
                <w:rFonts w:ascii="Times New Roman" w:hAnsi="Times New Roman" w:cs="Times New Roman"/>
                <w:b/>
                <w:sz w:val="24"/>
                <w:szCs w:val="24"/>
              </w:rPr>
            </w:pPr>
            <w:r w:rsidRPr="00B52E05">
              <w:rPr>
                <w:rFonts w:ascii="Times New Roman" w:hAnsi="Times New Roman" w:cs="Times New Roman"/>
                <w:b/>
                <w:sz w:val="24"/>
                <w:szCs w:val="24"/>
              </w:rPr>
              <w:t>1171</w:t>
            </w:r>
          </w:p>
        </w:tc>
        <w:tc>
          <w:tcPr>
            <w:tcW w:w="1228" w:type="dxa"/>
          </w:tcPr>
          <w:p w14:paraId="60F66A8C" w14:textId="77777777" w:rsidR="00540BF2" w:rsidRPr="00B52E05" w:rsidRDefault="00540BF2" w:rsidP="00540BF2">
            <w:pPr>
              <w:spacing w:line="276" w:lineRule="auto"/>
              <w:rPr>
                <w:rFonts w:ascii="Times New Roman" w:hAnsi="Times New Roman" w:cs="Times New Roman"/>
                <w:b/>
                <w:sz w:val="24"/>
                <w:szCs w:val="24"/>
              </w:rPr>
            </w:pPr>
            <w:r w:rsidRPr="00B52E05">
              <w:rPr>
                <w:rFonts w:ascii="Times New Roman" w:hAnsi="Times New Roman" w:cs="Times New Roman"/>
                <w:b/>
                <w:sz w:val="24"/>
                <w:szCs w:val="24"/>
              </w:rPr>
              <w:t>-103</w:t>
            </w:r>
          </w:p>
        </w:tc>
        <w:tc>
          <w:tcPr>
            <w:tcW w:w="1229" w:type="dxa"/>
          </w:tcPr>
          <w:p w14:paraId="6862695A" w14:textId="77777777" w:rsidR="00540BF2" w:rsidRPr="00B52E05" w:rsidRDefault="00540BF2" w:rsidP="00540BF2">
            <w:pPr>
              <w:spacing w:line="276" w:lineRule="auto"/>
              <w:rPr>
                <w:rFonts w:ascii="Times New Roman" w:hAnsi="Times New Roman" w:cs="Times New Roman"/>
                <w:b/>
                <w:sz w:val="24"/>
                <w:szCs w:val="24"/>
              </w:rPr>
            </w:pPr>
            <w:r w:rsidRPr="00B52E05">
              <w:rPr>
                <w:rFonts w:ascii="Times New Roman" w:hAnsi="Times New Roman" w:cs="Times New Roman"/>
                <w:b/>
                <w:sz w:val="24"/>
                <w:szCs w:val="24"/>
              </w:rPr>
              <w:t>-8%</w:t>
            </w:r>
          </w:p>
        </w:tc>
        <w:tc>
          <w:tcPr>
            <w:tcW w:w="1228" w:type="dxa"/>
          </w:tcPr>
          <w:p w14:paraId="2270A280" w14:textId="77777777" w:rsidR="00540BF2" w:rsidRPr="00B52E05" w:rsidRDefault="00540BF2" w:rsidP="00540BF2">
            <w:pPr>
              <w:spacing w:line="276" w:lineRule="auto"/>
              <w:rPr>
                <w:rFonts w:ascii="Times New Roman" w:hAnsi="Times New Roman" w:cs="Times New Roman"/>
                <w:b/>
                <w:sz w:val="24"/>
                <w:szCs w:val="24"/>
              </w:rPr>
            </w:pPr>
            <w:r w:rsidRPr="00B52E05">
              <w:rPr>
                <w:rFonts w:ascii="Times New Roman" w:hAnsi="Times New Roman" w:cs="Times New Roman"/>
                <w:b/>
                <w:sz w:val="24"/>
                <w:szCs w:val="24"/>
              </w:rPr>
              <w:t>1949</w:t>
            </w:r>
          </w:p>
        </w:tc>
        <w:tc>
          <w:tcPr>
            <w:tcW w:w="1229" w:type="dxa"/>
          </w:tcPr>
          <w:p w14:paraId="5616C531" w14:textId="77777777" w:rsidR="00540BF2" w:rsidRPr="00B52E05" w:rsidRDefault="00540BF2" w:rsidP="00540BF2">
            <w:pPr>
              <w:spacing w:line="276" w:lineRule="auto"/>
              <w:rPr>
                <w:rFonts w:ascii="Times New Roman" w:hAnsi="Times New Roman" w:cs="Times New Roman"/>
                <w:b/>
                <w:sz w:val="24"/>
                <w:szCs w:val="24"/>
              </w:rPr>
            </w:pPr>
            <w:r w:rsidRPr="00B52E05">
              <w:rPr>
                <w:rFonts w:ascii="Times New Roman" w:hAnsi="Times New Roman" w:cs="Times New Roman"/>
                <w:b/>
                <w:sz w:val="24"/>
                <w:szCs w:val="24"/>
              </w:rPr>
              <w:t>1944</w:t>
            </w:r>
          </w:p>
        </w:tc>
        <w:tc>
          <w:tcPr>
            <w:tcW w:w="1228" w:type="dxa"/>
          </w:tcPr>
          <w:p w14:paraId="4297C796" w14:textId="77777777" w:rsidR="00540BF2" w:rsidRPr="00B52E05" w:rsidRDefault="00540BF2" w:rsidP="00540BF2">
            <w:pPr>
              <w:spacing w:line="276" w:lineRule="auto"/>
              <w:rPr>
                <w:rFonts w:ascii="Times New Roman" w:hAnsi="Times New Roman" w:cs="Times New Roman"/>
                <w:b/>
                <w:sz w:val="24"/>
                <w:szCs w:val="24"/>
              </w:rPr>
            </w:pPr>
            <w:r w:rsidRPr="00B52E05">
              <w:rPr>
                <w:rFonts w:ascii="Times New Roman" w:hAnsi="Times New Roman" w:cs="Times New Roman"/>
                <w:b/>
                <w:sz w:val="24"/>
                <w:szCs w:val="24"/>
              </w:rPr>
              <w:t>-5</w:t>
            </w:r>
          </w:p>
        </w:tc>
        <w:tc>
          <w:tcPr>
            <w:tcW w:w="1229" w:type="dxa"/>
          </w:tcPr>
          <w:p w14:paraId="53D096B7" w14:textId="77777777" w:rsidR="00540BF2" w:rsidRPr="00B52E05" w:rsidRDefault="00540BF2" w:rsidP="00540BF2">
            <w:pPr>
              <w:spacing w:line="276" w:lineRule="auto"/>
              <w:rPr>
                <w:rFonts w:ascii="Times New Roman" w:hAnsi="Times New Roman" w:cs="Times New Roman"/>
                <w:b/>
                <w:sz w:val="24"/>
                <w:szCs w:val="24"/>
              </w:rPr>
            </w:pPr>
            <w:r w:rsidRPr="00B52E05">
              <w:rPr>
                <w:rFonts w:ascii="Times New Roman" w:hAnsi="Times New Roman" w:cs="Times New Roman"/>
                <w:b/>
                <w:sz w:val="24"/>
                <w:szCs w:val="24"/>
              </w:rPr>
              <w:t>0%</w:t>
            </w:r>
          </w:p>
        </w:tc>
        <w:tc>
          <w:tcPr>
            <w:tcW w:w="1229" w:type="dxa"/>
          </w:tcPr>
          <w:p w14:paraId="5293BC38" w14:textId="7714699F" w:rsidR="00540BF2" w:rsidRPr="00B52E05" w:rsidRDefault="00540BF2" w:rsidP="00540BF2">
            <w:pPr>
              <w:spacing w:line="276" w:lineRule="auto"/>
              <w:rPr>
                <w:rFonts w:ascii="Times New Roman" w:hAnsi="Times New Roman" w:cs="Times New Roman"/>
                <w:b/>
                <w:sz w:val="24"/>
                <w:szCs w:val="24"/>
              </w:rPr>
            </w:pPr>
            <w:r w:rsidRPr="00B52E05">
              <w:rPr>
                <w:rFonts w:ascii="Times New Roman" w:hAnsi="Times New Roman" w:cs="Times New Roman"/>
                <w:b/>
                <w:sz w:val="24"/>
                <w:szCs w:val="24"/>
              </w:rPr>
              <w:t>0.0720</w:t>
            </w:r>
          </w:p>
        </w:tc>
      </w:tr>
      <w:tr w:rsidR="00540BF2" w:rsidRPr="003F1217" w14:paraId="0320A4B5" w14:textId="08A8A084" w:rsidTr="00B52E05">
        <w:tc>
          <w:tcPr>
            <w:tcW w:w="2693" w:type="dxa"/>
          </w:tcPr>
          <w:p w14:paraId="4981B8F1" w14:textId="4DCD3334" w:rsidR="00540BF2" w:rsidRPr="00B52E05" w:rsidRDefault="00540BF2" w:rsidP="00540BF2">
            <w:pPr>
              <w:spacing w:line="276" w:lineRule="auto"/>
              <w:rPr>
                <w:rFonts w:ascii="Times New Roman" w:hAnsi="Times New Roman" w:cs="Times New Roman"/>
                <w:sz w:val="24"/>
                <w:szCs w:val="24"/>
              </w:rPr>
            </w:pPr>
            <w:r w:rsidRPr="00B52E05">
              <w:rPr>
                <w:rFonts w:ascii="Times New Roman" w:hAnsi="Times New Roman" w:cs="Times New Roman"/>
                <w:sz w:val="24"/>
                <w:szCs w:val="24"/>
              </w:rPr>
              <w:t>Worms and parasites in adults</w:t>
            </w:r>
          </w:p>
        </w:tc>
        <w:tc>
          <w:tcPr>
            <w:tcW w:w="1228" w:type="dxa"/>
          </w:tcPr>
          <w:p w14:paraId="10A0D6A9" w14:textId="77777777" w:rsidR="00540BF2" w:rsidRPr="00B52E05" w:rsidRDefault="00540BF2" w:rsidP="00540BF2">
            <w:pPr>
              <w:spacing w:line="276" w:lineRule="auto"/>
              <w:rPr>
                <w:rFonts w:ascii="Times New Roman" w:hAnsi="Times New Roman" w:cs="Times New Roman"/>
                <w:sz w:val="24"/>
                <w:szCs w:val="24"/>
              </w:rPr>
            </w:pPr>
            <w:r w:rsidRPr="00B52E05">
              <w:rPr>
                <w:rFonts w:ascii="Times New Roman" w:hAnsi="Times New Roman" w:cs="Times New Roman"/>
                <w:sz w:val="24"/>
                <w:szCs w:val="24"/>
              </w:rPr>
              <w:t>3779</w:t>
            </w:r>
          </w:p>
        </w:tc>
        <w:tc>
          <w:tcPr>
            <w:tcW w:w="1229" w:type="dxa"/>
          </w:tcPr>
          <w:p w14:paraId="0557D476" w14:textId="77777777" w:rsidR="00540BF2" w:rsidRPr="00B52E05" w:rsidRDefault="00540BF2" w:rsidP="00540BF2">
            <w:pPr>
              <w:spacing w:line="276" w:lineRule="auto"/>
              <w:rPr>
                <w:rFonts w:ascii="Times New Roman" w:hAnsi="Times New Roman" w:cs="Times New Roman"/>
                <w:sz w:val="24"/>
                <w:szCs w:val="24"/>
              </w:rPr>
            </w:pPr>
            <w:r w:rsidRPr="00B52E05">
              <w:rPr>
                <w:rFonts w:ascii="Times New Roman" w:hAnsi="Times New Roman" w:cs="Times New Roman"/>
                <w:sz w:val="24"/>
                <w:szCs w:val="24"/>
              </w:rPr>
              <w:t>1875</w:t>
            </w:r>
          </w:p>
        </w:tc>
        <w:tc>
          <w:tcPr>
            <w:tcW w:w="1228" w:type="dxa"/>
          </w:tcPr>
          <w:p w14:paraId="157E55C9" w14:textId="77777777" w:rsidR="00540BF2" w:rsidRPr="00B52E05" w:rsidRDefault="00540BF2" w:rsidP="00540BF2">
            <w:pPr>
              <w:spacing w:line="276" w:lineRule="auto"/>
              <w:rPr>
                <w:rFonts w:ascii="Times New Roman" w:hAnsi="Times New Roman" w:cs="Times New Roman"/>
                <w:sz w:val="24"/>
                <w:szCs w:val="24"/>
              </w:rPr>
            </w:pPr>
            <w:r w:rsidRPr="00B52E05">
              <w:rPr>
                <w:rFonts w:ascii="Times New Roman" w:hAnsi="Times New Roman" w:cs="Times New Roman"/>
                <w:sz w:val="24"/>
                <w:szCs w:val="24"/>
              </w:rPr>
              <w:t>-1904</w:t>
            </w:r>
          </w:p>
        </w:tc>
        <w:tc>
          <w:tcPr>
            <w:tcW w:w="1229" w:type="dxa"/>
          </w:tcPr>
          <w:p w14:paraId="2AADCC39" w14:textId="77777777" w:rsidR="00540BF2" w:rsidRPr="00B52E05" w:rsidRDefault="00540BF2" w:rsidP="00540BF2">
            <w:pPr>
              <w:spacing w:line="276" w:lineRule="auto"/>
              <w:rPr>
                <w:rFonts w:ascii="Times New Roman" w:hAnsi="Times New Roman" w:cs="Times New Roman"/>
                <w:sz w:val="24"/>
                <w:szCs w:val="24"/>
              </w:rPr>
            </w:pPr>
            <w:r w:rsidRPr="00B52E05">
              <w:rPr>
                <w:rFonts w:ascii="Times New Roman" w:hAnsi="Times New Roman" w:cs="Times New Roman"/>
                <w:sz w:val="24"/>
                <w:szCs w:val="24"/>
              </w:rPr>
              <w:t>-50%</w:t>
            </w:r>
          </w:p>
        </w:tc>
        <w:tc>
          <w:tcPr>
            <w:tcW w:w="1228" w:type="dxa"/>
          </w:tcPr>
          <w:p w14:paraId="68807621" w14:textId="77777777" w:rsidR="00540BF2" w:rsidRPr="00B52E05" w:rsidRDefault="00540BF2" w:rsidP="00540BF2">
            <w:pPr>
              <w:spacing w:line="276" w:lineRule="auto"/>
              <w:rPr>
                <w:rFonts w:ascii="Times New Roman" w:hAnsi="Times New Roman" w:cs="Times New Roman"/>
                <w:sz w:val="24"/>
                <w:szCs w:val="24"/>
              </w:rPr>
            </w:pPr>
            <w:r w:rsidRPr="00B52E05">
              <w:rPr>
                <w:rFonts w:ascii="Times New Roman" w:hAnsi="Times New Roman" w:cs="Times New Roman"/>
                <w:sz w:val="24"/>
                <w:szCs w:val="24"/>
              </w:rPr>
              <w:t>3444</w:t>
            </w:r>
          </w:p>
        </w:tc>
        <w:tc>
          <w:tcPr>
            <w:tcW w:w="1229" w:type="dxa"/>
          </w:tcPr>
          <w:p w14:paraId="2340BE82" w14:textId="77777777" w:rsidR="00540BF2" w:rsidRPr="00B52E05" w:rsidRDefault="00540BF2" w:rsidP="00540BF2">
            <w:pPr>
              <w:spacing w:line="276" w:lineRule="auto"/>
              <w:rPr>
                <w:rFonts w:ascii="Times New Roman" w:hAnsi="Times New Roman" w:cs="Times New Roman"/>
                <w:sz w:val="24"/>
                <w:szCs w:val="24"/>
              </w:rPr>
            </w:pPr>
            <w:r w:rsidRPr="00B52E05">
              <w:rPr>
                <w:rFonts w:ascii="Times New Roman" w:hAnsi="Times New Roman" w:cs="Times New Roman"/>
                <w:sz w:val="24"/>
                <w:szCs w:val="24"/>
              </w:rPr>
              <w:t>2927</w:t>
            </w:r>
          </w:p>
        </w:tc>
        <w:tc>
          <w:tcPr>
            <w:tcW w:w="1228" w:type="dxa"/>
          </w:tcPr>
          <w:p w14:paraId="05D957FF" w14:textId="77777777" w:rsidR="00540BF2" w:rsidRPr="00B52E05" w:rsidRDefault="00540BF2" w:rsidP="00540BF2">
            <w:pPr>
              <w:spacing w:line="276" w:lineRule="auto"/>
              <w:rPr>
                <w:rFonts w:ascii="Times New Roman" w:hAnsi="Times New Roman" w:cs="Times New Roman"/>
                <w:sz w:val="24"/>
                <w:szCs w:val="24"/>
              </w:rPr>
            </w:pPr>
            <w:r w:rsidRPr="00B52E05">
              <w:rPr>
                <w:rFonts w:ascii="Times New Roman" w:hAnsi="Times New Roman" w:cs="Times New Roman"/>
                <w:sz w:val="24"/>
                <w:szCs w:val="24"/>
              </w:rPr>
              <w:t>-517</w:t>
            </w:r>
          </w:p>
        </w:tc>
        <w:tc>
          <w:tcPr>
            <w:tcW w:w="1229" w:type="dxa"/>
          </w:tcPr>
          <w:p w14:paraId="7E119226" w14:textId="77777777" w:rsidR="00540BF2" w:rsidRPr="00B52E05" w:rsidRDefault="00540BF2" w:rsidP="00540BF2">
            <w:pPr>
              <w:spacing w:line="276" w:lineRule="auto"/>
              <w:rPr>
                <w:rFonts w:ascii="Times New Roman" w:hAnsi="Times New Roman" w:cs="Times New Roman"/>
                <w:sz w:val="24"/>
                <w:szCs w:val="24"/>
              </w:rPr>
            </w:pPr>
            <w:r w:rsidRPr="00B52E05">
              <w:rPr>
                <w:rFonts w:ascii="Times New Roman" w:hAnsi="Times New Roman" w:cs="Times New Roman"/>
                <w:sz w:val="24"/>
                <w:szCs w:val="24"/>
              </w:rPr>
              <w:t>-15%</w:t>
            </w:r>
          </w:p>
        </w:tc>
        <w:tc>
          <w:tcPr>
            <w:tcW w:w="1229" w:type="dxa"/>
          </w:tcPr>
          <w:p w14:paraId="48229835" w14:textId="77777777" w:rsidR="00540BF2" w:rsidRPr="00B52E05" w:rsidRDefault="00540BF2" w:rsidP="00540BF2">
            <w:pPr>
              <w:spacing w:line="276" w:lineRule="auto"/>
              <w:rPr>
                <w:rFonts w:ascii="Times New Roman" w:hAnsi="Times New Roman" w:cs="Times New Roman"/>
                <w:sz w:val="24"/>
                <w:szCs w:val="24"/>
              </w:rPr>
            </w:pPr>
          </w:p>
        </w:tc>
      </w:tr>
      <w:tr w:rsidR="00540BF2" w:rsidRPr="003F1217" w14:paraId="23BD7B2A" w14:textId="72360231" w:rsidTr="00B52E05">
        <w:tc>
          <w:tcPr>
            <w:tcW w:w="2693" w:type="dxa"/>
          </w:tcPr>
          <w:p w14:paraId="165B729F" w14:textId="5C29EAA5" w:rsidR="00540BF2" w:rsidRPr="00B52E05" w:rsidRDefault="00540BF2" w:rsidP="00540BF2">
            <w:pPr>
              <w:spacing w:line="276" w:lineRule="auto"/>
              <w:rPr>
                <w:rFonts w:ascii="Times New Roman" w:hAnsi="Times New Roman" w:cs="Times New Roman"/>
                <w:sz w:val="24"/>
                <w:szCs w:val="24"/>
              </w:rPr>
            </w:pPr>
            <w:r w:rsidRPr="00B52E05">
              <w:rPr>
                <w:rFonts w:ascii="Times New Roman" w:hAnsi="Times New Roman" w:cs="Times New Roman"/>
                <w:sz w:val="24"/>
                <w:szCs w:val="24"/>
              </w:rPr>
              <w:t>Worms and parasites in children (5-19 yrs)</w:t>
            </w:r>
          </w:p>
        </w:tc>
        <w:tc>
          <w:tcPr>
            <w:tcW w:w="1228" w:type="dxa"/>
          </w:tcPr>
          <w:p w14:paraId="4D490073" w14:textId="77777777" w:rsidR="00540BF2" w:rsidRPr="00B52E05" w:rsidRDefault="00540BF2" w:rsidP="00540BF2">
            <w:pPr>
              <w:spacing w:line="276" w:lineRule="auto"/>
              <w:rPr>
                <w:rFonts w:ascii="Times New Roman" w:hAnsi="Times New Roman" w:cs="Times New Roman"/>
                <w:sz w:val="24"/>
                <w:szCs w:val="24"/>
              </w:rPr>
            </w:pPr>
            <w:r w:rsidRPr="00B52E05">
              <w:rPr>
                <w:rFonts w:ascii="Times New Roman" w:hAnsi="Times New Roman" w:cs="Times New Roman"/>
                <w:sz w:val="24"/>
                <w:szCs w:val="24"/>
              </w:rPr>
              <w:t>1216</w:t>
            </w:r>
          </w:p>
        </w:tc>
        <w:tc>
          <w:tcPr>
            <w:tcW w:w="1229" w:type="dxa"/>
          </w:tcPr>
          <w:p w14:paraId="04A31F96" w14:textId="77777777" w:rsidR="00540BF2" w:rsidRPr="00B52E05" w:rsidRDefault="00540BF2" w:rsidP="00540BF2">
            <w:pPr>
              <w:spacing w:line="276" w:lineRule="auto"/>
              <w:rPr>
                <w:rFonts w:ascii="Times New Roman" w:hAnsi="Times New Roman" w:cs="Times New Roman"/>
                <w:sz w:val="24"/>
                <w:szCs w:val="24"/>
              </w:rPr>
            </w:pPr>
            <w:r w:rsidRPr="00B52E05">
              <w:rPr>
                <w:rFonts w:ascii="Times New Roman" w:hAnsi="Times New Roman" w:cs="Times New Roman"/>
                <w:sz w:val="24"/>
                <w:szCs w:val="24"/>
              </w:rPr>
              <w:t>1194</w:t>
            </w:r>
          </w:p>
        </w:tc>
        <w:tc>
          <w:tcPr>
            <w:tcW w:w="1228" w:type="dxa"/>
          </w:tcPr>
          <w:p w14:paraId="00FF6EE0" w14:textId="77777777" w:rsidR="00540BF2" w:rsidRPr="00B52E05" w:rsidRDefault="00540BF2" w:rsidP="00540BF2">
            <w:pPr>
              <w:spacing w:line="276" w:lineRule="auto"/>
              <w:rPr>
                <w:rFonts w:ascii="Times New Roman" w:hAnsi="Times New Roman" w:cs="Times New Roman"/>
                <w:sz w:val="24"/>
                <w:szCs w:val="24"/>
              </w:rPr>
            </w:pPr>
            <w:r w:rsidRPr="00B52E05">
              <w:rPr>
                <w:rFonts w:ascii="Times New Roman" w:hAnsi="Times New Roman" w:cs="Times New Roman"/>
                <w:sz w:val="24"/>
                <w:szCs w:val="24"/>
              </w:rPr>
              <w:t>-22</w:t>
            </w:r>
          </w:p>
        </w:tc>
        <w:tc>
          <w:tcPr>
            <w:tcW w:w="1229" w:type="dxa"/>
          </w:tcPr>
          <w:p w14:paraId="624D2F63" w14:textId="77777777" w:rsidR="00540BF2" w:rsidRPr="00B52E05" w:rsidRDefault="00540BF2" w:rsidP="00540BF2">
            <w:pPr>
              <w:spacing w:line="276" w:lineRule="auto"/>
              <w:rPr>
                <w:rFonts w:ascii="Times New Roman" w:hAnsi="Times New Roman" w:cs="Times New Roman"/>
                <w:sz w:val="24"/>
                <w:szCs w:val="24"/>
              </w:rPr>
            </w:pPr>
            <w:r w:rsidRPr="00B52E05">
              <w:rPr>
                <w:rFonts w:ascii="Times New Roman" w:hAnsi="Times New Roman" w:cs="Times New Roman"/>
                <w:sz w:val="24"/>
                <w:szCs w:val="24"/>
              </w:rPr>
              <w:t>-2%</w:t>
            </w:r>
          </w:p>
        </w:tc>
        <w:tc>
          <w:tcPr>
            <w:tcW w:w="1228" w:type="dxa"/>
          </w:tcPr>
          <w:p w14:paraId="461FC2A8" w14:textId="77777777" w:rsidR="00540BF2" w:rsidRPr="00B52E05" w:rsidRDefault="00540BF2" w:rsidP="00540BF2">
            <w:pPr>
              <w:spacing w:line="276" w:lineRule="auto"/>
              <w:rPr>
                <w:rFonts w:ascii="Times New Roman" w:hAnsi="Times New Roman" w:cs="Times New Roman"/>
                <w:sz w:val="24"/>
                <w:szCs w:val="24"/>
              </w:rPr>
            </w:pPr>
            <w:r w:rsidRPr="00B52E05">
              <w:rPr>
                <w:rFonts w:ascii="Times New Roman" w:hAnsi="Times New Roman" w:cs="Times New Roman"/>
                <w:sz w:val="24"/>
                <w:szCs w:val="24"/>
              </w:rPr>
              <w:t>1558</w:t>
            </w:r>
          </w:p>
        </w:tc>
        <w:tc>
          <w:tcPr>
            <w:tcW w:w="1229" w:type="dxa"/>
          </w:tcPr>
          <w:p w14:paraId="4B7B763B" w14:textId="77777777" w:rsidR="00540BF2" w:rsidRPr="00B52E05" w:rsidRDefault="00540BF2" w:rsidP="00540BF2">
            <w:pPr>
              <w:spacing w:line="276" w:lineRule="auto"/>
              <w:rPr>
                <w:rFonts w:ascii="Times New Roman" w:hAnsi="Times New Roman" w:cs="Times New Roman"/>
                <w:sz w:val="24"/>
                <w:szCs w:val="24"/>
              </w:rPr>
            </w:pPr>
            <w:r w:rsidRPr="00B52E05">
              <w:rPr>
                <w:rFonts w:ascii="Times New Roman" w:hAnsi="Times New Roman" w:cs="Times New Roman"/>
                <w:sz w:val="24"/>
                <w:szCs w:val="24"/>
              </w:rPr>
              <w:t>1429</w:t>
            </w:r>
          </w:p>
        </w:tc>
        <w:tc>
          <w:tcPr>
            <w:tcW w:w="1228" w:type="dxa"/>
          </w:tcPr>
          <w:p w14:paraId="5A738F0C" w14:textId="77777777" w:rsidR="00540BF2" w:rsidRPr="00B52E05" w:rsidRDefault="00540BF2" w:rsidP="00540BF2">
            <w:pPr>
              <w:spacing w:line="276" w:lineRule="auto"/>
              <w:rPr>
                <w:rFonts w:ascii="Times New Roman" w:hAnsi="Times New Roman" w:cs="Times New Roman"/>
                <w:sz w:val="24"/>
                <w:szCs w:val="24"/>
              </w:rPr>
            </w:pPr>
            <w:r w:rsidRPr="00B52E05">
              <w:rPr>
                <w:rFonts w:ascii="Times New Roman" w:hAnsi="Times New Roman" w:cs="Times New Roman"/>
                <w:sz w:val="24"/>
                <w:szCs w:val="24"/>
              </w:rPr>
              <w:t>-129</w:t>
            </w:r>
          </w:p>
        </w:tc>
        <w:tc>
          <w:tcPr>
            <w:tcW w:w="1229" w:type="dxa"/>
          </w:tcPr>
          <w:p w14:paraId="1E43A27E" w14:textId="77777777" w:rsidR="00540BF2" w:rsidRPr="00B52E05" w:rsidRDefault="00540BF2" w:rsidP="00540BF2">
            <w:pPr>
              <w:spacing w:line="276" w:lineRule="auto"/>
              <w:rPr>
                <w:rFonts w:ascii="Times New Roman" w:hAnsi="Times New Roman" w:cs="Times New Roman"/>
                <w:sz w:val="24"/>
                <w:szCs w:val="24"/>
              </w:rPr>
            </w:pPr>
            <w:r w:rsidRPr="00B52E05">
              <w:rPr>
                <w:rFonts w:ascii="Times New Roman" w:hAnsi="Times New Roman" w:cs="Times New Roman"/>
                <w:sz w:val="24"/>
                <w:szCs w:val="24"/>
              </w:rPr>
              <w:t>-8%</w:t>
            </w:r>
          </w:p>
        </w:tc>
        <w:tc>
          <w:tcPr>
            <w:tcW w:w="1229" w:type="dxa"/>
          </w:tcPr>
          <w:p w14:paraId="1CFF02F2" w14:textId="77777777" w:rsidR="00540BF2" w:rsidRPr="00B52E05" w:rsidRDefault="00540BF2" w:rsidP="00540BF2">
            <w:pPr>
              <w:spacing w:line="276" w:lineRule="auto"/>
              <w:rPr>
                <w:rFonts w:ascii="Times New Roman" w:hAnsi="Times New Roman" w:cs="Times New Roman"/>
                <w:sz w:val="24"/>
                <w:szCs w:val="24"/>
              </w:rPr>
            </w:pPr>
          </w:p>
        </w:tc>
      </w:tr>
      <w:tr w:rsidR="00540BF2" w:rsidRPr="003F1217" w14:paraId="77E8B437" w14:textId="7E20BC2D" w:rsidTr="00B52E05">
        <w:tc>
          <w:tcPr>
            <w:tcW w:w="2693" w:type="dxa"/>
          </w:tcPr>
          <w:p w14:paraId="372AC75C" w14:textId="77777777" w:rsidR="00540BF2" w:rsidRPr="00B52E05" w:rsidRDefault="00540BF2" w:rsidP="00540BF2">
            <w:pPr>
              <w:spacing w:line="276" w:lineRule="auto"/>
              <w:rPr>
                <w:rFonts w:ascii="Times New Roman" w:hAnsi="Times New Roman" w:cs="Times New Roman"/>
                <w:b/>
                <w:sz w:val="24"/>
                <w:szCs w:val="24"/>
              </w:rPr>
            </w:pPr>
            <w:r w:rsidRPr="00B52E05">
              <w:rPr>
                <w:rFonts w:ascii="Times New Roman" w:hAnsi="Times New Roman" w:cs="Times New Roman"/>
                <w:b/>
                <w:sz w:val="24"/>
                <w:szCs w:val="24"/>
              </w:rPr>
              <w:t>All worms and parasites</w:t>
            </w:r>
          </w:p>
        </w:tc>
        <w:tc>
          <w:tcPr>
            <w:tcW w:w="1228" w:type="dxa"/>
          </w:tcPr>
          <w:p w14:paraId="7F2EEABC" w14:textId="77777777" w:rsidR="00540BF2" w:rsidRPr="00B52E05" w:rsidRDefault="00540BF2" w:rsidP="00540BF2">
            <w:pPr>
              <w:spacing w:line="276" w:lineRule="auto"/>
              <w:rPr>
                <w:rFonts w:ascii="Times New Roman" w:hAnsi="Times New Roman" w:cs="Times New Roman"/>
                <w:b/>
                <w:sz w:val="24"/>
                <w:szCs w:val="24"/>
              </w:rPr>
            </w:pPr>
            <w:r w:rsidRPr="00B52E05">
              <w:rPr>
                <w:rFonts w:ascii="Times New Roman" w:hAnsi="Times New Roman" w:cs="Times New Roman"/>
                <w:b/>
                <w:sz w:val="24"/>
                <w:szCs w:val="24"/>
              </w:rPr>
              <w:t>4995</w:t>
            </w:r>
          </w:p>
        </w:tc>
        <w:tc>
          <w:tcPr>
            <w:tcW w:w="1229" w:type="dxa"/>
          </w:tcPr>
          <w:p w14:paraId="45F03817" w14:textId="77777777" w:rsidR="00540BF2" w:rsidRPr="00B52E05" w:rsidRDefault="00540BF2" w:rsidP="00540BF2">
            <w:pPr>
              <w:spacing w:line="276" w:lineRule="auto"/>
              <w:rPr>
                <w:rFonts w:ascii="Times New Roman" w:hAnsi="Times New Roman" w:cs="Times New Roman"/>
                <w:b/>
                <w:sz w:val="24"/>
                <w:szCs w:val="24"/>
              </w:rPr>
            </w:pPr>
            <w:r w:rsidRPr="00B52E05">
              <w:rPr>
                <w:rFonts w:ascii="Times New Roman" w:hAnsi="Times New Roman" w:cs="Times New Roman"/>
                <w:b/>
                <w:sz w:val="24"/>
                <w:szCs w:val="24"/>
              </w:rPr>
              <w:t>3069</w:t>
            </w:r>
          </w:p>
        </w:tc>
        <w:tc>
          <w:tcPr>
            <w:tcW w:w="1228" w:type="dxa"/>
          </w:tcPr>
          <w:p w14:paraId="2BA4A5B2" w14:textId="77777777" w:rsidR="00540BF2" w:rsidRPr="00B52E05" w:rsidRDefault="00540BF2" w:rsidP="00540BF2">
            <w:pPr>
              <w:spacing w:line="276" w:lineRule="auto"/>
              <w:rPr>
                <w:rFonts w:ascii="Times New Roman" w:hAnsi="Times New Roman" w:cs="Times New Roman"/>
                <w:b/>
                <w:sz w:val="24"/>
                <w:szCs w:val="24"/>
              </w:rPr>
            </w:pPr>
            <w:r w:rsidRPr="00B52E05">
              <w:rPr>
                <w:rFonts w:ascii="Times New Roman" w:hAnsi="Times New Roman" w:cs="Times New Roman"/>
                <w:b/>
                <w:sz w:val="24"/>
                <w:szCs w:val="24"/>
              </w:rPr>
              <w:t>-1926</w:t>
            </w:r>
          </w:p>
        </w:tc>
        <w:tc>
          <w:tcPr>
            <w:tcW w:w="1229" w:type="dxa"/>
          </w:tcPr>
          <w:p w14:paraId="6675613F" w14:textId="77777777" w:rsidR="00540BF2" w:rsidRPr="00B52E05" w:rsidRDefault="00540BF2" w:rsidP="00540BF2">
            <w:pPr>
              <w:spacing w:line="276" w:lineRule="auto"/>
              <w:rPr>
                <w:rFonts w:ascii="Times New Roman" w:hAnsi="Times New Roman" w:cs="Times New Roman"/>
                <w:b/>
                <w:sz w:val="24"/>
                <w:szCs w:val="24"/>
              </w:rPr>
            </w:pPr>
            <w:r w:rsidRPr="00B52E05">
              <w:rPr>
                <w:rFonts w:ascii="Times New Roman" w:hAnsi="Times New Roman" w:cs="Times New Roman"/>
                <w:b/>
                <w:sz w:val="24"/>
                <w:szCs w:val="24"/>
              </w:rPr>
              <w:t>-39%</w:t>
            </w:r>
          </w:p>
        </w:tc>
        <w:tc>
          <w:tcPr>
            <w:tcW w:w="1228" w:type="dxa"/>
          </w:tcPr>
          <w:p w14:paraId="4020A7F2" w14:textId="77777777" w:rsidR="00540BF2" w:rsidRPr="00B52E05" w:rsidRDefault="00540BF2" w:rsidP="00540BF2">
            <w:pPr>
              <w:spacing w:line="276" w:lineRule="auto"/>
              <w:rPr>
                <w:rFonts w:ascii="Times New Roman" w:hAnsi="Times New Roman" w:cs="Times New Roman"/>
                <w:b/>
                <w:sz w:val="24"/>
                <w:szCs w:val="24"/>
              </w:rPr>
            </w:pPr>
            <w:r w:rsidRPr="00B52E05">
              <w:rPr>
                <w:rFonts w:ascii="Times New Roman" w:hAnsi="Times New Roman" w:cs="Times New Roman"/>
                <w:b/>
                <w:sz w:val="24"/>
                <w:szCs w:val="24"/>
              </w:rPr>
              <w:t>5002</w:t>
            </w:r>
          </w:p>
        </w:tc>
        <w:tc>
          <w:tcPr>
            <w:tcW w:w="1229" w:type="dxa"/>
          </w:tcPr>
          <w:p w14:paraId="3FD7C4A2" w14:textId="77777777" w:rsidR="00540BF2" w:rsidRPr="00B52E05" w:rsidRDefault="00540BF2" w:rsidP="00540BF2">
            <w:pPr>
              <w:spacing w:line="276" w:lineRule="auto"/>
              <w:rPr>
                <w:rFonts w:ascii="Times New Roman" w:hAnsi="Times New Roman" w:cs="Times New Roman"/>
                <w:b/>
                <w:sz w:val="24"/>
                <w:szCs w:val="24"/>
              </w:rPr>
            </w:pPr>
            <w:r w:rsidRPr="00B52E05">
              <w:rPr>
                <w:rFonts w:ascii="Times New Roman" w:hAnsi="Times New Roman" w:cs="Times New Roman"/>
                <w:b/>
                <w:sz w:val="24"/>
                <w:szCs w:val="24"/>
              </w:rPr>
              <w:t>4356</w:t>
            </w:r>
          </w:p>
        </w:tc>
        <w:tc>
          <w:tcPr>
            <w:tcW w:w="1228" w:type="dxa"/>
          </w:tcPr>
          <w:p w14:paraId="539F4CE6" w14:textId="77777777" w:rsidR="00540BF2" w:rsidRPr="00B52E05" w:rsidRDefault="00540BF2" w:rsidP="00540BF2">
            <w:pPr>
              <w:spacing w:line="276" w:lineRule="auto"/>
              <w:rPr>
                <w:rFonts w:ascii="Times New Roman" w:hAnsi="Times New Roman" w:cs="Times New Roman"/>
                <w:b/>
                <w:sz w:val="24"/>
                <w:szCs w:val="24"/>
              </w:rPr>
            </w:pPr>
            <w:r w:rsidRPr="00B52E05">
              <w:rPr>
                <w:rFonts w:ascii="Times New Roman" w:hAnsi="Times New Roman" w:cs="Times New Roman"/>
                <w:b/>
                <w:sz w:val="24"/>
                <w:szCs w:val="24"/>
              </w:rPr>
              <w:t>-646</w:t>
            </w:r>
          </w:p>
        </w:tc>
        <w:tc>
          <w:tcPr>
            <w:tcW w:w="1229" w:type="dxa"/>
          </w:tcPr>
          <w:p w14:paraId="2155E96D" w14:textId="77777777" w:rsidR="00540BF2" w:rsidRPr="00B52E05" w:rsidRDefault="00540BF2" w:rsidP="00540BF2">
            <w:pPr>
              <w:spacing w:line="276" w:lineRule="auto"/>
              <w:rPr>
                <w:rFonts w:ascii="Times New Roman" w:hAnsi="Times New Roman" w:cs="Times New Roman"/>
                <w:b/>
                <w:sz w:val="24"/>
                <w:szCs w:val="24"/>
              </w:rPr>
            </w:pPr>
            <w:r w:rsidRPr="00B52E05">
              <w:rPr>
                <w:rFonts w:ascii="Times New Roman" w:hAnsi="Times New Roman" w:cs="Times New Roman"/>
                <w:b/>
                <w:sz w:val="24"/>
                <w:szCs w:val="24"/>
              </w:rPr>
              <w:t>-13%</w:t>
            </w:r>
          </w:p>
        </w:tc>
        <w:tc>
          <w:tcPr>
            <w:tcW w:w="1229" w:type="dxa"/>
          </w:tcPr>
          <w:p w14:paraId="48E00860" w14:textId="6524EC13" w:rsidR="00540BF2" w:rsidRPr="00B52E05" w:rsidRDefault="00540BF2" w:rsidP="00540BF2">
            <w:pPr>
              <w:spacing w:line="276" w:lineRule="auto"/>
              <w:rPr>
                <w:rFonts w:ascii="Times New Roman" w:hAnsi="Times New Roman" w:cs="Times New Roman"/>
                <w:b/>
                <w:sz w:val="24"/>
                <w:szCs w:val="24"/>
              </w:rPr>
            </w:pPr>
            <w:r w:rsidRPr="00B52E05">
              <w:rPr>
                <w:rFonts w:ascii="Times New Roman" w:hAnsi="Times New Roman" w:cs="Times New Roman"/>
                <w:b/>
                <w:sz w:val="24"/>
                <w:szCs w:val="24"/>
              </w:rPr>
              <w:t>&lt;0.0001</w:t>
            </w:r>
          </w:p>
        </w:tc>
      </w:tr>
    </w:tbl>
    <w:p w14:paraId="2CFA261A" w14:textId="606E6F62" w:rsidR="00CA2B1F" w:rsidRPr="0028638E" w:rsidRDefault="002E5FD0" w:rsidP="0028638E">
      <w:pPr>
        <w:tabs>
          <w:tab w:val="left" w:pos="1065"/>
        </w:tabs>
        <w:spacing w:after="0" w:line="276" w:lineRule="auto"/>
        <w:rPr>
          <w:rFonts w:ascii="Times New Roman" w:hAnsi="Times New Roman" w:cs="Times New Roman"/>
          <w:sz w:val="20"/>
          <w:szCs w:val="20"/>
        </w:rPr>
      </w:pPr>
      <w:r w:rsidRPr="003F1217">
        <w:rPr>
          <w:rFonts w:ascii="Times New Roman" w:hAnsi="Times New Roman" w:cs="Times New Roman"/>
          <w:sz w:val="20"/>
          <w:szCs w:val="20"/>
        </w:rPr>
        <w:t>*Comparison of numbers of cases (all ages studied) between intervention and control districts and between time periods before and during implementation of the intervention</w:t>
      </w:r>
      <w:r w:rsidRPr="003F1217">
        <w:rPr>
          <w:rFonts w:ascii="Times New Roman" w:hAnsi="Times New Roman" w:cs="Times New Roman"/>
          <w:sz w:val="20"/>
          <w:szCs w:val="20"/>
        </w:rPr>
        <w:tab/>
      </w:r>
    </w:p>
    <w:sectPr w:rsidR="00CA2B1F" w:rsidRPr="0028638E" w:rsidSect="004C4B5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223B1" w14:textId="77777777" w:rsidR="00776AB7" w:rsidRDefault="00776AB7" w:rsidP="00E50F44">
      <w:pPr>
        <w:spacing w:after="0" w:line="240" w:lineRule="auto"/>
      </w:pPr>
      <w:r>
        <w:separator/>
      </w:r>
    </w:p>
  </w:endnote>
  <w:endnote w:type="continuationSeparator" w:id="0">
    <w:p w14:paraId="1028A072" w14:textId="77777777" w:rsidR="00776AB7" w:rsidRDefault="00776AB7" w:rsidP="00E50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6355C" w14:textId="77777777" w:rsidR="00776AB7" w:rsidRDefault="00776AB7" w:rsidP="00E50F44">
      <w:pPr>
        <w:spacing w:after="0" w:line="240" w:lineRule="auto"/>
      </w:pPr>
      <w:r>
        <w:separator/>
      </w:r>
    </w:p>
  </w:footnote>
  <w:footnote w:type="continuationSeparator" w:id="0">
    <w:p w14:paraId="131534BA" w14:textId="77777777" w:rsidR="00776AB7" w:rsidRDefault="00776AB7" w:rsidP="00E50F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95A9B"/>
    <w:multiLevelType w:val="hybridMultilevel"/>
    <w:tmpl w:val="ED72B510"/>
    <w:lvl w:ilvl="0" w:tplc="CF287E96">
      <w:start w:val="1"/>
      <w:numFmt w:val="decimal"/>
      <w:lvlText w:val="%1."/>
      <w:lvlJc w:val="left"/>
      <w:pPr>
        <w:tabs>
          <w:tab w:val="num" w:pos="720"/>
        </w:tabs>
        <w:ind w:left="720" w:hanging="360"/>
      </w:pPr>
      <w:rPr>
        <w:rFonts w:eastAsia="Time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9F5218"/>
    <w:multiLevelType w:val="hybridMultilevel"/>
    <w:tmpl w:val="66B0ECB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0F736203"/>
    <w:multiLevelType w:val="hybridMultilevel"/>
    <w:tmpl w:val="23C0C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213495"/>
    <w:multiLevelType w:val="hybridMultilevel"/>
    <w:tmpl w:val="DCE60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202745"/>
    <w:multiLevelType w:val="hybridMultilevel"/>
    <w:tmpl w:val="9B54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D3790"/>
    <w:multiLevelType w:val="hybridMultilevel"/>
    <w:tmpl w:val="23C0C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B22D8B"/>
    <w:multiLevelType w:val="hybridMultilevel"/>
    <w:tmpl w:val="CF00D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486684"/>
    <w:multiLevelType w:val="hybridMultilevel"/>
    <w:tmpl w:val="4F782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7A687F"/>
    <w:multiLevelType w:val="hybridMultilevel"/>
    <w:tmpl w:val="38E87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7857AC"/>
    <w:multiLevelType w:val="hybridMultilevel"/>
    <w:tmpl w:val="66F068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5F975B1"/>
    <w:multiLevelType w:val="hybridMultilevel"/>
    <w:tmpl w:val="97D08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150D23"/>
    <w:multiLevelType w:val="hybridMultilevel"/>
    <w:tmpl w:val="31E23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ED48FC"/>
    <w:multiLevelType w:val="hybridMultilevel"/>
    <w:tmpl w:val="243A3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EA033B"/>
    <w:multiLevelType w:val="hybridMultilevel"/>
    <w:tmpl w:val="901053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687251"/>
    <w:multiLevelType w:val="hybridMultilevel"/>
    <w:tmpl w:val="9E849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C4473A"/>
    <w:multiLevelType w:val="hybridMultilevel"/>
    <w:tmpl w:val="79448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510A07"/>
    <w:multiLevelType w:val="hybridMultilevel"/>
    <w:tmpl w:val="A762D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7"/>
  </w:num>
  <w:num w:numId="4">
    <w:abstractNumId w:val="10"/>
  </w:num>
  <w:num w:numId="5">
    <w:abstractNumId w:val="14"/>
  </w:num>
  <w:num w:numId="6">
    <w:abstractNumId w:val="9"/>
  </w:num>
  <w:num w:numId="7">
    <w:abstractNumId w:val="0"/>
  </w:num>
  <w:num w:numId="8">
    <w:abstractNumId w:val="5"/>
  </w:num>
  <w:num w:numId="9">
    <w:abstractNumId w:val="15"/>
  </w:num>
  <w:num w:numId="10">
    <w:abstractNumId w:val="2"/>
  </w:num>
  <w:num w:numId="11">
    <w:abstractNumId w:val="11"/>
  </w:num>
  <w:num w:numId="12">
    <w:abstractNumId w:val="1"/>
  </w:num>
  <w:num w:numId="13">
    <w:abstractNumId w:val="16"/>
  </w:num>
  <w:num w:numId="14">
    <w:abstractNumId w:val="8"/>
  </w:num>
  <w:num w:numId="15">
    <w:abstractNumId w:val="4"/>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9C"/>
    <w:rsid w:val="00006C24"/>
    <w:rsid w:val="00011757"/>
    <w:rsid w:val="00017569"/>
    <w:rsid w:val="000304FC"/>
    <w:rsid w:val="000325B8"/>
    <w:rsid w:val="00035B3A"/>
    <w:rsid w:val="000412C1"/>
    <w:rsid w:val="0005081B"/>
    <w:rsid w:val="00052FAF"/>
    <w:rsid w:val="00061976"/>
    <w:rsid w:val="00061F3A"/>
    <w:rsid w:val="00070E80"/>
    <w:rsid w:val="00076EFB"/>
    <w:rsid w:val="00084AF1"/>
    <w:rsid w:val="00084C04"/>
    <w:rsid w:val="00085653"/>
    <w:rsid w:val="00086FB9"/>
    <w:rsid w:val="00086FC5"/>
    <w:rsid w:val="00090722"/>
    <w:rsid w:val="000A0951"/>
    <w:rsid w:val="000A1EF1"/>
    <w:rsid w:val="000A6F96"/>
    <w:rsid w:val="000A79C4"/>
    <w:rsid w:val="000C036B"/>
    <w:rsid w:val="000C50B6"/>
    <w:rsid w:val="000C6A81"/>
    <w:rsid w:val="000D0E6D"/>
    <w:rsid w:val="000E23CF"/>
    <w:rsid w:val="000E3144"/>
    <w:rsid w:val="000F2F5A"/>
    <w:rsid w:val="00107618"/>
    <w:rsid w:val="00122E8A"/>
    <w:rsid w:val="0012593B"/>
    <w:rsid w:val="00126F17"/>
    <w:rsid w:val="00130867"/>
    <w:rsid w:val="00141962"/>
    <w:rsid w:val="00141A7E"/>
    <w:rsid w:val="00151967"/>
    <w:rsid w:val="00152161"/>
    <w:rsid w:val="00156D8D"/>
    <w:rsid w:val="00160B55"/>
    <w:rsid w:val="001729F1"/>
    <w:rsid w:val="00185ECA"/>
    <w:rsid w:val="00186316"/>
    <w:rsid w:val="0019355F"/>
    <w:rsid w:val="0019455F"/>
    <w:rsid w:val="00197567"/>
    <w:rsid w:val="001A5CD1"/>
    <w:rsid w:val="001D41D4"/>
    <w:rsid w:val="001D4CBF"/>
    <w:rsid w:val="001E1E4A"/>
    <w:rsid w:val="001E5891"/>
    <w:rsid w:val="001E62B6"/>
    <w:rsid w:val="001F5217"/>
    <w:rsid w:val="00203A06"/>
    <w:rsid w:val="00206699"/>
    <w:rsid w:val="00212B38"/>
    <w:rsid w:val="00226744"/>
    <w:rsid w:val="00230392"/>
    <w:rsid w:val="00231767"/>
    <w:rsid w:val="00233A00"/>
    <w:rsid w:val="002352D7"/>
    <w:rsid w:val="00243E1E"/>
    <w:rsid w:val="002531BA"/>
    <w:rsid w:val="00255F4B"/>
    <w:rsid w:val="00264266"/>
    <w:rsid w:val="00264CB2"/>
    <w:rsid w:val="00283EF0"/>
    <w:rsid w:val="0028638E"/>
    <w:rsid w:val="00295776"/>
    <w:rsid w:val="002975DF"/>
    <w:rsid w:val="002A61E3"/>
    <w:rsid w:val="002A7F3C"/>
    <w:rsid w:val="002C014F"/>
    <w:rsid w:val="002C414C"/>
    <w:rsid w:val="002D7BA7"/>
    <w:rsid w:val="002E5FD0"/>
    <w:rsid w:val="002F697F"/>
    <w:rsid w:val="00303F9B"/>
    <w:rsid w:val="00303FA2"/>
    <w:rsid w:val="00304398"/>
    <w:rsid w:val="00304B62"/>
    <w:rsid w:val="00307AB4"/>
    <w:rsid w:val="00310E30"/>
    <w:rsid w:val="003164CA"/>
    <w:rsid w:val="00325721"/>
    <w:rsid w:val="00331560"/>
    <w:rsid w:val="00334009"/>
    <w:rsid w:val="00334B27"/>
    <w:rsid w:val="00340828"/>
    <w:rsid w:val="00350CF0"/>
    <w:rsid w:val="00367431"/>
    <w:rsid w:val="003747C3"/>
    <w:rsid w:val="003803E7"/>
    <w:rsid w:val="003843E4"/>
    <w:rsid w:val="00385B09"/>
    <w:rsid w:val="00390029"/>
    <w:rsid w:val="00393326"/>
    <w:rsid w:val="00397902"/>
    <w:rsid w:val="003B3D9E"/>
    <w:rsid w:val="003B48D6"/>
    <w:rsid w:val="003C026E"/>
    <w:rsid w:val="003C0F6E"/>
    <w:rsid w:val="003C3466"/>
    <w:rsid w:val="003C53F5"/>
    <w:rsid w:val="003C6DB0"/>
    <w:rsid w:val="003D356F"/>
    <w:rsid w:val="003F1217"/>
    <w:rsid w:val="004012ED"/>
    <w:rsid w:val="0040435B"/>
    <w:rsid w:val="00405B5F"/>
    <w:rsid w:val="00406488"/>
    <w:rsid w:val="004168CE"/>
    <w:rsid w:val="00417197"/>
    <w:rsid w:val="00417319"/>
    <w:rsid w:val="004226BD"/>
    <w:rsid w:val="0042759C"/>
    <w:rsid w:val="00437E2F"/>
    <w:rsid w:val="00442B5A"/>
    <w:rsid w:val="00453F04"/>
    <w:rsid w:val="00463A72"/>
    <w:rsid w:val="0046583C"/>
    <w:rsid w:val="00466B19"/>
    <w:rsid w:val="00470855"/>
    <w:rsid w:val="004764CD"/>
    <w:rsid w:val="004871C2"/>
    <w:rsid w:val="004A21C6"/>
    <w:rsid w:val="004A4D8F"/>
    <w:rsid w:val="004A5D11"/>
    <w:rsid w:val="004A6F74"/>
    <w:rsid w:val="004C1C60"/>
    <w:rsid w:val="004C23FB"/>
    <w:rsid w:val="004C395B"/>
    <w:rsid w:val="004C4485"/>
    <w:rsid w:val="004C4B5E"/>
    <w:rsid w:val="004C71D0"/>
    <w:rsid w:val="004E0874"/>
    <w:rsid w:val="004E2EDE"/>
    <w:rsid w:val="004E4148"/>
    <w:rsid w:val="004E62D0"/>
    <w:rsid w:val="00504A1B"/>
    <w:rsid w:val="00507227"/>
    <w:rsid w:val="005149DB"/>
    <w:rsid w:val="00520BAB"/>
    <w:rsid w:val="005226B6"/>
    <w:rsid w:val="00537963"/>
    <w:rsid w:val="00540BF2"/>
    <w:rsid w:val="0054669E"/>
    <w:rsid w:val="00546DBF"/>
    <w:rsid w:val="005509C8"/>
    <w:rsid w:val="00554EA8"/>
    <w:rsid w:val="00556600"/>
    <w:rsid w:val="00560273"/>
    <w:rsid w:val="005608C5"/>
    <w:rsid w:val="00560DBD"/>
    <w:rsid w:val="00564A2B"/>
    <w:rsid w:val="00591377"/>
    <w:rsid w:val="0059302D"/>
    <w:rsid w:val="00596900"/>
    <w:rsid w:val="005A37ED"/>
    <w:rsid w:val="005B3ABA"/>
    <w:rsid w:val="005C7965"/>
    <w:rsid w:val="005D2830"/>
    <w:rsid w:val="005D458A"/>
    <w:rsid w:val="005E18EA"/>
    <w:rsid w:val="005F12A6"/>
    <w:rsid w:val="005F384A"/>
    <w:rsid w:val="005F3CF2"/>
    <w:rsid w:val="00600C24"/>
    <w:rsid w:val="00612860"/>
    <w:rsid w:val="00612A4C"/>
    <w:rsid w:val="00612B60"/>
    <w:rsid w:val="006156FE"/>
    <w:rsid w:val="00617338"/>
    <w:rsid w:val="00622E7B"/>
    <w:rsid w:val="00643308"/>
    <w:rsid w:val="0064438E"/>
    <w:rsid w:val="0066171A"/>
    <w:rsid w:val="00666479"/>
    <w:rsid w:val="006802CE"/>
    <w:rsid w:val="00690388"/>
    <w:rsid w:val="00693C8A"/>
    <w:rsid w:val="006A69FE"/>
    <w:rsid w:val="006A7D1B"/>
    <w:rsid w:val="006C2E03"/>
    <w:rsid w:val="006C422A"/>
    <w:rsid w:val="006C6772"/>
    <w:rsid w:val="006D0C17"/>
    <w:rsid w:val="006D59ED"/>
    <w:rsid w:val="006E30B5"/>
    <w:rsid w:val="006E69A1"/>
    <w:rsid w:val="006E6CBF"/>
    <w:rsid w:val="006F29FF"/>
    <w:rsid w:val="006F4DAF"/>
    <w:rsid w:val="00705696"/>
    <w:rsid w:val="00706FC2"/>
    <w:rsid w:val="00713B98"/>
    <w:rsid w:val="007162C0"/>
    <w:rsid w:val="0071684E"/>
    <w:rsid w:val="007173F5"/>
    <w:rsid w:val="00727F19"/>
    <w:rsid w:val="00736BEB"/>
    <w:rsid w:val="00743A25"/>
    <w:rsid w:val="00747114"/>
    <w:rsid w:val="00751AE0"/>
    <w:rsid w:val="00754C0F"/>
    <w:rsid w:val="0076209B"/>
    <w:rsid w:val="00762D48"/>
    <w:rsid w:val="00776AB7"/>
    <w:rsid w:val="00777DAB"/>
    <w:rsid w:val="00780E04"/>
    <w:rsid w:val="00780FC5"/>
    <w:rsid w:val="00795E09"/>
    <w:rsid w:val="007A1786"/>
    <w:rsid w:val="007B4E72"/>
    <w:rsid w:val="007B5745"/>
    <w:rsid w:val="007C1E00"/>
    <w:rsid w:val="007E3355"/>
    <w:rsid w:val="007E4658"/>
    <w:rsid w:val="008035DF"/>
    <w:rsid w:val="00815B2A"/>
    <w:rsid w:val="0084190E"/>
    <w:rsid w:val="00854D34"/>
    <w:rsid w:val="00855804"/>
    <w:rsid w:val="008617BC"/>
    <w:rsid w:val="0086550E"/>
    <w:rsid w:val="00866BE2"/>
    <w:rsid w:val="0087618E"/>
    <w:rsid w:val="00876E1E"/>
    <w:rsid w:val="00894C54"/>
    <w:rsid w:val="00897743"/>
    <w:rsid w:val="008A1E34"/>
    <w:rsid w:val="008A4340"/>
    <w:rsid w:val="008D3958"/>
    <w:rsid w:val="008D5AF7"/>
    <w:rsid w:val="008E2D05"/>
    <w:rsid w:val="008E5E54"/>
    <w:rsid w:val="008E78DD"/>
    <w:rsid w:val="00915CFB"/>
    <w:rsid w:val="0091634E"/>
    <w:rsid w:val="00917D0E"/>
    <w:rsid w:val="009239DE"/>
    <w:rsid w:val="00925DCE"/>
    <w:rsid w:val="00937DB2"/>
    <w:rsid w:val="00940EEA"/>
    <w:rsid w:val="00954E96"/>
    <w:rsid w:val="00956E22"/>
    <w:rsid w:val="009654DF"/>
    <w:rsid w:val="00965746"/>
    <w:rsid w:val="00966106"/>
    <w:rsid w:val="00975D6B"/>
    <w:rsid w:val="009807B6"/>
    <w:rsid w:val="00993A10"/>
    <w:rsid w:val="009A07AF"/>
    <w:rsid w:val="009B1D32"/>
    <w:rsid w:val="009B3A76"/>
    <w:rsid w:val="009B46C1"/>
    <w:rsid w:val="009C6292"/>
    <w:rsid w:val="009D5DE4"/>
    <w:rsid w:val="009E2F86"/>
    <w:rsid w:val="009E45C9"/>
    <w:rsid w:val="009E581A"/>
    <w:rsid w:val="00A02875"/>
    <w:rsid w:val="00A02C54"/>
    <w:rsid w:val="00A04309"/>
    <w:rsid w:val="00A05297"/>
    <w:rsid w:val="00A07111"/>
    <w:rsid w:val="00A17DAE"/>
    <w:rsid w:val="00A220F6"/>
    <w:rsid w:val="00A37FC6"/>
    <w:rsid w:val="00A442FF"/>
    <w:rsid w:val="00A57CE3"/>
    <w:rsid w:val="00A635DC"/>
    <w:rsid w:val="00A733D2"/>
    <w:rsid w:val="00A77E8C"/>
    <w:rsid w:val="00A85EF5"/>
    <w:rsid w:val="00A8663B"/>
    <w:rsid w:val="00A86DEA"/>
    <w:rsid w:val="00A971DB"/>
    <w:rsid w:val="00AA08A0"/>
    <w:rsid w:val="00AB1213"/>
    <w:rsid w:val="00AD05A1"/>
    <w:rsid w:val="00AE002E"/>
    <w:rsid w:val="00AE3870"/>
    <w:rsid w:val="00AE7FB3"/>
    <w:rsid w:val="00AF073E"/>
    <w:rsid w:val="00AF2BF6"/>
    <w:rsid w:val="00AF3D16"/>
    <w:rsid w:val="00B01214"/>
    <w:rsid w:val="00B03985"/>
    <w:rsid w:val="00B21C96"/>
    <w:rsid w:val="00B2233F"/>
    <w:rsid w:val="00B2378A"/>
    <w:rsid w:val="00B24E06"/>
    <w:rsid w:val="00B2570D"/>
    <w:rsid w:val="00B3076E"/>
    <w:rsid w:val="00B33436"/>
    <w:rsid w:val="00B442B6"/>
    <w:rsid w:val="00B52E05"/>
    <w:rsid w:val="00B531A2"/>
    <w:rsid w:val="00B62BF1"/>
    <w:rsid w:val="00B64000"/>
    <w:rsid w:val="00B740E8"/>
    <w:rsid w:val="00B7454E"/>
    <w:rsid w:val="00B77F1B"/>
    <w:rsid w:val="00BB063D"/>
    <w:rsid w:val="00BC02BD"/>
    <w:rsid w:val="00BE12D0"/>
    <w:rsid w:val="00BE555C"/>
    <w:rsid w:val="00BE6169"/>
    <w:rsid w:val="00BE695B"/>
    <w:rsid w:val="00BF042D"/>
    <w:rsid w:val="00C058A1"/>
    <w:rsid w:val="00C11C25"/>
    <w:rsid w:val="00C17FC2"/>
    <w:rsid w:val="00C25B9D"/>
    <w:rsid w:val="00C3422F"/>
    <w:rsid w:val="00C36CCD"/>
    <w:rsid w:val="00C40292"/>
    <w:rsid w:val="00C50ABE"/>
    <w:rsid w:val="00C51E5C"/>
    <w:rsid w:val="00C53F88"/>
    <w:rsid w:val="00C60078"/>
    <w:rsid w:val="00C63C02"/>
    <w:rsid w:val="00C81735"/>
    <w:rsid w:val="00CA0F57"/>
    <w:rsid w:val="00CA2B1F"/>
    <w:rsid w:val="00CB5EF3"/>
    <w:rsid w:val="00CB6548"/>
    <w:rsid w:val="00CD57CE"/>
    <w:rsid w:val="00CE09BE"/>
    <w:rsid w:val="00CE1642"/>
    <w:rsid w:val="00CE234D"/>
    <w:rsid w:val="00CE7E14"/>
    <w:rsid w:val="00CF3FB2"/>
    <w:rsid w:val="00CF72AD"/>
    <w:rsid w:val="00D0123D"/>
    <w:rsid w:val="00D01884"/>
    <w:rsid w:val="00D04EE0"/>
    <w:rsid w:val="00D07DCE"/>
    <w:rsid w:val="00D2077F"/>
    <w:rsid w:val="00D23B60"/>
    <w:rsid w:val="00D257C2"/>
    <w:rsid w:val="00D26F88"/>
    <w:rsid w:val="00D34799"/>
    <w:rsid w:val="00D34AC6"/>
    <w:rsid w:val="00D357C8"/>
    <w:rsid w:val="00D403A0"/>
    <w:rsid w:val="00D4127A"/>
    <w:rsid w:val="00D47A65"/>
    <w:rsid w:val="00D524D8"/>
    <w:rsid w:val="00D56972"/>
    <w:rsid w:val="00D7275A"/>
    <w:rsid w:val="00D83256"/>
    <w:rsid w:val="00D928C4"/>
    <w:rsid w:val="00D97DE0"/>
    <w:rsid w:val="00DA578A"/>
    <w:rsid w:val="00DA70AD"/>
    <w:rsid w:val="00DB5C6E"/>
    <w:rsid w:val="00DB7F91"/>
    <w:rsid w:val="00DC33C8"/>
    <w:rsid w:val="00DC6758"/>
    <w:rsid w:val="00DD00B0"/>
    <w:rsid w:val="00DE0A5A"/>
    <w:rsid w:val="00DE2FC4"/>
    <w:rsid w:val="00DF014F"/>
    <w:rsid w:val="00DF0216"/>
    <w:rsid w:val="00DF23DB"/>
    <w:rsid w:val="00DF3B9E"/>
    <w:rsid w:val="00DF58C3"/>
    <w:rsid w:val="00E00C1B"/>
    <w:rsid w:val="00E10170"/>
    <w:rsid w:val="00E111DD"/>
    <w:rsid w:val="00E26F34"/>
    <w:rsid w:val="00E336F6"/>
    <w:rsid w:val="00E509B0"/>
    <w:rsid w:val="00E50C41"/>
    <w:rsid w:val="00E50F44"/>
    <w:rsid w:val="00E522C4"/>
    <w:rsid w:val="00E55776"/>
    <w:rsid w:val="00E7472C"/>
    <w:rsid w:val="00E83263"/>
    <w:rsid w:val="00E8444B"/>
    <w:rsid w:val="00E85C4E"/>
    <w:rsid w:val="00E8749D"/>
    <w:rsid w:val="00E87540"/>
    <w:rsid w:val="00E87B4C"/>
    <w:rsid w:val="00E96DC4"/>
    <w:rsid w:val="00EB2083"/>
    <w:rsid w:val="00ED1A9A"/>
    <w:rsid w:val="00ED409E"/>
    <w:rsid w:val="00EE2904"/>
    <w:rsid w:val="00EE6A04"/>
    <w:rsid w:val="00EF28CB"/>
    <w:rsid w:val="00F04114"/>
    <w:rsid w:val="00F04F4E"/>
    <w:rsid w:val="00F0579C"/>
    <w:rsid w:val="00F07616"/>
    <w:rsid w:val="00F11188"/>
    <w:rsid w:val="00F229E6"/>
    <w:rsid w:val="00F32B10"/>
    <w:rsid w:val="00F34783"/>
    <w:rsid w:val="00F409A9"/>
    <w:rsid w:val="00F421AC"/>
    <w:rsid w:val="00F46AB6"/>
    <w:rsid w:val="00F522B8"/>
    <w:rsid w:val="00F530F7"/>
    <w:rsid w:val="00F54712"/>
    <w:rsid w:val="00F63DB4"/>
    <w:rsid w:val="00F67DE5"/>
    <w:rsid w:val="00F74E93"/>
    <w:rsid w:val="00F92CD1"/>
    <w:rsid w:val="00F951E6"/>
    <w:rsid w:val="00FA499C"/>
    <w:rsid w:val="00FB14C5"/>
    <w:rsid w:val="00FC69FC"/>
    <w:rsid w:val="00FE1722"/>
    <w:rsid w:val="00FE3C25"/>
    <w:rsid w:val="00FE7137"/>
    <w:rsid w:val="00FF07FB"/>
    <w:rsid w:val="00FF18E3"/>
    <w:rsid w:val="00FF48A3"/>
    <w:rsid w:val="00FF4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0B9D4"/>
  <w15:chartTrackingRefBased/>
  <w15:docId w15:val="{BF09FEFD-653D-4077-99A8-5E90FF21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uiPriority w:val="9"/>
    <w:qFormat/>
    <w:rsid w:val="006C42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14F"/>
    <w:pPr>
      <w:ind w:left="720"/>
      <w:contextualSpacing/>
    </w:pPr>
  </w:style>
  <w:style w:type="table" w:styleId="TableGrid">
    <w:name w:val="Table Grid"/>
    <w:basedOn w:val="TableNormal"/>
    <w:uiPriority w:val="39"/>
    <w:rsid w:val="000F2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409A9"/>
    <w:rPr>
      <w:sz w:val="16"/>
      <w:szCs w:val="16"/>
    </w:rPr>
  </w:style>
  <w:style w:type="paragraph" w:styleId="CommentText">
    <w:name w:val="annotation text"/>
    <w:basedOn w:val="Normal"/>
    <w:link w:val="CommentTextChar"/>
    <w:uiPriority w:val="99"/>
    <w:semiHidden/>
    <w:unhideWhenUsed/>
    <w:rsid w:val="00F409A9"/>
    <w:pPr>
      <w:spacing w:line="240" w:lineRule="auto"/>
    </w:pPr>
    <w:rPr>
      <w:sz w:val="20"/>
      <w:szCs w:val="20"/>
    </w:rPr>
  </w:style>
  <w:style w:type="character" w:customStyle="1" w:styleId="CommentTextChar">
    <w:name w:val="Comment Text Char"/>
    <w:basedOn w:val="DefaultParagraphFont"/>
    <w:link w:val="CommentText"/>
    <w:uiPriority w:val="99"/>
    <w:semiHidden/>
    <w:rsid w:val="00F409A9"/>
    <w:rPr>
      <w:sz w:val="20"/>
      <w:szCs w:val="20"/>
    </w:rPr>
  </w:style>
  <w:style w:type="paragraph" w:styleId="CommentSubject">
    <w:name w:val="annotation subject"/>
    <w:basedOn w:val="CommentText"/>
    <w:next w:val="CommentText"/>
    <w:link w:val="CommentSubjectChar"/>
    <w:uiPriority w:val="99"/>
    <w:semiHidden/>
    <w:unhideWhenUsed/>
    <w:rsid w:val="00F409A9"/>
    <w:rPr>
      <w:b/>
      <w:bCs/>
    </w:rPr>
  </w:style>
  <w:style w:type="character" w:customStyle="1" w:styleId="CommentSubjectChar">
    <w:name w:val="Comment Subject Char"/>
    <w:basedOn w:val="CommentTextChar"/>
    <w:link w:val="CommentSubject"/>
    <w:uiPriority w:val="99"/>
    <w:semiHidden/>
    <w:rsid w:val="00F409A9"/>
    <w:rPr>
      <w:b/>
      <w:bCs/>
      <w:sz w:val="20"/>
      <w:szCs w:val="20"/>
    </w:rPr>
  </w:style>
  <w:style w:type="paragraph" w:styleId="BalloonText">
    <w:name w:val="Balloon Text"/>
    <w:basedOn w:val="Normal"/>
    <w:link w:val="BalloonTextChar"/>
    <w:uiPriority w:val="99"/>
    <w:semiHidden/>
    <w:unhideWhenUsed/>
    <w:rsid w:val="00F409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9A9"/>
    <w:rPr>
      <w:rFonts w:ascii="Segoe UI" w:hAnsi="Segoe UI" w:cs="Segoe UI"/>
      <w:sz w:val="18"/>
      <w:szCs w:val="18"/>
    </w:rPr>
  </w:style>
  <w:style w:type="character" w:styleId="Hyperlink">
    <w:name w:val="Hyperlink"/>
    <w:basedOn w:val="DefaultParagraphFont"/>
    <w:uiPriority w:val="99"/>
    <w:unhideWhenUsed/>
    <w:rsid w:val="00D403A0"/>
    <w:rPr>
      <w:color w:val="0563C1" w:themeColor="hyperlink"/>
      <w:u w:val="single"/>
    </w:rPr>
  </w:style>
  <w:style w:type="character" w:styleId="FollowedHyperlink">
    <w:name w:val="FollowedHyperlink"/>
    <w:basedOn w:val="DefaultParagraphFont"/>
    <w:uiPriority w:val="99"/>
    <w:semiHidden/>
    <w:unhideWhenUsed/>
    <w:rsid w:val="00406488"/>
    <w:rPr>
      <w:color w:val="954F72" w:themeColor="followedHyperlink"/>
      <w:u w:val="single"/>
    </w:rPr>
  </w:style>
  <w:style w:type="paragraph" w:styleId="Header">
    <w:name w:val="header"/>
    <w:basedOn w:val="Normal"/>
    <w:link w:val="HeaderChar"/>
    <w:uiPriority w:val="99"/>
    <w:unhideWhenUsed/>
    <w:rsid w:val="00E50F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F44"/>
  </w:style>
  <w:style w:type="paragraph" w:styleId="Footer">
    <w:name w:val="footer"/>
    <w:basedOn w:val="Normal"/>
    <w:link w:val="FooterChar"/>
    <w:uiPriority w:val="99"/>
    <w:unhideWhenUsed/>
    <w:rsid w:val="00E50F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F44"/>
  </w:style>
  <w:style w:type="character" w:customStyle="1" w:styleId="st1">
    <w:name w:val="st1"/>
    <w:basedOn w:val="DefaultParagraphFont"/>
    <w:rsid w:val="00FA499C"/>
  </w:style>
  <w:style w:type="character" w:styleId="HTMLCite">
    <w:name w:val="HTML Cite"/>
    <w:basedOn w:val="DefaultParagraphFont"/>
    <w:uiPriority w:val="99"/>
    <w:semiHidden/>
    <w:unhideWhenUsed/>
    <w:rsid w:val="00956E22"/>
    <w:rPr>
      <w:i/>
      <w:iCs/>
    </w:rPr>
  </w:style>
  <w:style w:type="character" w:customStyle="1" w:styleId="citedissue">
    <w:name w:val="citedissue"/>
    <w:basedOn w:val="DefaultParagraphFont"/>
    <w:rsid w:val="00956E22"/>
  </w:style>
  <w:style w:type="paragraph" w:styleId="NormalWeb">
    <w:name w:val="Normal (Web)"/>
    <w:basedOn w:val="Normal"/>
    <w:uiPriority w:val="99"/>
    <w:unhideWhenUsed/>
    <w:rsid w:val="00D97D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D0E6D"/>
    <w:rPr>
      <w:b/>
      <w:bCs/>
      <w:i w:val="0"/>
      <w:iCs w:val="0"/>
    </w:rPr>
  </w:style>
  <w:style w:type="character" w:customStyle="1" w:styleId="Heading1Char">
    <w:name w:val="Heading 1 Char"/>
    <w:basedOn w:val="DefaultParagraphFont"/>
    <w:link w:val="Heading1"/>
    <w:uiPriority w:val="9"/>
    <w:rsid w:val="006C422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404721">
      <w:bodyDiv w:val="1"/>
      <w:marLeft w:val="0"/>
      <w:marRight w:val="0"/>
      <w:marTop w:val="0"/>
      <w:marBottom w:val="0"/>
      <w:divBdr>
        <w:top w:val="none" w:sz="0" w:space="0" w:color="auto"/>
        <w:left w:val="none" w:sz="0" w:space="0" w:color="auto"/>
        <w:bottom w:val="none" w:sz="0" w:space="0" w:color="auto"/>
        <w:right w:val="none" w:sz="0" w:space="0" w:color="auto"/>
      </w:divBdr>
      <w:divsChild>
        <w:div w:id="674110674">
          <w:marLeft w:val="0"/>
          <w:marRight w:val="0"/>
          <w:marTop w:val="0"/>
          <w:marBottom w:val="0"/>
          <w:divBdr>
            <w:top w:val="none" w:sz="0" w:space="0" w:color="auto"/>
            <w:left w:val="none" w:sz="0" w:space="0" w:color="auto"/>
            <w:bottom w:val="none" w:sz="0" w:space="0" w:color="auto"/>
            <w:right w:val="none" w:sz="0" w:space="0" w:color="auto"/>
          </w:divBdr>
          <w:divsChild>
            <w:div w:id="867256323">
              <w:marLeft w:val="0"/>
              <w:marRight w:val="0"/>
              <w:marTop w:val="0"/>
              <w:marBottom w:val="0"/>
              <w:divBdr>
                <w:top w:val="none" w:sz="0" w:space="0" w:color="auto"/>
                <w:left w:val="none" w:sz="0" w:space="0" w:color="auto"/>
                <w:bottom w:val="none" w:sz="0" w:space="0" w:color="auto"/>
                <w:right w:val="none" w:sz="0" w:space="0" w:color="auto"/>
              </w:divBdr>
              <w:divsChild>
                <w:div w:id="943422104">
                  <w:marLeft w:val="0"/>
                  <w:marRight w:val="0"/>
                  <w:marTop w:val="0"/>
                  <w:marBottom w:val="0"/>
                  <w:divBdr>
                    <w:top w:val="none" w:sz="0" w:space="0" w:color="auto"/>
                    <w:left w:val="none" w:sz="0" w:space="0" w:color="auto"/>
                    <w:bottom w:val="none" w:sz="0" w:space="0" w:color="auto"/>
                    <w:right w:val="none" w:sz="0" w:space="0" w:color="auto"/>
                  </w:divBdr>
                  <w:divsChild>
                    <w:div w:id="288555159">
                      <w:marLeft w:val="0"/>
                      <w:marRight w:val="0"/>
                      <w:marTop w:val="0"/>
                      <w:marBottom w:val="0"/>
                      <w:divBdr>
                        <w:top w:val="none" w:sz="0" w:space="0" w:color="auto"/>
                        <w:left w:val="none" w:sz="0" w:space="0" w:color="auto"/>
                        <w:bottom w:val="none" w:sz="0" w:space="0" w:color="auto"/>
                        <w:right w:val="none" w:sz="0" w:space="0" w:color="auto"/>
                      </w:divBdr>
                      <w:divsChild>
                        <w:div w:id="1142621491">
                          <w:marLeft w:val="0"/>
                          <w:marRight w:val="0"/>
                          <w:marTop w:val="0"/>
                          <w:marBottom w:val="0"/>
                          <w:divBdr>
                            <w:top w:val="none" w:sz="0" w:space="0" w:color="auto"/>
                            <w:left w:val="none" w:sz="0" w:space="0" w:color="auto"/>
                            <w:bottom w:val="none" w:sz="0" w:space="0" w:color="auto"/>
                            <w:right w:val="none" w:sz="0" w:space="0" w:color="auto"/>
                          </w:divBdr>
                          <w:divsChild>
                            <w:div w:id="1490486250">
                              <w:marLeft w:val="0"/>
                              <w:marRight w:val="0"/>
                              <w:marTop w:val="0"/>
                              <w:marBottom w:val="0"/>
                              <w:divBdr>
                                <w:top w:val="none" w:sz="0" w:space="0" w:color="auto"/>
                                <w:left w:val="none" w:sz="0" w:space="0" w:color="auto"/>
                                <w:bottom w:val="none" w:sz="0" w:space="0" w:color="auto"/>
                                <w:right w:val="none" w:sz="0" w:space="0" w:color="auto"/>
                              </w:divBdr>
                              <w:divsChild>
                                <w:div w:id="1482893130">
                                  <w:marLeft w:val="0"/>
                                  <w:marRight w:val="0"/>
                                  <w:marTop w:val="0"/>
                                  <w:marBottom w:val="0"/>
                                  <w:divBdr>
                                    <w:top w:val="none" w:sz="0" w:space="0" w:color="auto"/>
                                    <w:left w:val="none" w:sz="0" w:space="0" w:color="auto"/>
                                    <w:bottom w:val="none" w:sz="0" w:space="0" w:color="auto"/>
                                    <w:right w:val="none" w:sz="0" w:space="0" w:color="auto"/>
                                  </w:divBdr>
                                  <w:divsChild>
                                    <w:div w:id="1981380575">
                                      <w:marLeft w:val="0"/>
                                      <w:marRight w:val="0"/>
                                      <w:marTop w:val="0"/>
                                      <w:marBottom w:val="0"/>
                                      <w:divBdr>
                                        <w:top w:val="none" w:sz="0" w:space="0" w:color="auto"/>
                                        <w:left w:val="none" w:sz="0" w:space="0" w:color="auto"/>
                                        <w:bottom w:val="none" w:sz="0" w:space="0" w:color="auto"/>
                                        <w:right w:val="none" w:sz="0" w:space="0" w:color="auto"/>
                                      </w:divBdr>
                                      <w:divsChild>
                                        <w:div w:id="1690764218">
                                          <w:marLeft w:val="0"/>
                                          <w:marRight w:val="0"/>
                                          <w:marTop w:val="0"/>
                                          <w:marBottom w:val="0"/>
                                          <w:divBdr>
                                            <w:top w:val="none" w:sz="0" w:space="0" w:color="auto"/>
                                            <w:left w:val="none" w:sz="0" w:space="0" w:color="auto"/>
                                            <w:bottom w:val="none" w:sz="0" w:space="0" w:color="auto"/>
                                            <w:right w:val="none" w:sz="0" w:space="0" w:color="auto"/>
                                          </w:divBdr>
                                          <w:divsChild>
                                            <w:div w:id="740368756">
                                              <w:marLeft w:val="0"/>
                                              <w:marRight w:val="0"/>
                                              <w:marTop w:val="0"/>
                                              <w:marBottom w:val="0"/>
                                              <w:divBdr>
                                                <w:top w:val="single" w:sz="12" w:space="2" w:color="FFFFCC"/>
                                                <w:left w:val="single" w:sz="12" w:space="2" w:color="FFFFCC"/>
                                                <w:bottom w:val="single" w:sz="12" w:space="2" w:color="FFFFCC"/>
                                                <w:right w:val="single" w:sz="12" w:space="0" w:color="FFFFCC"/>
                                              </w:divBdr>
                                              <w:divsChild>
                                                <w:div w:id="1901475848">
                                                  <w:marLeft w:val="0"/>
                                                  <w:marRight w:val="0"/>
                                                  <w:marTop w:val="0"/>
                                                  <w:marBottom w:val="0"/>
                                                  <w:divBdr>
                                                    <w:top w:val="none" w:sz="0" w:space="0" w:color="auto"/>
                                                    <w:left w:val="none" w:sz="0" w:space="0" w:color="auto"/>
                                                    <w:bottom w:val="none" w:sz="0" w:space="0" w:color="auto"/>
                                                    <w:right w:val="none" w:sz="0" w:space="0" w:color="auto"/>
                                                  </w:divBdr>
                                                  <w:divsChild>
                                                    <w:div w:id="14502640">
                                                      <w:marLeft w:val="0"/>
                                                      <w:marRight w:val="0"/>
                                                      <w:marTop w:val="0"/>
                                                      <w:marBottom w:val="0"/>
                                                      <w:divBdr>
                                                        <w:top w:val="none" w:sz="0" w:space="0" w:color="auto"/>
                                                        <w:left w:val="none" w:sz="0" w:space="0" w:color="auto"/>
                                                        <w:bottom w:val="none" w:sz="0" w:space="0" w:color="auto"/>
                                                        <w:right w:val="none" w:sz="0" w:space="0" w:color="auto"/>
                                                      </w:divBdr>
                                                      <w:divsChild>
                                                        <w:div w:id="12583926">
                                                          <w:marLeft w:val="0"/>
                                                          <w:marRight w:val="0"/>
                                                          <w:marTop w:val="0"/>
                                                          <w:marBottom w:val="0"/>
                                                          <w:divBdr>
                                                            <w:top w:val="none" w:sz="0" w:space="0" w:color="auto"/>
                                                            <w:left w:val="none" w:sz="0" w:space="0" w:color="auto"/>
                                                            <w:bottom w:val="none" w:sz="0" w:space="0" w:color="auto"/>
                                                            <w:right w:val="none" w:sz="0" w:space="0" w:color="auto"/>
                                                          </w:divBdr>
                                                          <w:divsChild>
                                                            <w:div w:id="106390555">
                                                              <w:marLeft w:val="0"/>
                                                              <w:marRight w:val="0"/>
                                                              <w:marTop w:val="0"/>
                                                              <w:marBottom w:val="0"/>
                                                              <w:divBdr>
                                                                <w:top w:val="none" w:sz="0" w:space="0" w:color="auto"/>
                                                                <w:left w:val="none" w:sz="0" w:space="0" w:color="auto"/>
                                                                <w:bottom w:val="none" w:sz="0" w:space="0" w:color="auto"/>
                                                                <w:right w:val="none" w:sz="0" w:space="0" w:color="auto"/>
                                                              </w:divBdr>
                                                              <w:divsChild>
                                                                <w:div w:id="1789592029">
                                                                  <w:marLeft w:val="0"/>
                                                                  <w:marRight w:val="0"/>
                                                                  <w:marTop w:val="0"/>
                                                                  <w:marBottom w:val="0"/>
                                                                  <w:divBdr>
                                                                    <w:top w:val="none" w:sz="0" w:space="0" w:color="auto"/>
                                                                    <w:left w:val="none" w:sz="0" w:space="0" w:color="auto"/>
                                                                    <w:bottom w:val="none" w:sz="0" w:space="0" w:color="auto"/>
                                                                    <w:right w:val="none" w:sz="0" w:space="0" w:color="auto"/>
                                                                  </w:divBdr>
                                                                  <w:divsChild>
                                                                    <w:div w:id="2070230318">
                                                                      <w:marLeft w:val="0"/>
                                                                      <w:marRight w:val="0"/>
                                                                      <w:marTop w:val="0"/>
                                                                      <w:marBottom w:val="0"/>
                                                                      <w:divBdr>
                                                                        <w:top w:val="none" w:sz="0" w:space="0" w:color="auto"/>
                                                                        <w:left w:val="none" w:sz="0" w:space="0" w:color="auto"/>
                                                                        <w:bottom w:val="none" w:sz="0" w:space="0" w:color="auto"/>
                                                                        <w:right w:val="none" w:sz="0" w:space="0" w:color="auto"/>
                                                                      </w:divBdr>
                                                                      <w:divsChild>
                                                                        <w:div w:id="387799990">
                                                                          <w:marLeft w:val="0"/>
                                                                          <w:marRight w:val="0"/>
                                                                          <w:marTop w:val="0"/>
                                                                          <w:marBottom w:val="0"/>
                                                                          <w:divBdr>
                                                                            <w:top w:val="none" w:sz="0" w:space="0" w:color="auto"/>
                                                                            <w:left w:val="none" w:sz="0" w:space="0" w:color="auto"/>
                                                                            <w:bottom w:val="none" w:sz="0" w:space="0" w:color="auto"/>
                                                                            <w:right w:val="none" w:sz="0" w:space="0" w:color="auto"/>
                                                                          </w:divBdr>
                                                                          <w:divsChild>
                                                                            <w:div w:id="1319264367">
                                                                              <w:marLeft w:val="0"/>
                                                                              <w:marRight w:val="0"/>
                                                                              <w:marTop w:val="0"/>
                                                                              <w:marBottom w:val="0"/>
                                                                              <w:divBdr>
                                                                                <w:top w:val="none" w:sz="0" w:space="0" w:color="auto"/>
                                                                                <w:left w:val="none" w:sz="0" w:space="0" w:color="auto"/>
                                                                                <w:bottom w:val="none" w:sz="0" w:space="0" w:color="auto"/>
                                                                                <w:right w:val="none" w:sz="0" w:space="0" w:color="auto"/>
                                                                              </w:divBdr>
                                                                              <w:divsChild>
                                                                                <w:div w:id="414980143">
                                                                                  <w:marLeft w:val="0"/>
                                                                                  <w:marRight w:val="0"/>
                                                                                  <w:marTop w:val="0"/>
                                                                                  <w:marBottom w:val="0"/>
                                                                                  <w:divBdr>
                                                                                    <w:top w:val="none" w:sz="0" w:space="0" w:color="auto"/>
                                                                                    <w:left w:val="none" w:sz="0" w:space="0" w:color="auto"/>
                                                                                    <w:bottom w:val="none" w:sz="0" w:space="0" w:color="auto"/>
                                                                                    <w:right w:val="none" w:sz="0" w:space="0" w:color="auto"/>
                                                                                  </w:divBdr>
                                                                                  <w:divsChild>
                                                                                    <w:div w:id="2089304780">
                                                                                      <w:marLeft w:val="0"/>
                                                                                      <w:marRight w:val="0"/>
                                                                                      <w:marTop w:val="0"/>
                                                                                      <w:marBottom w:val="0"/>
                                                                                      <w:divBdr>
                                                                                        <w:top w:val="none" w:sz="0" w:space="0" w:color="auto"/>
                                                                                        <w:left w:val="none" w:sz="0" w:space="0" w:color="auto"/>
                                                                                        <w:bottom w:val="none" w:sz="0" w:space="0" w:color="auto"/>
                                                                                        <w:right w:val="none" w:sz="0" w:space="0" w:color="auto"/>
                                                                                      </w:divBdr>
                                                                                      <w:divsChild>
                                                                                        <w:div w:id="1920286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41991351">
                                                                                              <w:marLeft w:val="0"/>
                                                                                              <w:marRight w:val="0"/>
                                                                                              <w:marTop w:val="0"/>
                                                                                              <w:marBottom w:val="0"/>
                                                                                              <w:divBdr>
                                                                                                <w:top w:val="none" w:sz="0" w:space="0" w:color="auto"/>
                                                                                                <w:left w:val="none" w:sz="0" w:space="0" w:color="auto"/>
                                                                                                <w:bottom w:val="none" w:sz="0" w:space="0" w:color="auto"/>
                                                                                                <w:right w:val="none" w:sz="0" w:space="0" w:color="auto"/>
                                                                                              </w:divBdr>
                                                                                              <w:divsChild>
                                                                                                <w:div w:id="157966379">
                                                                                                  <w:marLeft w:val="0"/>
                                                                                                  <w:marRight w:val="0"/>
                                                                                                  <w:marTop w:val="0"/>
                                                                                                  <w:marBottom w:val="0"/>
                                                                                                  <w:divBdr>
                                                                                                    <w:top w:val="none" w:sz="0" w:space="0" w:color="auto"/>
                                                                                                    <w:left w:val="none" w:sz="0" w:space="0" w:color="auto"/>
                                                                                                    <w:bottom w:val="none" w:sz="0" w:space="0" w:color="auto"/>
                                                                                                    <w:right w:val="none" w:sz="0" w:space="0" w:color="auto"/>
                                                                                                  </w:divBdr>
                                                                                                  <w:divsChild>
                                                                                                    <w:div w:id="1725718485">
                                                                                                      <w:marLeft w:val="0"/>
                                                                                                      <w:marRight w:val="0"/>
                                                                                                      <w:marTop w:val="0"/>
                                                                                                      <w:marBottom w:val="0"/>
                                                                                                      <w:divBdr>
                                                                                                        <w:top w:val="none" w:sz="0" w:space="0" w:color="auto"/>
                                                                                                        <w:left w:val="none" w:sz="0" w:space="0" w:color="auto"/>
                                                                                                        <w:bottom w:val="none" w:sz="0" w:space="0" w:color="auto"/>
                                                                                                        <w:right w:val="none" w:sz="0" w:space="0" w:color="auto"/>
                                                                                                      </w:divBdr>
                                                                                                      <w:divsChild>
                                                                                                        <w:div w:id="1021591265">
                                                                                                          <w:marLeft w:val="0"/>
                                                                                                          <w:marRight w:val="0"/>
                                                                                                          <w:marTop w:val="0"/>
                                                                                                          <w:marBottom w:val="0"/>
                                                                                                          <w:divBdr>
                                                                                                            <w:top w:val="none" w:sz="0" w:space="0" w:color="auto"/>
                                                                                                            <w:left w:val="none" w:sz="0" w:space="0" w:color="auto"/>
                                                                                                            <w:bottom w:val="none" w:sz="0" w:space="0" w:color="auto"/>
                                                                                                            <w:right w:val="none" w:sz="0" w:space="0" w:color="auto"/>
                                                                                                          </w:divBdr>
                                                                                                          <w:divsChild>
                                                                                                            <w:div w:id="1483892912">
                                                                                                              <w:marLeft w:val="0"/>
                                                                                                              <w:marRight w:val="0"/>
                                                                                                              <w:marTop w:val="0"/>
                                                                                                              <w:marBottom w:val="0"/>
                                                                                                              <w:divBdr>
                                                                                                                <w:top w:val="single" w:sz="2" w:space="4" w:color="D8D8D8"/>
                                                                                                                <w:left w:val="single" w:sz="2" w:space="0" w:color="D8D8D8"/>
                                                                                                                <w:bottom w:val="single" w:sz="2" w:space="4" w:color="D8D8D8"/>
                                                                                                                <w:right w:val="single" w:sz="2" w:space="0" w:color="D8D8D8"/>
                                                                                                              </w:divBdr>
                                                                                                              <w:divsChild>
                                                                                                                <w:div w:id="1358312871">
                                                                                                                  <w:marLeft w:val="225"/>
                                                                                                                  <w:marRight w:val="225"/>
                                                                                                                  <w:marTop w:val="75"/>
                                                                                                                  <w:marBottom w:val="75"/>
                                                                                                                  <w:divBdr>
                                                                                                                    <w:top w:val="none" w:sz="0" w:space="0" w:color="auto"/>
                                                                                                                    <w:left w:val="none" w:sz="0" w:space="0" w:color="auto"/>
                                                                                                                    <w:bottom w:val="none" w:sz="0" w:space="0" w:color="auto"/>
                                                                                                                    <w:right w:val="none" w:sz="0" w:space="0" w:color="auto"/>
                                                                                                                  </w:divBdr>
                                                                                                                  <w:divsChild>
                                                                                                                    <w:div w:id="673798593">
                                                                                                                      <w:marLeft w:val="0"/>
                                                                                                                      <w:marRight w:val="0"/>
                                                                                                                      <w:marTop w:val="0"/>
                                                                                                                      <w:marBottom w:val="0"/>
                                                                                                                      <w:divBdr>
                                                                                                                        <w:top w:val="single" w:sz="6" w:space="0" w:color="auto"/>
                                                                                                                        <w:left w:val="single" w:sz="6" w:space="0" w:color="auto"/>
                                                                                                                        <w:bottom w:val="single" w:sz="6" w:space="0" w:color="auto"/>
                                                                                                                        <w:right w:val="single" w:sz="6" w:space="0" w:color="auto"/>
                                                                                                                      </w:divBdr>
                                                                                                                      <w:divsChild>
                                                                                                                        <w:div w:id="565258367">
                                                                                                                          <w:marLeft w:val="0"/>
                                                                                                                          <w:marRight w:val="0"/>
                                                                                                                          <w:marTop w:val="0"/>
                                                                                                                          <w:marBottom w:val="0"/>
                                                                                                                          <w:divBdr>
                                                                                                                            <w:top w:val="none" w:sz="0" w:space="0" w:color="auto"/>
                                                                                                                            <w:left w:val="none" w:sz="0" w:space="0" w:color="auto"/>
                                                                                                                            <w:bottom w:val="none" w:sz="0" w:space="0" w:color="auto"/>
                                                                                                                            <w:right w:val="none" w:sz="0" w:space="0" w:color="auto"/>
                                                                                                                          </w:divBdr>
                                                                                                                          <w:divsChild>
                                                                                                                            <w:div w:id="192105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gho/countries/rwa.pdf?ua=1" TargetMode="External"/><Relationship Id="rId3" Type="http://schemas.openxmlformats.org/officeDocument/2006/relationships/settings" Target="settings.xml"/><Relationship Id="rId7" Type="http://schemas.openxmlformats.org/officeDocument/2006/relationships/hyperlink" Target="http://www.tm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ho.int/mediacentre/factsheets/fs392/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89C4719-DD8A-4496-8D9B-7E1B724345D8}">
  <we:reference id="wa102925879" version="1.2.0.0" store="en-GB"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567</TotalTime>
  <Pages>19</Pages>
  <Words>4776</Words>
  <Characters>27229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Stone</dc:creator>
  <cp:keywords/>
  <dc:description/>
  <cp:lastModifiedBy>Margaret Stone</cp:lastModifiedBy>
  <cp:revision>32</cp:revision>
  <dcterms:created xsi:type="dcterms:W3CDTF">2017-01-22T10:04:00Z</dcterms:created>
  <dcterms:modified xsi:type="dcterms:W3CDTF">2017-01-28T16:00:00Z</dcterms:modified>
</cp:coreProperties>
</file>