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25" w:rsidRPr="003C66F1" w:rsidRDefault="00527125" w:rsidP="00527125">
      <w:pPr>
        <w:spacing w:line="480" w:lineRule="auto"/>
        <w:rPr>
          <w:rFonts w:ascii="Times New Roman" w:hAnsi="Times New Roman" w:cs="Times New Roman"/>
          <w:b/>
          <w:bCs/>
          <w:sz w:val="24"/>
          <w:szCs w:val="24"/>
        </w:rPr>
      </w:pPr>
      <w:r w:rsidRPr="003C66F1">
        <w:rPr>
          <w:rFonts w:ascii="Times New Roman" w:hAnsi="Times New Roman" w:cs="Times New Roman"/>
          <w:b/>
          <w:bCs/>
          <w:sz w:val="24"/>
          <w:szCs w:val="24"/>
        </w:rPr>
        <w:t>Title</w:t>
      </w:r>
    </w:p>
    <w:p w:rsidR="00527125" w:rsidRPr="003C66F1" w:rsidRDefault="00527125" w:rsidP="00527125">
      <w:pPr>
        <w:spacing w:line="480" w:lineRule="auto"/>
        <w:rPr>
          <w:rFonts w:ascii="Times New Roman" w:hAnsi="Times New Roman" w:cs="Times New Roman"/>
          <w:sz w:val="24"/>
          <w:szCs w:val="24"/>
        </w:rPr>
      </w:pPr>
      <w:r w:rsidRPr="003C66F1">
        <w:rPr>
          <w:rFonts w:ascii="Times New Roman" w:hAnsi="Times New Roman" w:cs="Times New Roman"/>
          <w:sz w:val="24"/>
          <w:szCs w:val="24"/>
        </w:rPr>
        <w:t>Development of a word instrument to test dental Health Literacy: The DFLD- Determination of Functional Literacy in dentistry.</w:t>
      </w:r>
    </w:p>
    <w:p w:rsidR="00527125" w:rsidRPr="003C66F1" w:rsidRDefault="00527125" w:rsidP="00527125">
      <w:pPr>
        <w:autoSpaceDE w:val="0"/>
        <w:autoSpaceDN w:val="0"/>
        <w:adjustRightInd w:val="0"/>
        <w:spacing w:after="0" w:line="480" w:lineRule="auto"/>
        <w:rPr>
          <w:rFonts w:ascii="Times New Roman" w:hAnsi="Times New Roman" w:cs="Times New Roman"/>
          <w:b/>
          <w:bCs/>
          <w:sz w:val="24"/>
          <w:szCs w:val="24"/>
        </w:rPr>
      </w:pPr>
      <w:r w:rsidRPr="003C66F1">
        <w:rPr>
          <w:rFonts w:ascii="Times New Roman" w:hAnsi="Times New Roman" w:cs="Times New Roman"/>
          <w:b/>
          <w:bCs/>
          <w:sz w:val="24"/>
          <w:szCs w:val="24"/>
        </w:rPr>
        <w:t>Keywords</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Fonts w:ascii="Times New Roman" w:hAnsi="Times New Roman" w:cs="Times New Roman"/>
          <w:sz w:val="24"/>
          <w:szCs w:val="24"/>
        </w:rPr>
        <w:t>Health literacy, Dental Health Literacy, Dental Health Education, Health Communication</w:t>
      </w:r>
    </w:p>
    <w:p w:rsidR="00527125" w:rsidRPr="003C66F1" w:rsidRDefault="00527125" w:rsidP="00527125">
      <w:pPr>
        <w:spacing w:line="480" w:lineRule="auto"/>
        <w:rPr>
          <w:rFonts w:ascii="Times New Roman" w:hAnsi="Times New Roman" w:cs="Times New Roman"/>
          <w:b/>
          <w:bCs/>
          <w:sz w:val="24"/>
          <w:szCs w:val="24"/>
        </w:rPr>
      </w:pPr>
      <w:r w:rsidRPr="003C66F1">
        <w:rPr>
          <w:rFonts w:ascii="Times New Roman" w:hAnsi="Times New Roman" w:cs="Times New Roman"/>
          <w:b/>
          <w:bCs/>
          <w:sz w:val="24"/>
          <w:szCs w:val="24"/>
        </w:rPr>
        <w:t>Abstract</w:t>
      </w:r>
    </w:p>
    <w:p w:rsidR="00527125" w:rsidRPr="003C66F1" w:rsidRDefault="00527125" w:rsidP="00527125">
      <w:pPr>
        <w:spacing w:line="480" w:lineRule="auto"/>
        <w:rPr>
          <w:rFonts w:ascii="Times New Roman" w:hAnsi="Times New Roman" w:cs="Times New Roman"/>
          <w:sz w:val="24"/>
          <w:szCs w:val="24"/>
        </w:rPr>
      </w:pPr>
      <w:r w:rsidRPr="003C66F1">
        <w:rPr>
          <w:rFonts w:ascii="Times New Roman" w:hAnsi="Times New Roman" w:cs="Times New Roman"/>
          <w:sz w:val="24"/>
          <w:szCs w:val="24"/>
        </w:rPr>
        <w:t xml:space="preserve">AIM: This study aims to develop and pilot test an instrument to measure dental health literacy (DFLD- Determination of Functional Literacy in dentistry). METHODOLOGY: 320 </w:t>
      </w:r>
      <w:r>
        <w:rPr>
          <w:rFonts w:ascii="Times New Roman" w:hAnsi="Times New Roman" w:cs="Times New Roman"/>
          <w:sz w:val="24"/>
          <w:szCs w:val="24"/>
        </w:rPr>
        <w:t>patients attending a dental clinic</w:t>
      </w:r>
      <w:r w:rsidRPr="003C66F1">
        <w:rPr>
          <w:rFonts w:ascii="Times New Roman" w:hAnsi="Times New Roman" w:cs="Times New Roman"/>
          <w:sz w:val="24"/>
          <w:szCs w:val="24"/>
        </w:rPr>
        <w:t xml:space="preserve"> were approached for the study with prior permission from concerned authorities. Each subject was administered the instrument DFLD along with Rapid Estimate of Adult Literacy in Dentistry (REALD-30) to measure oral health literacy. The subject’s oral health related quality of life was also assessed using Oral Health Impact Profile (OHIP-14). Internal reliability for DFLD was checked using cronbach’s alpha and its validity by correlating the final score with the scores of REALD- 30 and OHIP-14. RESULTS: DFLD displayed good convergent and predictive validity when correlated with scores of REALD-30 and OHIP-14, respectively. Cronbach’s alpha value for instrument reliability was found to be 0.84. CONCLUSION: DFLD is an efficient instrument which can be used to assess health literacy in the dental arena. </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Fonts w:ascii="Times New Roman" w:hAnsi="Times New Roman" w:cs="Times New Roman"/>
          <w:b/>
          <w:bCs/>
          <w:sz w:val="24"/>
          <w:szCs w:val="24"/>
        </w:rPr>
        <w:t>Introduction</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Fonts w:ascii="Times New Roman" w:hAnsi="Times New Roman" w:cs="Times New Roman"/>
          <w:sz w:val="24"/>
          <w:szCs w:val="24"/>
        </w:rPr>
        <w:t xml:space="preserve">The oral health objectives of Healthy People 2000 have not been met. Poor communication is perceived as one of the reasons for this lack of success. It is a well </w:t>
      </w:r>
      <w:r w:rsidRPr="003C66F1">
        <w:rPr>
          <w:rFonts w:ascii="Times New Roman" w:hAnsi="Times New Roman" w:cs="Times New Roman"/>
          <w:sz w:val="24"/>
          <w:szCs w:val="24"/>
        </w:rPr>
        <w:lastRenderedPageBreak/>
        <w:t>known fact that an individual’s literacy is intricately tied to and significantly affects the physician-provider communication. Literacy rate in India has improved a lot over the last one decade. As per the data published by the 2011 census, India has managed to achieve an effective literacy rate of 74.04 per cent in 2011 as compared to 64.8 percent in the 2001 census. Meanwhile, there is now a shift in focus to functional literacy, which is the ability to read basic text and write a simple statement on everyday life. It provides the individual with a sense of empowerment and a better control over life - socially and economically.</w:t>
      </w:r>
    </w:p>
    <w:p w:rsidR="00527125" w:rsidRPr="003C66F1" w:rsidRDefault="00527125" w:rsidP="00527125">
      <w:pPr>
        <w:spacing w:line="480" w:lineRule="auto"/>
        <w:rPr>
          <w:rFonts w:ascii="Times New Roman" w:hAnsi="Times New Roman" w:cs="Times New Roman"/>
          <w:b/>
          <w:bCs/>
          <w:sz w:val="24"/>
          <w:szCs w:val="24"/>
          <w:vertAlign w:val="superscript"/>
        </w:rPr>
      </w:pPr>
      <w:r w:rsidRPr="003C66F1">
        <w:rPr>
          <w:rFonts w:ascii="Times New Roman" w:hAnsi="Times New Roman" w:cs="Times New Roman"/>
          <w:sz w:val="24"/>
          <w:szCs w:val="24"/>
        </w:rPr>
        <w:t>This holds true with respect to health as well. In 1999, American Medical Association conceptualized health literacy as “a constellation of skills, including the ability to perform basic reading and numerical tasks required to function in the health care environment.”</w:t>
      </w:r>
      <w:r w:rsidRPr="003C66F1">
        <w:rPr>
          <w:rFonts w:ascii="Times New Roman" w:hAnsi="Times New Roman" w:cs="Times New Roman"/>
          <w:sz w:val="24"/>
          <w:szCs w:val="24"/>
          <w:vertAlign w:val="superscript"/>
        </w:rPr>
        <w:t>1</w:t>
      </w:r>
      <w:r w:rsidRPr="003C66F1">
        <w:rPr>
          <w:rFonts w:ascii="Times New Roman" w:hAnsi="Times New Roman" w:cs="Times New Roman"/>
          <w:b/>
          <w:bCs/>
          <w:sz w:val="24"/>
          <w:szCs w:val="24"/>
          <w:vertAlign w:val="superscript"/>
        </w:rPr>
        <w:t xml:space="preserve"> </w:t>
      </w:r>
    </w:p>
    <w:p w:rsidR="00527125" w:rsidRPr="003C66F1" w:rsidRDefault="00527125" w:rsidP="00527125">
      <w:pPr>
        <w:spacing w:line="480" w:lineRule="auto"/>
        <w:rPr>
          <w:rFonts w:ascii="Times New Roman" w:hAnsi="Times New Roman" w:cs="Times New Roman"/>
          <w:sz w:val="24"/>
          <w:szCs w:val="24"/>
        </w:rPr>
      </w:pPr>
      <w:r w:rsidRPr="003C66F1">
        <w:rPr>
          <w:rFonts w:ascii="Times New Roman" w:hAnsi="Times New Roman" w:cs="Times New Roman"/>
          <w:sz w:val="24"/>
          <w:szCs w:val="24"/>
        </w:rPr>
        <w:t>Dental health literacy is now perceived as a primary determinant of oral health which may incapacitate an individual’s understanding of available oral health information and utilization of oral health services. The American Dental Association (ADA) affirms that limited health literacy is “a potential barrier to effective prevention, diagnosis and treatment of oral disease,”</w:t>
      </w:r>
      <w:r w:rsidRPr="003C66F1">
        <w:rPr>
          <w:rFonts w:ascii="Times New Roman" w:hAnsi="Times New Roman" w:cs="Times New Roman"/>
          <w:sz w:val="24"/>
          <w:szCs w:val="24"/>
          <w:vertAlign w:val="superscript"/>
        </w:rPr>
        <w:t>2</w:t>
      </w:r>
      <w:r w:rsidRPr="003C66F1">
        <w:rPr>
          <w:rFonts w:ascii="Times New Roman" w:hAnsi="Times New Roman" w:cs="Times New Roman"/>
          <w:sz w:val="24"/>
          <w:szCs w:val="24"/>
        </w:rPr>
        <w:t xml:space="preserve"> and “clear, accurate and effective communication is an essential skill for effective dental practice.”</w:t>
      </w:r>
      <w:r w:rsidRPr="003C66F1">
        <w:rPr>
          <w:rFonts w:ascii="Times New Roman" w:hAnsi="Times New Roman" w:cs="Times New Roman"/>
          <w:sz w:val="24"/>
          <w:szCs w:val="24"/>
          <w:vertAlign w:val="superscript"/>
        </w:rPr>
        <w:t>3</w:t>
      </w:r>
    </w:p>
    <w:p w:rsidR="00527125" w:rsidRPr="003C66F1" w:rsidRDefault="00527125" w:rsidP="00527125">
      <w:pPr>
        <w:spacing w:line="480" w:lineRule="auto"/>
        <w:rPr>
          <w:rStyle w:val="apple-style-span"/>
          <w:rFonts w:ascii="Times New Roman" w:hAnsi="Times New Roman" w:cs="Times New Roman"/>
          <w:sz w:val="24"/>
          <w:szCs w:val="24"/>
        </w:rPr>
      </w:pPr>
      <w:r w:rsidRPr="003C66F1">
        <w:rPr>
          <w:rFonts w:ascii="Times New Roman" w:hAnsi="Times New Roman" w:cs="Times New Roman"/>
          <w:sz w:val="24"/>
          <w:szCs w:val="24"/>
        </w:rPr>
        <w:t xml:space="preserve">Lack of understanding of oral health information and instructions along with failure to admit the same leads to lack of compliance to prescribed treatment, non-conformity to follow proper oral health regimen, and a less likely behaviour in seeking preventive alternatives. </w:t>
      </w:r>
      <w:r w:rsidRPr="003C66F1">
        <w:rPr>
          <w:rStyle w:val="apple-style-span"/>
          <w:rFonts w:ascii="Times New Roman" w:hAnsi="Times New Roman" w:cs="Times New Roman"/>
          <w:sz w:val="24"/>
          <w:szCs w:val="24"/>
        </w:rPr>
        <w:t>It is therefore important that health care providers identify patients with low health literacy skills and employ potential interventions to help them overcome their barriers in the health care setting.</w:t>
      </w:r>
    </w:p>
    <w:p w:rsidR="00527125" w:rsidRPr="003C66F1" w:rsidRDefault="00527125" w:rsidP="00527125">
      <w:pPr>
        <w:spacing w:line="480" w:lineRule="auto"/>
        <w:rPr>
          <w:rFonts w:ascii="Times New Roman" w:hAnsi="Times New Roman" w:cs="Times New Roman"/>
          <w:sz w:val="24"/>
          <w:szCs w:val="24"/>
        </w:rPr>
      </w:pPr>
      <w:r w:rsidRPr="003C66F1">
        <w:rPr>
          <w:rStyle w:val="apple-style-span"/>
          <w:rFonts w:ascii="Times New Roman" w:hAnsi="Times New Roman" w:cs="Times New Roman"/>
          <w:sz w:val="24"/>
          <w:szCs w:val="24"/>
        </w:rPr>
        <w:lastRenderedPageBreak/>
        <w:t xml:space="preserve">Consequently, an understanding of the prevalence of oral health literacy, how it differs among dental patients and how it might be addressed in dental practice is an important beginning step. </w:t>
      </w:r>
      <w:r w:rsidRPr="003C66F1">
        <w:rPr>
          <w:rFonts w:ascii="Times New Roman" w:hAnsi="Times New Roman" w:cs="Times New Roman"/>
          <w:sz w:val="24"/>
          <w:szCs w:val="24"/>
        </w:rPr>
        <w:t>However, evidence in dentistry cannot at present be examined owing to insufficient means of measuring oral health literacy.</w:t>
      </w:r>
    </w:p>
    <w:p w:rsidR="00527125" w:rsidRPr="003C66F1" w:rsidRDefault="00527125" w:rsidP="00527125">
      <w:pPr>
        <w:autoSpaceDE w:val="0"/>
        <w:autoSpaceDN w:val="0"/>
        <w:adjustRightInd w:val="0"/>
        <w:spacing w:after="0" w:line="480" w:lineRule="auto"/>
        <w:rPr>
          <w:rStyle w:val="apple-style-span"/>
          <w:rFonts w:ascii="Times New Roman" w:hAnsi="Times New Roman" w:cs="Times New Roman"/>
          <w:sz w:val="24"/>
          <w:szCs w:val="24"/>
        </w:rPr>
      </w:pPr>
      <w:r w:rsidRPr="003C66F1">
        <w:rPr>
          <w:rFonts w:ascii="Times New Roman" w:hAnsi="Times New Roman" w:cs="Times New Roman"/>
          <w:sz w:val="24"/>
          <w:szCs w:val="24"/>
        </w:rPr>
        <w:t>Traditionally, researchers and clinicians used the patient’s level of education as an indicator of those skills. Although education is highly correlated with reading level, educational level alone cannot predict functional health literacy</w:t>
      </w:r>
      <w:r w:rsidRPr="003C66F1">
        <w:rPr>
          <w:rFonts w:ascii="Times New Roman" w:hAnsi="Times New Roman" w:cs="Times New Roman"/>
          <w:sz w:val="24"/>
          <w:szCs w:val="24"/>
          <w:vertAlign w:val="superscript"/>
        </w:rPr>
        <w:t>4</w:t>
      </w:r>
      <w:r w:rsidRPr="003C66F1">
        <w:rPr>
          <w:rFonts w:ascii="Times New Roman" w:hAnsi="Times New Roman" w:cs="Times New Roman"/>
          <w:sz w:val="24"/>
          <w:szCs w:val="24"/>
        </w:rPr>
        <w:t xml:space="preserve">.  </w:t>
      </w:r>
      <w:r w:rsidRPr="003C66F1">
        <w:rPr>
          <w:rStyle w:val="apple-style-span"/>
          <w:rFonts w:ascii="Times New Roman" w:hAnsi="Times New Roman" w:cs="Times New Roman"/>
          <w:sz w:val="24"/>
          <w:szCs w:val="24"/>
        </w:rPr>
        <w:t>Lee and colleague, 2007, developed REALD-30</w:t>
      </w:r>
      <w:r w:rsidRPr="003C66F1">
        <w:rPr>
          <w:rStyle w:val="apple-style-span"/>
          <w:rFonts w:ascii="Times New Roman" w:hAnsi="Times New Roman" w:cs="Times New Roman"/>
          <w:sz w:val="24"/>
          <w:szCs w:val="24"/>
          <w:vertAlign w:val="superscript"/>
        </w:rPr>
        <w:t>5</w:t>
      </w:r>
      <w:r w:rsidRPr="003C66F1">
        <w:rPr>
          <w:rStyle w:val="apple-style-span"/>
          <w:rFonts w:ascii="Times New Roman" w:hAnsi="Times New Roman" w:cs="Times New Roman"/>
          <w:sz w:val="24"/>
          <w:szCs w:val="24"/>
        </w:rPr>
        <w:t xml:space="preserve"> (</w:t>
      </w:r>
      <w:r w:rsidRPr="003C66F1">
        <w:rPr>
          <w:rFonts w:ascii="Times New Roman" w:hAnsi="Times New Roman" w:cs="Times New Roman"/>
          <w:sz w:val="24"/>
          <w:szCs w:val="24"/>
        </w:rPr>
        <w:t>Rapid Estimate of Adult Literacy in Dentistry)</w:t>
      </w:r>
      <w:r w:rsidRPr="003C66F1">
        <w:rPr>
          <w:rStyle w:val="apple-style-span"/>
          <w:rFonts w:ascii="Times New Roman" w:hAnsi="Times New Roman" w:cs="Times New Roman"/>
          <w:sz w:val="24"/>
          <w:szCs w:val="24"/>
        </w:rPr>
        <w:t>, a dental word recognition instrument consisting of 30 dental terms arranged in increasing order of difficulty. Building on this measure, Richman and colleagues, 2007, developed and evaluated a 99-item REALD</w:t>
      </w:r>
      <w:r w:rsidRPr="003C66F1">
        <w:rPr>
          <w:rStyle w:val="apple-style-span"/>
          <w:rFonts w:ascii="Times New Roman" w:hAnsi="Times New Roman" w:cs="Times New Roman"/>
          <w:sz w:val="24"/>
          <w:szCs w:val="24"/>
          <w:vertAlign w:val="superscript"/>
        </w:rPr>
        <w:t>6</w:t>
      </w:r>
      <w:r w:rsidRPr="003C66F1">
        <w:rPr>
          <w:rStyle w:val="apple-style-span"/>
          <w:rFonts w:ascii="Times New Roman" w:hAnsi="Times New Roman" w:cs="Times New Roman"/>
          <w:sz w:val="24"/>
          <w:szCs w:val="24"/>
        </w:rPr>
        <w:t>.</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Style w:val="apple-style-span"/>
          <w:rFonts w:ascii="Times New Roman" w:hAnsi="Times New Roman" w:cs="Times New Roman"/>
          <w:sz w:val="24"/>
          <w:szCs w:val="24"/>
        </w:rPr>
        <w:t xml:space="preserve">However, these studies </w:t>
      </w:r>
      <w:r w:rsidRPr="003C66F1">
        <w:rPr>
          <w:rFonts w:ascii="Times New Roman" w:hAnsi="Times New Roman" w:cs="Times New Roman"/>
          <w:sz w:val="24"/>
          <w:szCs w:val="24"/>
        </w:rPr>
        <w:t xml:space="preserve">have been limited to those that assess the reading level of patient educational materials and postoperative instructions only. </w:t>
      </w:r>
      <w:r w:rsidRPr="003C66F1">
        <w:rPr>
          <w:rStyle w:val="apple-style-span"/>
          <w:rFonts w:ascii="Times New Roman" w:hAnsi="Times New Roman" w:cs="Times New Roman"/>
          <w:sz w:val="24"/>
          <w:szCs w:val="24"/>
        </w:rPr>
        <w:t xml:space="preserve">Oral health literacy is not only the individual’s capacity to obtain but also to process and understand basic oral health information and services needed to make appropriate health decisions. </w:t>
      </w:r>
      <w:r w:rsidRPr="003C66F1">
        <w:rPr>
          <w:rFonts w:ascii="Times New Roman" w:hAnsi="Times New Roman" w:cs="Times New Roman"/>
          <w:sz w:val="24"/>
          <w:szCs w:val="24"/>
        </w:rPr>
        <w:t>In the pursuit of generating a suitable instrument to measure oral health literacy, to understand and relieve the patient of his hesitations and incapabilities, and to plan and implement relevant measures for the same, the present study was conducted with an aim to develop and pilot test an oral health literacy instrument, DFLD (Determination of Functional Literacy in Dentistry). Subsequently the following objectives were laid prior to commencing the study:</w:t>
      </w:r>
    </w:p>
    <w:p w:rsidR="00527125" w:rsidRPr="003C66F1" w:rsidRDefault="00527125" w:rsidP="00527125">
      <w:pPr>
        <w:pStyle w:val="ListParagraph"/>
        <w:numPr>
          <w:ilvl w:val="0"/>
          <w:numId w:val="1"/>
        </w:numPr>
        <w:spacing w:line="480" w:lineRule="auto"/>
        <w:rPr>
          <w:rFonts w:ascii="Times New Roman" w:hAnsi="Times New Roman" w:cs="Times New Roman"/>
          <w:sz w:val="24"/>
          <w:szCs w:val="24"/>
        </w:rPr>
      </w:pPr>
      <w:r w:rsidRPr="003C66F1">
        <w:rPr>
          <w:rFonts w:ascii="Times New Roman" w:hAnsi="Times New Roman" w:cs="Times New Roman"/>
          <w:sz w:val="24"/>
          <w:szCs w:val="24"/>
        </w:rPr>
        <w:t>To develop an instrument to measure oral health literacy.</w:t>
      </w:r>
    </w:p>
    <w:p w:rsidR="00527125" w:rsidRPr="003C66F1" w:rsidRDefault="00527125" w:rsidP="00527125">
      <w:pPr>
        <w:pStyle w:val="ListParagraph"/>
        <w:numPr>
          <w:ilvl w:val="0"/>
          <w:numId w:val="1"/>
        </w:numPr>
        <w:spacing w:line="480" w:lineRule="auto"/>
        <w:rPr>
          <w:rFonts w:ascii="Times New Roman" w:hAnsi="Times New Roman" w:cs="Times New Roman"/>
          <w:sz w:val="24"/>
          <w:szCs w:val="24"/>
        </w:rPr>
      </w:pPr>
      <w:r w:rsidRPr="003C66F1">
        <w:rPr>
          <w:rFonts w:ascii="Times New Roman" w:hAnsi="Times New Roman" w:cs="Times New Roman"/>
          <w:sz w:val="24"/>
          <w:szCs w:val="24"/>
        </w:rPr>
        <w:t>To pilot test the instrument on an English speaking population.</w:t>
      </w:r>
    </w:p>
    <w:p w:rsidR="00527125" w:rsidRPr="003C66F1" w:rsidRDefault="00527125" w:rsidP="00527125">
      <w:pPr>
        <w:pStyle w:val="ListParagraph"/>
        <w:numPr>
          <w:ilvl w:val="0"/>
          <w:numId w:val="1"/>
        </w:numPr>
        <w:spacing w:line="480" w:lineRule="auto"/>
        <w:rPr>
          <w:rFonts w:ascii="Times New Roman" w:hAnsi="Times New Roman" w:cs="Times New Roman"/>
          <w:sz w:val="24"/>
          <w:szCs w:val="24"/>
        </w:rPr>
      </w:pPr>
      <w:r w:rsidRPr="003C66F1">
        <w:rPr>
          <w:rFonts w:ascii="Times New Roman" w:hAnsi="Times New Roman" w:cs="Times New Roman"/>
          <w:sz w:val="24"/>
          <w:szCs w:val="24"/>
        </w:rPr>
        <w:t>To establish the validity and the reliability of the instrument.</w:t>
      </w:r>
    </w:p>
    <w:p w:rsidR="00527125" w:rsidRPr="003C66F1" w:rsidRDefault="00527125" w:rsidP="00527125">
      <w:pPr>
        <w:spacing w:line="480" w:lineRule="auto"/>
        <w:rPr>
          <w:rFonts w:ascii="Times New Roman" w:hAnsi="Times New Roman" w:cs="Times New Roman"/>
          <w:b/>
          <w:sz w:val="24"/>
          <w:szCs w:val="24"/>
        </w:rPr>
      </w:pPr>
    </w:p>
    <w:p w:rsidR="00527125" w:rsidRPr="003C66F1" w:rsidRDefault="00527125" w:rsidP="00527125">
      <w:pPr>
        <w:spacing w:line="480" w:lineRule="auto"/>
        <w:rPr>
          <w:rFonts w:ascii="Times New Roman" w:hAnsi="Times New Roman" w:cs="Times New Roman"/>
          <w:b/>
          <w:sz w:val="24"/>
          <w:szCs w:val="24"/>
        </w:rPr>
      </w:pPr>
      <w:r w:rsidRPr="003C66F1">
        <w:rPr>
          <w:rFonts w:ascii="Times New Roman" w:hAnsi="Times New Roman" w:cs="Times New Roman"/>
          <w:b/>
          <w:sz w:val="24"/>
          <w:szCs w:val="24"/>
        </w:rPr>
        <w:t>Methodology</w:t>
      </w:r>
    </w:p>
    <w:p w:rsidR="00527125" w:rsidRPr="003C66F1" w:rsidRDefault="00527125" w:rsidP="00527125">
      <w:pPr>
        <w:spacing w:line="480" w:lineRule="auto"/>
        <w:rPr>
          <w:rFonts w:ascii="Times New Roman" w:hAnsi="Times New Roman" w:cs="Times New Roman"/>
          <w:sz w:val="24"/>
          <w:szCs w:val="24"/>
        </w:rPr>
      </w:pPr>
      <w:r w:rsidRPr="003C66F1">
        <w:rPr>
          <w:rFonts w:ascii="Times New Roman" w:hAnsi="Times New Roman" w:cs="Times New Roman"/>
          <w:sz w:val="24"/>
          <w:szCs w:val="24"/>
        </w:rPr>
        <w:t>The development of the instrument is based on the Rapid Estimate of Adult Literacy in Dentistry (REALD-30), an efficient word recognition instrument used to assess health literacy in the dental arena.</w:t>
      </w:r>
    </w:p>
    <w:p w:rsidR="00527125" w:rsidRPr="003C66F1" w:rsidRDefault="00527125" w:rsidP="00527125">
      <w:pPr>
        <w:spacing w:line="480" w:lineRule="auto"/>
        <w:rPr>
          <w:rFonts w:ascii="Times New Roman" w:hAnsi="Times New Roman" w:cs="Times New Roman"/>
          <w:sz w:val="24"/>
          <w:szCs w:val="24"/>
        </w:rPr>
      </w:pPr>
      <w:r w:rsidRPr="003C66F1">
        <w:rPr>
          <w:rFonts w:ascii="Times New Roman" w:hAnsi="Times New Roman" w:cs="Times New Roman"/>
          <w:sz w:val="24"/>
          <w:szCs w:val="24"/>
        </w:rPr>
        <w:t>DFLD assesses comprehension of common dental words in addition to measuring the reading capabilities of an individual.</w:t>
      </w:r>
    </w:p>
    <w:p w:rsidR="00527125" w:rsidRPr="003C66F1" w:rsidRDefault="00527125" w:rsidP="00527125">
      <w:pPr>
        <w:spacing w:line="480" w:lineRule="auto"/>
        <w:rPr>
          <w:rFonts w:ascii="Times New Roman" w:hAnsi="Times New Roman" w:cs="Times New Roman"/>
          <w:sz w:val="24"/>
          <w:szCs w:val="24"/>
        </w:rPr>
      </w:pPr>
      <w:r>
        <w:rPr>
          <w:rFonts w:ascii="Times New Roman" w:hAnsi="Times New Roman" w:cs="Times New Roman"/>
          <w:sz w:val="24"/>
          <w:szCs w:val="24"/>
        </w:rPr>
        <w:t xml:space="preserve">Patients attending </w:t>
      </w:r>
      <w:r w:rsidRPr="003C66F1">
        <w:rPr>
          <w:rFonts w:ascii="Times New Roman" w:hAnsi="Times New Roman" w:cs="Times New Roman"/>
          <w:sz w:val="24"/>
          <w:szCs w:val="24"/>
        </w:rPr>
        <w:t xml:space="preserve">a randomly selected, health care </w:t>
      </w:r>
      <w:r>
        <w:rPr>
          <w:rFonts w:ascii="Times New Roman" w:hAnsi="Times New Roman" w:cs="Times New Roman"/>
          <w:sz w:val="24"/>
          <w:szCs w:val="24"/>
        </w:rPr>
        <w:t>facility</w:t>
      </w:r>
      <w:r w:rsidRPr="003C66F1">
        <w:rPr>
          <w:rFonts w:ascii="Times New Roman" w:hAnsi="Times New Roman" w:cs="Times New Roman"/>
          <w:sz w:val="24"/>
          <w:szCs w:val="24"/>
        </w:rPr>
        <w:t xml:space="preserve"> in Gurgaon were approached for the study after prior permission from the concerned authorities. Ethical approval was obtained from the institutional review board at SGT Dental college, Hospital and Research Institute. </w:t>
      </w:r>
    </w:p>
    <w:p w:rsidR="00527125" w:rsidRPr="003C66F1" w:rsidRDefault="00527125" w:rsidP="00527125">
      <w:pPr>
        <w:spacing w:line="480" w:lineRule="auto"/>
        <w:rPr>
          <w:rFonts w:ascii="Times New Roman" w:hAnsi="Times New Roman" w:cs="Times New Roman"/>
          <w:sz w:val="24"/>
          <w:szCs w:val="24"/>
        </w:rPr>
      </w:pPr>
      <w:r w:rsidRPr="003C66F1">
        <w:rPr>
          <w:rFonts w:ascii="Times New Roman" w:hAnsi="Times New Roman" w:cs="Times New Roman"/>
          <w:sz w:val="24"/>
          <w:szCs w:val="24"/>
        </w:rPr>
        <w:t xml:space="preserve">Those </w:t>
      </w:r>
      <w:r>
        <w:rPr>
          <w:rFonts w:ascii="Times New Roman" w:hAnsi="Times New Roman" w:cs="Times New Roman"/>
          <w:sz w:val="24"/>
          <w:szCs w:val="24"/>
        </w:rPr>
        <w:t>patients</w:t>
      </w:r>
      <w:r w:rsidRPr="003C66F1">
        <w:rPr>
          <w:rFonts w:ascii="Times New Roman" w:hAnsi="Times New Roman" w:cs="Times New Roman"/>
          <w:sz w:val="24"/>
          <w:szCs w:val="24"/>
        </w:rPr>
        <w:t xml:space="preserve"> who knew English were included whereas those with speech or visual impairments were excluded. 320 subjects were administered the instrument consisting of 30 words and 30 sentences. Readability of these dental related words was assessed through correct pronunciation. Each single word was also utilized in a sentence commonly used by oral health professionals during regular communication with the patients. </w:t>
      </w:r>
    </w:p>
    <w:p w:rsidR="00527125" w:rsidRPr="003C66F1" w:rsidRDefault="00527125" w:rsidP="00527125">
      <w:pPr>
        <w:spacing w:line="480" w:lineRule="auto"/>
        <w:rPr>
          <w:rFonts w:ascii="Times New Roman" w:hAnsi="Times New Roman" w:cs="Times New Roman"/>
          <w:sz w:val="24"/>
          <w:szCs w:val="24"/>
        </w:rPr>
      </w:pPr>
      <w:r w:rsidRPr="003C66F1">
        <w:rPr>
          <w:rFonts w:ascii="Times New Roman" w:hAnsi="Times New Roman" w:cs="Times New Roman"/>
          <w:sz w:val="24"/>
          <w:szCs w:val="24"/>
        </w:rPr>
        <w:t>The subject was asked to read the sentence (Table 1) and categorize the words marked into one of the following:-</w:t>
      </w:r>
    </w:p>
    <w:p w:rsidR="00527125" w:rsidRPr="003C66F1" w:rsidRDefault="00527125" w:rsidP="00527125">
      <w:pPr>
        <w:pStyle w:val="ListParagraph"/>
        <w:numPr>
          <w:ilvl w:val="0"/>
          <w:numId w:val="2"/>
        </w:numPr>
        <w:spacing w:line="480" w:lineRule="auto"/>
        <w:rPr>
          <w:rFonts w:ascii="Times New Roman" w:hAnsi="Times New Roman" w:cs="Times New Roman"/>
          <w:sz w:val="24"/>
          <w:szCs w:val="24"/>
        </w:rPr>
      </w:pPr>
      <w:r w:rsidRPr="003C66F1">
        <w:rPr>
          <w:rFonts w:ascii="Times New Roman" w:hAnsi="Times New Roman" w:cs="Times New Roman"/>
          <w:sz w:val="24"/>
          <w:szCs w:val="24"/>
        </w:rPr>
        <w:t>Anatomical/ Structure related</w:t>
      </w:r>
    </w:p>
    <w:p w:rsidR="00527125" w:rsidRPr="003C66F1" w:rsidRDefault="00527125" w:rsidP="00527125">
      <w:pPr>
        <w:pStyle w:val="ListParagraph"/>
        <w:numPr>
          <w:ilvl w:val="0"/>
          <w:numId w:val="2"/>
        </w:numPr>
        <w:spacing w:line="480" w:lineRule="auto"/>
        <w:rPr>
          <w:rFonts w:ascii="Times New Roman" w:hAnsi="Times New Roman" w:cs="Times New Roman"/>
          <w:sz w:val="24"/>
          <w:szCs w:val="24"/>
        </w:rPr>
      </w:pPr>
      <w:r w:rsidRPr="003C66F1">
        <w:rPr>
          <w:rFonts w:ascii="Times New Roman" w:hAnsi="Times New Roman" w:cs="Times New Roman"/>
          <w:sz w:val="24"/>
          <w:szCs w:val="24"/>
        </w:rPr>
        <w:t>Etiological/ Disease related</w:t>
      </w:r>
    </w:p>
    <w:p w:rsidR="00527125" w:rsidRPr="003C66F1" w:rsidRDefault="00527125" w:rsidP="00527125">
      <w:pPr>
        <w:pStyle w:val="ListParagraph"/>
        <w:numPr>
          <w:ilvl w:val="0"/>
          <w:numId w:val="2"/>
        </w:numPr>
        <w:spacing w:line="480" w:lineRule="auto"/>
        <w:rPr>
          <w:rFonts w:ascii="Times New Roman" w:hAnsi="Times New Roman" w:cs="Times New Roman"/>
          <w:sz w:val="24"/>
          <w:szCs w:val="24"/>
        </w:rPr>
      </w:pPr>
      <w:r w:rsidRPr="003C66F1">
        <w:rPr>
          <w:rFonts w:ascii="Times New Roman" w:hAnsi="Times New Roman" w:cs="Times New Roman"/>
          <w:sz w:val="24"/>
          <w:szCs w:val="24"/>
        </w:rPr>
        <w:t>Curative</w:t>
      </w:r>
    </w:p>
    <w:p w:rsidR="00527125" w:rsidRPr="003C66F1" w:rsidRDefault="00527125" w:rsidP="00527125">
      <w:pPr>
        <w:pStyle w:val="ListParagraph"/>
        <w:numPr>
          <w:ilvl w:val="0"/>
          <w:numId w:val="2"/>
        </w:numPr>
        <w:spacing w:line="480" w:lineRule="auto"/>
        <w:rPr>
          <w:rFonts w:ascii="Times New Roman" w:hAnsi="Times New Roman" w:cs="Times New Roman"/>
          <w:sz w:val="24"/>
          <w:szCs w:val="24"/>
        </w:rPr>
      </w:pPr>
      <w:r w:rsidRPr="003C66F1">
        <w:rPr>
          <w:rFonts w:ascii="Times New Roman" w:hAnsi="Times New Roman" w:cs="Times New Roman"/>
          <w:sz w:val="24"/>
          <w:szCs w:val="24"/>
        </w:rPr>
        <w:lastRenderedPageBreak/>
        <w:t xml:space="preserve">Preventive </w:t>
      </w:r>
    </w:p>
    <w:p w:rsidR="00527125" w:rsidRPr="003C66F1" w:rsidRDefault="00527125" w:rsidP="00527125">
      <w:pPr>
        <w:spacing w:line="480" w:lineRule="auto"/>
        <w:rPr>
          <w:rFonts w:ascii="Times New Roman" w:hAnsi="Times New Roman" w:cs="Times New Roman"/>
          <w:b/>
          <w:sz w:val="24"/>
          <w:szCs w:val="24"/>
        </w:rPr>
      </w:pPr>
      <w:r w:rsidRPr="003C66F1">
        <w:rPr>
          <w:rFonts w:ascii="Times New Roman" w:hAnsi="Times New Roman" w:cs="Times New Roman"/>
          <w:sz w:val="24"/>
          <w:szCs w:val="24"/>
        </w:rPr>
        <w:t>Instructions were given to the participants prior to the study.</w:t>
      </w:r>
      <w:r w:rsidRPr="003C66F1">
        <w:rPr>
          <w:rFonts w:ascii="Times New Roman" w:hAnsi="Times New Roman" w:cs="Times New Roman"/>
          <w:b/>
          <w:sz w:val="24"/>
          <w:szCs w:val="24"/>
        </w:rPr>
        <w:t xml:space="preserve"> </w:t>
      </w:r>
      <w:r w:rsidRPr="003C66F1">
        <w:rPr>
          <w:rFonts w:ascii="Times New Roman" w:hAnsi="Times New Roman" w:cs="Times New Roman"/>
          <w:sz w:val="24"/>
          <w:szCs w:val="24"/>
        </w:rPr>
        <w:t>A score of 1 was given to every correct answer and a score of 0 to unattempted or wrong answers. The final score of, ranging from 0-60, was the sum of the readability and the comprehensibility scores.</w:t>
      </w:r>
    </w:p>
    <w:p w:rsidR="00527125" w:rsidRPr="003C66F1" w:rsidRDefault="00527125" w:rsidP="00527125">
      <w:pPr>
        <w:spacing w:line="480" w:lineRule="auto"/>
        <w:rPr>
          <w:rFonts w:ascii="Times New Roman" w:hAnsi="Times New Roman" w:cs="Times New Roman"/>
          <w:sz w:val="24"/>
          <w:szCs w:val="24"/>
        </w:rPr>
      </w:pPr>
      <w:r w:rsidRPr="003C66F1">
        <w:rPr>
          <w:rFonts w:ascii="Times New Roman" w:hAnsi="Times New Roman" w:cs="Times New Roman"/>
          <w:sz w:val="24"/>
          <w:szCs w:val="24"/>
        </w:rPr>
        <w:t>The subject was also administered a questionnaire to assess his oral health related quality of life using OHIP-14 (Oral Health Impact Profile).</w:t>
      </w:r>
    </w:p>
    <w:p w:rsidR="00527125" w:rsidRPr="003C66F1" w:rsidRDefault="00527125" w:rsidP="00527125">
      <w:pPr>
        <w:spacing w:line="480" w:lineRule="auto"/>
        <w:rPr>
          <w:rFonts w:ascii="Times New Roman" w:hAnsi="Times New Roman" w:cs="Times New Roman"/>
          <w:sz w:val="24"/>
          <w:szCs w:val="24"/>
        </w:rPr>
      </w:pPr>
      <w:r w:rsidRPr="003C66F1">
        <w:rPr>
          <w:rFonts w:ascii="Times New Roman" w:hAnsi="Times New Roman" w:cs="Times New Roman"/>
          <w:sz w:val="24"/>
          <w:szCs w:val="24"/>
        </w:rPr>
        <w:t>The instruments were repeated on 10% of the sample to establish reliability.</w:t>
      </w:r>
    </w:p>
    <w:p w:rsidR="00527125" w:rsidRPr="003C66F1" w:rsidRDefault="00527125" w:rsidP="00527125">
      <w:pPr>
        <w:spacing w:line="480" w:lineRule="auto"/>
        <w:rPr>
          <w:rFonts w:ascii="Times New Roman" w:hAnsi="Times New Roman" w:cs="Times New Roman"/>
          <w:b/>
          <w:sz w:val="24"/>
          <w:szCs w:val="24"/>
          <w:u w:val="single"/>
        </w:rPr>
      </w:pPr>
      <w:r w:rsidRPr="003C66F1">
        <w:rPr>
          <w:rFonts w:ascii="Times New Roman" w:hAnsi="Times New Roman" w:cs="Times New Roman"/>
          <w:b/>
          <w:sz w:val="24"/>
          <w:szCs w:val="24"/>
        </w:rPr>
        <w:t>Results</w:t>
      </w:r>
    </w:p>
    <w:p w:rsidR="00527125" w:rsidRPr="003C66F1" w:rsidRDefault="00527125" w:rsidP="00527125">
      <w:pPr>
        <w:spacing w:line="480" w:lineRule="auto"/>
        <w:rPr>
          <w:rFonts w:ascii="Times New Roman" w:hAnsi="Times New Roman" w:cs="Times New Roman"/>
          <w:sz w:val="24"/>
          <w:szCs w:val="24"/>
        </w:rPr>
      </w:pPr>
      <w:r>
        <w:rPr>
          <w:rFonts w:ascii="Times New Roman" w:hAnsi="Times New Roman" w:cs="Times New Roman"/>
          <w:sz w:val="24"/>
          <w:szCs w:val="24"/>
        </w:rPr>
        <w:t>320</w:t>
      </w:r>
      <w:r w:rsidRPr="003C66F1">
        <w:rPr>
          <w:rFonts w:ascii="Times New Roman" w:hAnsi="Times New Roman" w:cs="Times New Roman"/>
          <w:sz w:val="24"/>
          <w:szCs w:val="24"/>
        </w:rPr>
        <w:t xml:space="preserve"> students participated in the study. Participant’s age ranged between 17 to 22 years. Majority of the participants were males (79%). Both graphical and statistical evaluations of the scores revealed normal distribution curve. The mean scores for the two instruments and the oral health related quality of life were 10.11 for REALD, 20.0053 for DFLD and 11.98 for OHRQoL. (Table 2)</w:t>
      </w:r>
    </w:p>
    <w:p w:rsidR="00527125" w:rsidRPr="003C66F1" w:rsidRDefault="00527125" w:rsidP="00527125">
      <w:pPr>
        <w:spacing w:line="480" w:lineRule="auto"/>
        <w:rPr>
          <w:rFonts w:ascii="Times New Roman" w:hAnsi="Times New Roman" w:cs="Times New Roman"/>
          <w:sz w:val="24"/>
          <w:szCs w:val="24"/>
        </w:rPr>
      </w:pPr>
      <w:r w:rsidRPr="003C66F1">
        <w:rPr>
          <w:rFonts w:ascii="Times New Roman" w:hAnsi="Times New Roman" w:cs="Times New Roman"/>
          <w:sz w:val="24"/>
          <w:szCs w:val="24"/>
        </w:rPr>
        <w:t>The Cronbach’s alpha values for REALD were high (0.76). The value was higher when comprehension scores were added which gave the Cronbach alpha value for DFLD (0.84). This indicates that DFLD items could be well related to REALD which reflects the high internal reliability of the instrument.</w:t>
      </w:r>
    </w:p>
    <w:p w:rsidR="00527125" w:rsidRPr="003C66F1" w:rsidRDefault="00527125" w:rsidP="00527125">
      <w:pPr>
        <w:spacing w:line="480" w:lineRule="auto"/>
        <w:rPr>
          <w:rFonts w:ascii="Times New Roman" w:hAnsi="Times New Roman" w:cs="Times New Roman"/>
          <w:sz w:val="24"/>
          <w:szCs w:val="24"/>
        </w:rPr>
      </w:pPr>
      <w:r w:rsidRPr="003C66F1">
        <w:rPr>
          <w:rFonts w:ascii="Times New Roman" w:hAnsi="Times New Roman" w:cs="Times New Roman"/>
          <w:sz w:val="24"/>
          <w:szCs w:val="24"/>
        </w:rPr>
        <w:t xml:space="preserve">Test re-test results for DFLD of the </w:t>
      </w:r>
      <w:r>
        <w:rPr>
          <w:rFonts w:ascii="Times New Roman" w:hAnsi="Times New Roman" w:cs="Times New Roman"/>
          <w:sz w:val="24"/>
          <w:szCs w:val="24"/>
        </w:rPr>
        <w:t>32</w:t>
      </w:r>
      <w:r w:rsidRPr="003C66F1">
        <w:rPr>
          <w:rFonts w:ascii="Times New Roman" w:hAnsi="Times New Roman" w:cs="Times New Roman"/>
          <w:sz w:val="24"/>
          <w:szCs w:val="24"/>
        </w:rPr>
        <w:t xml:space="preserve"> students who were administered the instrument twice showed good agreement (0.69).</w:t>
      </w:r>
    </w:p>
    <w:p w:rsidR="00527125" w:rsidRPr="003C66F1" w:rsidRDefault="00527125" w:rsidP="00527125">
      <w:pPr>
        <w:autoSpaceDE w:val="0"/>
        <w:autoSpaceDN w:val="0"/>
        <w:adjustRightInd w:val="0"/>
        <w:spacing w:after="0" w:line="480" w:lineRule="auto"/>
        <w:rPr>
          <w:rStyle w:val="apple-style-span"/>
          <w:rFonts w:ascii="Times New Roman" w:hAnsi="Times New Roman" w:cs="Times New Roman"/>
          <w:sz w:val="24"/>
          <w:szCs w:val="24"/>
        </w:rPr>
      </w:pPr>
      <w:r w:rsidRPr="003C66F1">
        <w:rPr>
          <w:rFonts w:ascii="Times New Roman" w:hAnsi="Times New Roman" w:cs="Times New Roman"/>
          <w:sz w:val="24"/>
          <w:szCs w:val="24"/>
        </w:rPr>
        <w:t xml:space="preserve">Face validity, which measures whether the instrument on its face seems like a good translation of the construct, was established as per the definition of Oral Health Literacy </w:t>
      </w:r>
      <w:r w:rsidRPr="003C66F1">
        <w:rPr>
          <w:rFonts w:ascii="Times New Roman" w:hAnsi="Times New Roman" w:cs="Times New Roman"/>
          <w:sz w:val="24"/>
          <w:szCs w:val="24"/>
        </w:rPr>
        <w:lastRenderedPageBreak/>
        <w:t xml:space="preserve">which defines it as “ </w:t>
      </w:r>
      <w:r w:rsidRPr="003C66F1">
        <w:rPr>
          <w:rStyle w:val="apple-style-span"/>
          <w:rFonts w:ascii="Times New Roman" w:hAnsi="Times New Roman" w:cs="Times New Roman"/>
          <w:sz w:val="24"/>
          <w:szCs w:val="24"/>
        </w:rPr>
        <w:t>the degree to which individuals have the capacity to obtain, process, and understand basic oral health information and services needed to make appropriate health decisions ”.</w:t>
      </w:r>
    </w:p>
    <w:p w:rsidR="00527125" w:rsidRPr="003C66F1" w:rsidRDefault="00527125" w:rsidP="00527125">
      <w:pPr>
        <w:spacing w:line="480" w:lineRule="auto"/>
        <w:rPr>
          <w:rFonts w:ascii="Times New Roman" w:hAnsi="Times New Roman" w:cs="Times New Roman"/>
          <w:sz w:val="24"/>
          <w:szCs w:val="24"/>
        </w:rPr>
      </w:pPr>
      <w:r w:rsidRPr="003C66F1">
        <w:rPr>
          <w:rFonts w:ascii="Times New Roman" w:hAnsi="Times New Roman" w:cs="Times New Roman"/>
          <w:sz w:val="24"/>
          <w:szCs w:val="24"/>
        </w:rPr>
        <w:t>Content validity, which is the extent to which the measurement incorporates the relevant content domain of the phenomenon under study, was enhanced by incorporating the aforementioned materials and texts often encountered by patients in a dental care setting.</w:t>
      </w:r>
    </w:p>
    <w:p w:rsidR="00527125" w:rsidRPr="003C66F1" w:rsidRDefault="00527125" w:rsidP="00527125">
      <w:pPr>
        <w:spacing w:line="480" w:lineRule="auto"/>
        <w:rPr>
          <w:rFonts w:ascii="Times New Roman" w:hAnsi="Times New Roman" w:cs="Times New Roman"/>
          <w:sz w:val="24"/>
          <w:szCs w:val="24"/>
        </w:rPr>
      </w:pPr>
      <w:r w:rsidRPr="003C66F1">
        <w:rPr>
          <w:rFonts w:ascii="Times New Roman" w:hAnsi="Times New Roman" w:cs="Times New Roman"/>
          <w:sz w:val="24"/>
          <w:szCs w:val="24"/>
        </w:rPr>
        <w:t>Predictive validity of DFLD was established by correlating it with the scores of Oral Health related Quality of Life measured using OHIP-14 and Convergent validity was established by correlation with the scores of REALD using Pearson’s correlation. Both the scores were significant at p &lt;0.001.(Table 3)</w:t>
      </w:r>
    </w:p>
    <w:p w:rsidR="00527125" w:rsidRPr="003C66F1" w:rsidRDefault="00527125" w:rsidP="00527125">
      <w:pPr>
        <w:spacing w:line="480" w:lineRule="auto"/>
        <w:rPr>
          <w:rFonts w:ascii="Times New Roman" w:hAnsi="Times New Roman" w:cs="Times New Roman"/>
          <w:sz w:val="24"/>
          <w:szCs w:val="24"/>
        </w:rPr>
      </w:pPr>
      <w:r w:rsidRPr="003C66F1">
        <w:rPr>
          <w:rFonts w:ascii="Times New Roman" w:hAnsi="Times New Roman" w:cs="Times New Roman"/>
          <w:sz w:val="24"/>
          <w:szCs w:val="24"/>
        </w:rPr>
        <w:t>The values observed by DFLD show less range as compared to REALD when observed through OHIP scores shown in graph. (Figure 1,2)</w:t>
      </w:r>
    </w:p>
    <w:p w:rsidR="00527125" w:rsidRPr="003C66F1" w:rsidRDefault="00527125" w:rsidP="00527125">
      <w:pPr>
        <w:spacing w:line="480" w:lineRule="auto"/>
        <w:rPr>
          <w:rFonts w:ascii="Times New Roman" w:hAnsi="Times New Roman" w:cs="Times New Roman"/>
          <w:b/>
          <w:sz w:val="24"/>
          <w:szCs w:val="24"/>
          <w:u w:val="single"/>
        </w:rPr>
      </w:pPr>
      <w:r w:rsidRPr="003C66F1">
        <w:rPr>
          <w:rFonts w:ascii="Times New Roman" w:hAnsi="Times New Roman" w:cs="Times New Roman"/>
          <w:b/>
          <w:sz w:val="24"/>
          <w:szCs w:val="24"/>
        </w:rPr>
        <w:t>Discussion</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Fonts w:ascii="Times New Roman" w:hAnsi="Times New Roman" w:cs="Times New Roman"/>
          <w:sz w:val="24"/>
          <w:szCs w:val="24"/>
        </w:rPr>
        <w:t>Maintaining good oral health requires an individual to understand and act on oral health information, whether communicated verbally or in written form. The communication skills of the dental team contribute to the patient’s oral health literacy which in turn contributes to improved oral health outcomes. A mismatch between the oral health literacy levels and the demands of oral health services may erect an unnecessary barrier to preventive care and treatment</w:t>
      </w:r>
      <w:r w:rsidRPr="003C66F1">
        <w:rPr>
          <w:rFonts w:ascii="Times New Roman" w:hAnsi="Times New Roman" w:cs="Times New Roman"/>
          <w:sz w:val="24"/>
          <w:szCs w:val="24"/>
          <w:vertAlign w:val="superscript"/>
        </w:rPr>
        <w:t>7</w:t>
      </w:r>
      <w:r w:rsidRPr="003C66F1">
        <w:rPr>
          <w:rFonts w:ascii="Times New Roman" w:hAnsi="Times New Roman" w:cs="Times New Roman"/>
          <w:sz w:val="24"/>
          <w:szCs w:val="24"/>
        </w:rPr>
        <w:t>. Even though ample justification exists for pursuing research in this area, little research has been undertaken to examine OHL levels.</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Fonts w:ascii="Times New Roman" w:hAnsi="Times New Roman" w:cs="Times New Roman"/>
          <w:sz w:val="24"/>
          <w:szCs w:val="24"/>
        </w:rPr>
        <w:t xml:space="preserve">The purpose of this study was to develop and validate a new and improved test to evaluate the functional oral health literacy of adults. The instrument measures the </w:t>
      </w:r>
      <w:r w:rsidRPr="003C66F1">
        <w:rPr>
          <w:rFonts w:ascii="Times New Roman" w:hAnsi="Times New Roman" w:cs="Times New Roman"/>
          <w:sz w:val="24"/>
          <w:szCs w:val="24"/>
        </w:rPr>
        <w:lastRenderedPageBreak/>
        <w:t>patient’s ability to perform oral health related tasks that require reading and comprehension skills.</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Fonts w:ascii="Times New Roman" w:hAnsi="Times New Roman" w:cs="Times New Roman"/>
          <w:sz w:val="24"/>
          <w:szCs w:val="24"/>
        </w:rPr>
        <w:t xml:space="preserve">It has been shown that a dental word recognition test (REALD-30) can provide a quick and easy assessment in patient care settings, but a reading comprehension test can serve a variety of research and intervention purposes, especially if tailored to the needs of specific patients. For this reason, DFLD was developed to assess the participant’s ability to recognize basic terms that patients might encounter in a dental clinic or in oral health educational materials. </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Fonts w:ascii="Times New Roman" w:hAnsi="Times New Roman" w:cs="Times New Roman"/>
          <w:sz w:val="24"/>
          <w:szCs w:val="24"/>
        </w:rPr>
        <w:t>In other words, those with increased oral health-related vocabulary and conceptual knowledge about dental disease would find it easier to read and comprehend the materials than those with lower knowledge and literacy levels.</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Fonts w:ascii="Times New Roman" w:hAnsi="Times New Roman" w:cs="Times New Roman"/>
          <w:sz w:val="24"/>
          <w:szCs w:val="24"/>
        </w:rPr>
        <w:t>This instrument is one of the first reading comprehension tests developed to assess functional oral health literacy in a non-care seeking population.</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Fonts w:ascii="Times New Roman" w:hAnsi="Times New Roman" w:cs="Times New Roman"/>
          <w:sz w:val="24"/>
          <w:szCs w:val="24"/>
        </w:rPr>
        <w:t>The only other adult oral health literacy instruments are the REALD-30 and REALD-99, which is a word recognition test, and the TOFHLiD</w:t>
      </w:r>
      <w:r w:rsidRPr="003C66F1">
        <w:rPr>
          <w:rFonts w:ascii="Times New Roman" w:hAnsi="Times New Roman" w:cs="Times New Roman"/>
          <w:sz w:val="24"/>
          <w:szCs w:val="24"/>
          <w:vertAlign w:val="superscript"/>
        </w:rPr>
        <w:t>8</w:t>
      </w:r>
      <w:r w:rsidRPr="003C66F1">
        <w:rPr>
          <w:rFonts w:ascii="Times New Roman" w:hAnsi="Times New Roman" w:cs="Times New Roman"/>
          <w:sz w:val="24"/>
          <w:szCs w:val="24"/>
        </w:rPr>
        <w:t xml:space="preserve"> (Test of health and functional literacy in dentistry), which is also a reading comprehension test that targets parents of paediatric dental patients.</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Fonts w:ascii="Times New Roman" w:hAnsi="Times New Roman" w:cs="Times New Roman"/>
          <w:sz w:val="24"/>
          <w:szCs w:val="24"/>
        </w:rPr>
        <w:t>The oral health care context of TOFHLiD is specific to paediatric dentistry.</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Fonts w:ascii="Times New Roman" w:hAnsi="Times New Roman" w:cs="Times New Roman"/>
          <w:sz w:val="24"/>
          <w:szCs w:val="24"/>
        </w:rPr>
        <w:t xml:space="preserve">DFLD displayed high internal consistency and good test–retest reliability in the present study. Also the cronbach’s value increased when comprehension score was added to the reading scores which signified the increased performance of the DFLD instrument. </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Fonts w:ascii="Times New Roman" w:hAnsi="Times New Roman" w:cs="Times New Roman"/>
          <w:sz w:val="24"/>
          <w:szCs w:val="24"/>
        </w:rPr>
        <w:t xml:space="preserve">REALD was used to assess the predictive validity of the instrument whereas OHIP-14 was used to determine the convergent validity of the instrument. Results indicated significant association for the same. Face validity was appraised as per the definition of </w:t>
      </w:r>
      <w:r w:rsidRPr="003C66F1">
        <w:rPr>
          <w:rFonts w:ascii="Times New Roman" w:hAnsi="Times New Roman" w:cs="Times New Roman"/>
          <w:sz w:val="24"/>
          <w:szCs w:val="24"/>
        </w:rPr>
        <w:lastRenderedPageBreak/>
        <w:t>Oral health literacy by the American Dental Association. The use of English as the preferred language for the instrument was chosen since it is the official language in the country and most of the dental related words used by the dentist during health education activities are in English.</w:t>
      </w:r>
    </w:p>
    <w:p w:rsidR="00527125" w:rsidRPr="003C66F1" w:rsidRDefault="00527125" w:rsidP="00527125">
      <w:pPr>
        <w:spacing w:line="480" w:lineRule="auto"/>
        <w:rPr>
          <w:rFonts w:ascii="Times New Roman" w:hAnsi="Times New Roman" w:cs="Times New Roman"/>
          <w:sz w:val="24"/>
          <w:szCs w:val="24"/>
        </w:rPr>
      </w:pPr>
      <w:r w:rsidRPr="003C66F1">
        <w:rPr>
          <w:rFonts w:ascii="Times New Roman" w:hAnsi="Times New Roman" w:cs="Times New Roman"/>
          <w:sz w:val="24"/>
          <w:szCs w:val="24"/>
        </w:rPr>
        <w:t>Currently, DFLD requires about 20 minutes to be completed, making it more appropriate as a research tool than a clinical tool.</w:t>
      </w:r>
    </w:p>
    <w:p w:rsidR="00527125" w:rsidRPr="003C66F1" w:rsidRDefault="00527125" w:rsidP="00527125">
      <w:pPr>
        <w:spacing w:line="480" w:lineRule="auto"/>
        <w:rPr>
          <w:rFonts w:ascii="Times New Roman" w:hAnsi="Times New Roman" w:cs="Times New Roman"/>
          <w:sz w:val="24"/>
          <w:szCs w:val="24"/>
        </w:rPr>
      </w:pPr>
      <w:r w:rsidRPr="003C66F1">
        <w:rPr>
          <w:rFonts w:ascii="Times New Roman" w:hAnsi="Times New Roman" w:cs="Times New Roman"/>
          <w:sz w:val="24"/>
          <w:szCs w:val="24"/>
        </w:rPr>
        <w:t>The exact pathways between literacy and oral health outcomes have not yet been established through rigorous studies. Yet, when adults cannot access information related to important scientific findings or recommendations for preventive measures and self-care, when they are stymied by complicated forms related to payment, insurance, and history, and when they are prevented from offering true informed consent by legal and scientific jargon, words may well be getting in the way</w:t>
      </w:r>
      <w:r w:rsidRPr="003C66F1">
        <w:rPr>
          <w:rFonts w:ascii="Times New Roman" w:hAnsi="Times New Roman" w:cs="Times New Roman"/>
          <w:sz w:val="24"/>
          <w:szCs w:val="24"/>
          <w:vertAlign w:val="superscript"/>
        </w:rPr>
        <w:t>7</w:t>
      </w:r>
      <w:r w:rsidRPr="003C66F1">
        <w:rPr>
          <w:rFonts w:ascii="Times New Roman" w:hAnsi="Times New Roman" w:cs="Times New Roman"/>
          <w:sz w:val="24"/>
          <w:szCs w:val="24"/>
        </w:rPr>
        <w:t>.</w:t>
      </w:r>
      <w:r w:rsidRPr="003C66F1">
        <w:rPr>
          <w:rFonts w:ascii="Times New Roman" w:hAnsi="Times New Roman" w:cs="Times New Roman"/>
          <w:b/>
          <w:bCs/>
          <w:sz w:val="24"/>
          <w:szCs w:val="24"/>
          <w:vertAlign w:val="superscript"/>
        </w:rPr>
        <w:t xml:space="preserve"> </w:t>
      </w:r>
      <w:r w:rsidRPr="003C66F1">
        <w:rPr>
          <w:rFonts w:ascii="Times New Roman" w:hAnsi="Times New Roman" w:cs="Times New Roman"/>
          <w:sz w:val="24"/>
          <w:szCs w:val="24"/>
        </w:rPr>
        <w:t xml:space="preserve">Additional work is needed to investigate the instrument in specific population groups to elucidate the mechanism by which oral health literacy influences oral health outcomes. </w:t>
      </w:r>
    </w:p>
    <w:p w:rsidR="00527125" w:rsidRPr="003C66F1" w:rsidRDefault="00527125" w:rsidP="00527125">
      <w:pPr>
        <w:spacing w:line="480" w:lineRule="auto"/>
        <w:rPr>
          <w:rFonts w:ascii="Times New Roman" w:hAnsi="Times New Roman" w:cs="Times New Roman"/>
          <w:b/>
          <w:sz w:val="24"/>
          <w:szCs w:val="24"/>
          <w:u w:val="single"/>
        </w:rPr>
      </w:pPr>
      <w:r w:rsidRPr="003C66F1">
        <w:rPr>
          <w:rFonts w:ascii="Times New Roman" w:hAnsi="Times New Roman" w:cs="Times New Roman"/>
          <w:b/>
          <w:sz w:val="24"/>
          <w:szCs w:val="24"/>
        </w:rPr>
        <w:t>Conclusion</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Fonts w:ascii="Times New Roman" w:hAnsi="Times New Roman" w:cs="Times New Roman"/>
          <w:sz w:val="24"/>
          <w:szCs w:val="24"/>
        </w:rPr>
        <w:t xml:space="preserve">Initial testing of DFLD showed it to be a valid and reliable instrument to evaluate oral health literacy. </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Fonts w:ascii="Times New Roman" w:hAnsi="Times New Roman" w:cs="Times New Roman"/>
          <w:sz w:val="24"/>
          <w:szCs w:val="24"/>
        </w:rPr>
        <w:t xml:space="preserve">It may also be useful to dentists to detect patients with inadequate oral health literacy and to improve the level of communication between provider and patient. DFLD shows promise for use at the community level as well, in helping to assess the oral health literacy of whole communities. </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Fonts w:ascii="Times New Roman" w:hAnsi="Times New Roman" w:cs="Times New Roman"/>
          <w:sz w:val="24"/>
          <w:szCs w:val="24"/>
        </w:rPr>
        <w:lastRenderedPageBreak/>
        <w:t xml:space="preserve">The latter application is an important measure to appropriately design educational materials and community intervention programs that coincide with the literacy level of the target population. </w:t>
      </w:r>
    </w:p>
    <w:p w:rsidR="00527125" w:rsidRPr="003C66F1" w:rsidRDefault="00527125" w:rsidP="00527125">
      <w:pPr>
        <w:autoSpaceDE w:val="0"/>
        <w:autoSpaceDN w:val="0"/>
        <w:adjustRightInd w:val="0"/>
        <w:spacing w:after="0" w:line="480" w:lineRule="auto"/>
        <w:rPr>
          <w:rFonts w:ascii="Times New Roman" w:hAnsi="Times New Roman" w:cs="Times New Roman"/>
          <w:sz w:val="24"/>
          <w:szCs w:val="24"/>
        </w:rPr>
      </w:pPr>
      <w:r w:rsidRPr="003C66F1">
        <w:rPr>
          <w:rFonts w:ascii="Times New Roman" w:hAnsi="Times New Roman" w:cs="Times New Roman"/>
          <w:sz w:val="24"/>
          <w:szCs w:val="24"/>
        </w:rPr>
        <w:t xml:space="preserve">The DFLD could also be used to conduct outcome-based oral health research. Such studies are necessary to improve our understanding of oral health literacy, its determinants, and its association with different oral health outcomes. </w:t>
      </w:r>
    </w:p>
    <w:p w:rsidR="00527125" w:rsidRPr="003C66F1" w:rsidRDefault="00527125" w:rsidP="00527125">
      <w:pPr>
        <w:autoSpaceDE w:val="0"/>
        <w:autoSpaceDN w:val="0"/>
        <w:adjustRightInd w:val="0"/>
        <w:spacing w:after="0" w:line="480" w:lineRule="auto"/>
        <w:rPr>
          <w:rFonts w:ascii="Times New Roman" w:hAnsi="Times New Roman" w:cs="Times New Roman"/>
          <w:b/>
          <w:sz w:val="24"/>
          <w:szCs w:val="24"/>
          <w:u w:val="single"/>
        </w:rPr>
      </w:pPr>
      <w:r w:rsidRPr="003C66F1">
        <w:rPr>
          <w:rFonts w:ascii="Times New Roman" w:hAnsi="Times New Roman" w:cs="Times New Roman"/>
          <w:sz w:val="24"/>
          <w:szCs w:val="24"/>
        </w:rPr>
        <w:t>Additional work is needed to investigate the instrument’s sensitivity to change using oral health outcomes with population groups known to be at greater risk of limited oral health literacy.</w:t>
      </w:r>
      <w:r w:rsidRPr="003C66F1">
        <w:rPr>
          <w:rFonts w:ascii="Times New Roman" w:hAnsi="Times New Roman" w:cs="Times New Roman"/>
          <w:b/>
          <w:sz w:val="24"/>
          <w:szCs w:val="24"/>
          <w:u w:val="single"/>
        </w:rPr>
        <w:t xml:space="preserve"> </w:t>
      </w:r>
    </w:p>
    <w:p w:rsidR="00527125" w:rsidRPr="003C66F1" w:rsidRDefault="00527125" w:rsidP="00527125">
      <w:pPr>
        <w:spacing w:line="480" w:lineRule="auto"/>
        <w:rPr>
          <w:rFonts w:ascii="Times New Roman" w:hAnsi="Times New Roman" w:cs="Times New Roman"/>
          <w:b/>
          <w:sz w:val="24"/>
          <w:szCs w:val="24"/>
        </w:rPr>
      </w:pPr>
    </w:p>
    <w:p w:rsidR="00527125" w:rsidRPr="003C66F1" w:rsidRDefault="00527125" w:rsidP="00527125">
      <w:pPr>
        <w:spacing w:line="480" w:lineRule="auto"/>
        <w:rPr>
          <w:rFonts w:ascii="Times New Roman" w:hAnsi="Times New Roman" w:cs="Times New Roman"/>
          <w:b/>
          <w:sz w:val="24"/>
          <w:szCs w:val="24"/>
        </w:rPr>
      </w:pPr>
      <w:r w:rsidRPr="003C66F1">
        <w:rPr>
          <w:rFonts w:ascii="Times New Roman" w:hAnsi="Times New Roman" w:cs="Times New Roman"/>
          <w:b/>
          <w:sz w:val="24"/>
          <w:szCs w:val="24"/>
        </w:rPr>
        <w:t xml:space="preserve">CONFLICT OF INTEREST- </w:t>
      </w:r>
      <w:r w:rsidRPr="003C66F1">
        <w:rPr>
          <w:rFonts w:ascii="Times New Roman" w:hAnsi="Times New Roman" w:cs="Times New Roman"/>
          <w:bCs/>
          <w:sz w:val="24"/>
          <w:szCs w:val="24"/>
        </w:rPr>
        <w:t xml:space="preserve">None </w:t>
      </w:r>
    </w:p>
    <w:p w:rsidR="00527125" w:rsidRPr="003C66F1" w:rsidRDefault="00527125" w:rsidP="00527125">
      <w:pPr>
        <w:spacing w:line="480" w:lineRule="auto"/>
        <w:rPr>
          <w:rFonts w:ascii="Times New Roman" w:hAnsi="Times New Roman" w:cs="Times New Roman"/>
          <w:b/>
          <w:sz w:val="24"/>
          <w:szCs w:val="24"/>
          <w:u w:val="single"/>
        </w:rPr>
      </w:pPr>
      <w:r w:rsidRPr="003C66F1">
        <w:rPr>
          <w:rFonts w:ascii="Times New Roman" w:hAnsi="Times New Roman" w:cs="Times New Roman"/>
          <w:b/>
          <w:sz w:val="24"/>
          <w:szCs w:val="24"/>
        </w:rPr>
        <w:t>REFERENCES</w:t>
      </w:r>
      <w:r w:rsidRPr="003C66F1">
        <w:rPr>
          <w:rFonts w:ascii="Times New Roman" w:hAnsi="Times New Roman" w:cs="Times New Roman"/>
          <w:b/>
          <w:sz w:val="24"/>
          <w:szCs w:val="24"/>
          <w:u w:val="single"/>
        </w:rPr>
        <w:t xml:space="preserve"> </w:t>
      </w:r>
    </w:p>
    <w:p w:rsidR="00527125" w:rsidRPr="003C66F1" w:rsidRDefault="00527125" w:rsidP="00527125">
      <w:pPr>
        <w:pStyle w:val="ListParagraph"/>
        <w:numPr>
          <w:ilvl w:val="0"/>
          <w:numId w:val="3"/>
        </w:numPr>
        <w:tabs>
          <w:tab w:val="left" w:pos="0"/>
        </w:tabs>
        <w:spacing w:line="480" w:lineRule="auto"/>
        <w:ind w:left="284" w:hanging="284"/>
        <w:rPr>
          <w:rFonts w:ascii="Times New Roman" w:hAnsi="Times New Roman" w:cs="Times New Roman"/>
          <w:sz w:val="24"/>
          <w:szCs w:val="24"/>
        </w:rPr>
      </w:pPr>
      <w:r w:rsidRPr="003C66F1">
        <w:rPr>
          <w:rFonts w:ascii="Times New Roman" w:hAnsi="Times New Roman" w:cs="Times New Roman"/>
          <w:sz w:val="24"/>
          <w:szCs w:val="24"/>
        </w:rPr>
        <w:t>American medical association. Health Literacy: report of the Council on Scientific Affairs. JAMA. 1999; 281(6):552-557.</w:t>
      </w:r>
    </w:p>
    <w:p w:rsidR="00527125" w:rsidRPr="003C66F1" w:rsidRDefault="00527125" w:rsidP="00527125">
      <w:pPr>
        <w:pStyle w:val="ListParagraph"/>
        <w:numPr>
          <w:ilvl w:val="0"/>
          <w:numId w:val="3"/>
        </w:numPr>
        <w:tabs>
          <w:tab w:val="left" w:pos="0"/>
        </w:tabs>
        <w:spacing w:line="480" w:lineRule="auto"/>
        <w:ind w:left="284" w:hanging="284"/>
        <w:rPr>
          <w:rFonts w:ascii="Times New Roman" w:hAnsi="Times New Roman" w:cs="Times New Roman"/>
          <w:sz w:val="24"/>
          <w:szCs w:val="24"/>
        </w:rPr>
      </w:pPr>
      <w:r w:rsidRPr="003C66F1">
        <w:rPr>
          <w:rFonts w:ascii="Times New Roman" w:hAnsi="Times New Roman" w:cs="Times New Roman"/>
          <w:sz w:val="24"/>
          <w:szCs w:val="24"/>
        </w:rPr>
        <w:t>American Dental Association.  2006 Transactions. Chicago: ADA; 2006:317.</w:t>
      </w:r>
    </w:p>
    <w:p w:rsidR="00527125" w:rsidRPr="003C66F1" w:rsidRDefault="00527125" w:rsidP="00527125">
      <w:pPr>
        <w:pStyle w:val="ListParagraph"/>
        <w:numPr>
          <w:ilvl w:val="0"/>
          <w:numId w:val="3"/>
        </w:numPr>
        <w:tabs>
          <w:tab w:val="left" w:pos="0"/>
        </w:tabs>
        <w:spacing w:line="480" w:lineRule="auto"/>
        <w:ind w:left="284" w:hanging="284"/>
        <w:rPr>
          <w:rFonts w:ascii="Times New Roman" w:hAnsi="Times New Roman" w:cs="Times New Roman"/>
          <w:sz w:val="24"/>
          <w:szCs w:val="24"/>
        </w:rPr>
      </w:pPr>
      <w:r w:rsidRPr="003C66F1">
        <w:rPr>
          <w:rFonts w:ascii="Times New Roman" w:hAnsi="Times New Roman" w:cs="Times New Roman"/>
          <w:sz w:val="24"/>
          <w:szCs w:val="24"/>
        </w:rPr>
        <w:t>American Dental Association.  2008 Transactions. Chicago: ADA; 2008:454.</w:t>
      </w:r>
    </w:p>
    <w:p w:rsidR="00527125" w:rsidRPr="003C66F1" w:rsidRDefault="00527125" w:rsidP="00527125">
      <w:pPr>
        <w:pStyle w:val="ListParagraph"/>
        <w:numPr>
          <w:ilvl w:val="0"/>
          <w:numId w:val="3"/>
        </w:numPr>
        <w:tabs>
          <w:tab w:val="left" w:pos="0"/>
        </w:tabs>
        <w:spacing w:line="480" w:lineRule="auto"/>
        <w:ind w:left="284" w:hanging="284"/>
        <w:rPr>
          <w:rFonts w:ascii="Times New Roman" w:hAnsi="Times New Roman" w:cs="Times New Roman"/>
          <w:sz w:val="24"/>
          <w:szCs w:val="24"/>
        </w:rPr>
      </w:pPr>
      <w:r w:rsidRPr="003C66F1">
        <w:rPr>
          <w:rFonts w:ascii="Times New Roman" w:hAnsi="Times New Roman" w:cs="Times New Roman"/>
          <w:sz w:val="24"/>
          <w:szCs w:val="24"/>
        </w:rPr>
        <w:t>Kirsch IS, Jungeblut A, Jenkins L, Kolstad A. Adult literacy in America: a first look at the findings of the National Adult Literacy Survey. 3rd edn. Washington, DC: National Center for Education Statistics, U.S. Dept. Of Education, Office of Educational Research and Improvement, Educational Testing Service; 2002.</w:t>
      </w:r>
    </w:p>
    <w:p w:rsidR="00527125" w:rsidRPr="003C66F1" w:rsidRDefault="00527125" w:rsidP="00527125">
      <w:pPr>
        <w:pStyle w:val="ListParagraph"/>
        <w:numPr>
          <w:ilvl w:val="0"/>
          <w:numId w:val="3"/>
        </w:numPr>
        <w:tabs>
          <w:tab w:val="left" w:pos="0"/>
        </w:tabs>
        <w:autoSpaceDE w:val="0"/>
        <w:autoSpaceDN w:val="0"/>
        <w:adjustRightInd w:val="0"/>
        <w:spacing w:after="0" w:line="480" w:lineRule="auto"/>
        <w:ind w:left="284" w:hanging="284"/>
        <w:rPr>
          <w:rFonts w:ascii="Times New Roman" w:hAnsi="Times New Roman" w:cs="Times New Roman"/>
          <w:sz w:val="24"/>
          <w:szCs w:val="24"/>
        </w:rPr>
      </w:pPr>
      <w:r w:rsidRPr="003C66F1">
        <w:rPr>
          <w:rFonts w:ascii="Times New Roman" w:hAnsi="Times New Roman" w:cs="Times New Roman"/>
          <w:sz w:val="24"/>
          <w:szCs w:val="24"/>
        </w:rPr>
        <w:t xml:space="preserve">Lee JY, Rozier RG, Lee SY, Bender D, Ruiz RE. Development of a word recognition instrument to test health literacy in dentistry: The REALD-30--a brief communication. J Public Health Dent 2007;67:94–8. </w:t>
      </w:r>
    </w:p>
    <w:p w:rsidR="00527125" w:rsidRPr="003C66F1" w:rsidRDefault="00527125" w:rsidP="00527125">
      <w:pPr>
        <w:pStyle w:val="ListParagraph"/>
        <w:numPr>
          <w:ilvl w:val="0"/>
          <w:numId w:val="3"/>
        </w:numPr>
        <w:tabs>
          <w:tab w:val="left" w:pos="0"/>
        </w:tabs>
        <w:autoSpaceDE w:val="0"/>
        <w:autoSpaceDN w:val="0"/>
        <w:adjustRightInd w:val="0"/>
        <w:spacing w:after="0" w:line="480" w:lineRule="auto"/>
        <w:ind w:left="284" w:hanging="284"/>
        <w:rPr>
          <w:rFonts w:ascii="Times New Roman" w:hAnsi="Times New Roman" w:cs="Times New Roman"/>
          <w:sz w:val="24"/>
          <w:szCs w:val="24"/>
        </w:rPr>
      </w:pPr>
      <w:r w:rsidRPr="003C66F1">
        <w:rPr>
          <w:rFonts w:ascii="Times New Roman" w:hAnsi="Times New Roman" w:cs="Times New Roman"/>
          <w:sz w:val="24"/>
          <w:szCs w:val="24"/>
        </w:rPr>
        <w:lastRenderedPageBreak/>
        <w:t xml:space="preserve">Richman JA, Lee JY, Rozier RG, Gong DA, Pahel BT, Vann WF Jr. Evaluation of a word recognition instrument to test health literacy in dentistry: the REALD-99. J Public Health Dent. 2007 Spring; 67 (2):99-104. </w:t>
      </w:r>
    </w:p>
    <w:p w:rsidR="00527125" w:rsidRPr="003C66F1" w:rsidRDefault="00527125" w:rsidP="00527125">
      <w:pPr>
        <w:pStyle w:val="ListParagraph"/>
        <w:numPr>
          <w:ilvl w:val="0"/>
          <w:numId w:val="3"/>
        </w:numPr>
        <w:tabs>
          <w:tab w:val="left" w:pos="0"/>
        </w:tabs>
        <w:autoSpaceDE w:val="0"/>
        <w:autoSpaceDN w:val="0"/>
        <w:adjustRightInd w:val="0"/>
        <w:spacing w:after="0" w:line="480" w:lineRule="auto"/>
        <w:ind w:left="284" w:hanging="284"/>
        <w:rPr>
          <w:rFonts w:ascii="Times New Roman" w:hAnsi="Times New Roman" w:cs="Times New Roman"/>
          <w:sz w:val="24"/>
          <w:szCs w:val="24"/>
        </w:rPr>
      </w:pPr>
      <w:r w:rsidRPr="003C66F1">
        <w:rPr>
          <w:rFonts w:ascii="Times New Roman" w:hAnsi="Times New Roman" w:cs="Times New Roman"/>
          <w:sz w:val="24"/>
          <w:szCs w:val="24"/>
        </w:rPr>
        <w:t>Rudd R, Horowitz A. The role of health literacy in achieving oral health for elders. Journal of Dental Education 2005; 69 (9): 1018-1021.</w:t>
      </w:r>
    </w:p>
    <w:p w:rsidR="00527125" w:rsidRPr="003C66F1" w:rsidRDefault="00527125" w:rsidP="00527125">
      <w:pPr>
        <w:pStyle w:val="ListParagraph"/>
        <w:numPr>
          <w:ilvl w:val="0"/>
          <w:numId w:val="3"/>
        </w:numPr>
        <w:tabs>
          <w:tab w:val="left" w:pos="0"/>
        </w:tabs>
        <w:autoSpaceDE w:val="0"/>
        <w:autoSpaceDN w:val="0"/>
        <w:adjustRightInd w:val="0"/>
        <w:spacing w:after="0" w:line="480" w:lineRule="auto"/>
        <w:ind w:left="284" w:hanging="284"/>
        <w:rPr>
          <w:rFonts w:ascii="Times New Roman" w:hAnsi="Times New Roman" w:cs="Times New Roman"/>
          <w:sz w:val="24"/>
          <w:szCs w:val="24"/>
        </w:rPr>
      </w:pPr>
      <w:r w:rsidRPr="003C66F1">
        <w:rPr>
          <w:rFonts w:ascii="Times New Roman" w:hAnsi="Times New Roman" w:cs="Times New Roman"/>
          <w:sz w:val="24"/>
          <w:szCs w:val="24"/>
        </w:rPr>
        <w:t>SabbahiD A, Lawrence H P, Limeback H and Rootman I. Development and evaluation of an oral health literacy instrument for adults. Community Dent Oral Epidemiol 2009; 37: 451–462.</w:t>
      </w:r>
    </w:p>
    <w:p w:rsidR="00527125" w:rsidRPr="003C66F1" w:rsidRDefault="00527125" w:rsidP="00527125">
      <w:pPr>
        <w:tabs>
          <w:tab w:val="left" w:pos="0"/>
        </w:tabs>
        <w:autoSpaceDE w:val="0"/>
        <w:autoSpaceDN w:val="0"/>
        <w:adjustRightInd w:val="0"/>
        <w:spacing w:after="0" w:line="480" w:lineRule="auto"/>
        <w:rPr>
          <w:rFonts w:ascii="Times New Roman" w:hAnsi="Times New Roman" w:cs="Times New Roman"/>
          <w:sz w:val="24"/>
          <w:szCs w:val="24"/>
        </w:rPr>
      </w:pPr>
    </w:p>
    <w:p w:rsidR="00527125" w:rsidRPr="003C66F1" w:rsidRDefault="00527125" w:rsidP="00527125">
      <w:pPr>
        <w:pStyle w:val="ListParagraph"/>
        <w:spacing w:line="480" w:lineRule="auto"/>
        <w:rPr>
          <w:rFonts w:ascii="Times New Roman" w:hAnsi="Times New Roman" w:cs="Times New Roman"/>
          <w:sz w:val="24"/>
          <w:szCs w:val="24"/>
        </w:rPr>
      </w:pPr>
    </w:p>
    <w:p w:rsidR="00527125" w:rsidRPr="003C66F1" w:rsidRDefault="00527125" w:rsidP="00527125">
      <w:pPr>
        <w:rPr>
          <w:rFonts w:ascii="Times New Roman" w:hAnsi="Times New Roman" w:cs="Times New Roman"/>
          <w:sz w:val="24"/>
          <w:szCs w:val="24"/>
        </w:rPr>
      </w:pPr>
    </w:p>
    <w:p w:rsidR="0032099B" w:rsidRDefault="0032099B">
      <w:bookmarkStart w:id="0" w:name="_GoBack"/>
      <w:bookmarkEnd w:id="0"/>
    </w:p>
    <w:sectPr w:rsidR="0032099B" w:rsidSect="00013429">
      <w:footerReference w:type="default" r:id="rId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53257"/>
      <w:docPartObj>
        <w:docPartGallery w:val="Page Numbers (Bottom of Page)"/>
        <w:docPartUnique/>
      </w:docPartObj>
    </w:sdtPr>
    <w:sdtEndPr/>
    <w:sdtContent>
      <w:sdt>
        <w:sdtPr>
          <w:id w:val="565050523"/>
          <w:docPartObj>
            <w:docPartGallery w:val="Page Numbers (Top of Page)"/>
            <w:docPartUnique/>
          </w:docPartObj>
        </w:sdtPr>
        <w:sdtEndPr/>
        <w:sdtContent>
          <w:p w:rsidR="00A42C34" w:rsidRDefault="0052712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10</w:t>
            </w:r>
            <w:r>
              <w:rPr>
                <w:b/>
                <w:sz w:val="24"/>
                <w:szCs w:val="24"/>
              </w:rPr>
              <w:fldChar w:fldCharType="end"/>
            </w:r>
          </w:p>
        </w:sdtContent>
      </w:sdt>
    </w:sdtContent>
  </w:sdt>
  <w:p w:rsidR="00A42C34" w:rsidRDefault="0052712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5724E"/>
    <w:multiLevelType w:val="hybridMultilevel"/>
    <w:tmpl w:val="BC72D064"/>
    <w:lvl w:ilvl="0" w:tplc="3E64E4CA">
      <w:start w:val="1"/>
      <w:numFmt w:val="decimal"/>
      <w:lvlText w:val="%1."/>
      <w:lvlJc w:val="left"/>
      <w:pPr>
        <w:ind w:left="108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683795"/>
    <w:multiLevelType w:val="hybridMultilevel"/>
    <w:tmpl w:val="B65C5D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40452BA"/>
    <w:multiLevelType w:val="hybridMultilevel"/>
    <w:tmpl w:val="B9CA2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D34A6E"/>
    <w:rsid w:val="0032099B"/>
    <w:rsid w:val="00527125"/>
    <w:rsid w:val="00D34A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25"/>
    <w:rPr>
      <w:rFonts w:eastAsiaTheme="minorHAnsi"/>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125"/>
    <w:pPr>
      <w:ind w:left="720"/>
      <w:contextualSpacing/>
    </w:pPr>
  </w:style>
  <w:style w:type="character" w:customStyle="1" w:styleId="apple-style-span">
    <w:name w:val="apple-style-span"/>
    <w:basedOn w:val="DefaultParagraphFont"/>
    <w:rsid w:val="00527125"/>
  </w:style>
  <w:style w:type="paragraph" w:styleId="Footer">
    <w:name w:val="footer"/>
    <w:basedOn w:val="Normal"/>
    <w:link w:val="FooterChar"/>
    <w:uiPriority w:val="99"/>
    <w:unhideWhenUsed/>
    <w:rsid w:val="00527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125"/>
    <w:rPr>
      <w:rFonts w:eastAsiaTheme="minorHAnsi"/>
      <w:lang w:val="en-I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2206</Words>
  <Characters>12579</Characters>
  <Application>Microsoft Office Word</Application>
  <DocSecurity>0</DocSecurity>
  <Lines>104</Lines>
  <Paragraphs>29</Paragraphs>
  <ScaleCrop>false</ScaleCrop>
  <Company>Grizli777</Company>
  <LinksUpToDate>false</LinksUpToDate>
  <CharactersWithSpaces>14756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Hector</cp:lastModifiedBy>
  <cp:revision>2</cp:revision>
  <dcterms:created xsi:type="dcterms:W3CDTF">2016-03-02T09:20:00Z</dcterms:created>
  <dcterms:modified xsi:type="dcterms:W3CDTF">2016-03-02T09:20:00Z</dcterms:modified>
</cp:coreProperties>
</file>