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1D85E" w14:textId="77777777" w:rsidR="00F64C10" w:rsidRPr="00FB7605"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left="560" w:hanging="560"/>
        <w:rPr>
          <w:rFonts w:ascii="Times New Roman" w:eastAsia="Times New Roman" w:hAnsi="Times New Roman" w:cs="Times New Roman"/>
        </w:rPr>
      </w:pPr>
      <w:r w:rsidRPr="00031A52">
        <w:rPr>
          <w:rFonts w:ascii="Times New Roman" w:hAnsi="Times New Roman" w:cs="Times New Roman"/>
          <w:b/>
          <w:lang w:val="de-DE"/>
        </w:rPr>
        <w:t>Abstract</w:t>
      </w:r>
      <w:r>
        <w:rPr>
          <w:rFonts w:ascii="Times New Roman" w:hAnsi="Times New Roman" w:cs="Times New Roman"/>
          <w:b/>
        </w:rPr>
        <w:t xml:space="preserve">:  </w:t>
      </w:r>
      <w:r w:rsidRPr="00FB7605">
        <w:rPr>
          <w:rFonts w:ascii="Times New Roman" w:hAnsi="Times New Roman" w:cs="Times New Roman"/>
        </w:rPr>
        <w:t xml:space="preserve">From 1990 to 2050, the population aged 60 years and older will rise from 9% to 21%. Healthy aging initiatives are vital to promote individual, community, and global </w:t>
      </w:r>
      <w:proofErr w:type="gramStart"/>
      <w:r w:rsidRPr="00FB7605">
        <w:rPr>
          <w:rFonts w:ascii="Times New Roman" w:hAnsi="Times New Roman" w:cs="Times New Roman"/>
        </w:rPr>
        <w:t>well-being</w:t>
      </w:r>
      <w:proofErr w:type="gramEnd"/>
      <w:r w:rsidRPr="00FB7605">
        <w:rPr>
          <w:rFonts w:ascii="Times New Roman" w:hAnsi="Times New Roman" w:cs="Times New Roman"/>
        </w:rPr>
        <w:t xml:space="preserve"> during this transformation. Accurate health measurement tools are needed to successfully guide strategies and plot progress. The validated multi-dimensional Salutogenic Wellness Promotion Scale (SWPS) has documented that increased engagement in measured health promoting behaviors relates to improved health, higher life satisfaction, and fewer problems among adult populations. To extend these findings to the growing older adult population, six groups (</w:t>
      </w:r>
      <w:r w:rsidRPr="00FB7605">
        <w:rPr>
          <w:rFonts w:ascii="Times New Roman" w:hAnsi="Times New Roman" w:cs="Times New Roman"/>
          <w:i/>
          <w:iCs/>
        </w:rPr>
        <w:t>N</w:t>
      </w:r>
      <w:r w:rsidRPr="00FB7605">
        <w:rPr>
          <w:rFonts w:ascii="Times New Roman" w:hAnsi="Times New Roman" w:cs="Times New Roman"/>
        </w:rPr>
        <w:t xml:space="preserve">=218) pilot tested an older adult version of the </w:t>
      </w:r>
      <w:proofErr w:type="gramStart"/>
      <w:r w:rsidRPr="00FB7605">
        <w:rPr>
          <w:rFonts w:ascii="Times New Roman" w:hAnsi="Times New Roman" w:cs="Times New Roman"/>
        </w:rPr>
        <w:t>SWPS(</w:t>
      </w:r>
      <w:proofErr w:type="gramEnd"/>
      <w:r w:rsidRPr="00FB7605">
        <w:rPr>
          <w:rFonts w:ascii="Times New Roman" w:hAnsi="Times New Roman" w:cs="Times New Roman"/>
        </w:rPr>
        <w:t>-</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with a perceived health assessment, satisfaction with life survey (SWLS), and a depression scale (CES-D). Data produced a </w:t>
      </w:r>
      <w:proofErr w:type="spellStart"/>
      <w:r w:rsidRPr="00FB7605">
        <w:rPr>
          <w:rFonts w:ascii="Times New Roman" w:hAnsi="Times New Roman" w:cs="Times New Roman"/>
        </w:rPr>
        <w:t>Cronbach’s</w:t>
      </w:r>
      <w:proofErr w:type="spellEnd"/>
      <w:r w:rsidRPr="00FB7605">
        <w:rPr>
          <w:rFonts w:ascii="Times New Roman" w:hAnsi="Times New Roman" w:cs="Times New Roman"/>
        </w:rPr>
        <w:t xml:space="preserve"> alpha of 0.933, significant positive correlations between the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and health (</w:t>
      </w:r>
      <w:r w:rsidRPr="00FB7605">
        <w:rPr>
          <w:rFonts w:ascii="Times New Roman" w:hAnsi="Times New Roman" w:cs="Times New Roman"/>
          <w:i/>
          <w:iCs/>
        </w:rPr>
        <w:t>r</w:t>
      </w:r>
      <w:r w:rsidRPr="00FB7605">
        <w:rPr>
          <w:rFonts w:ascii="Times New Roman" w:hAnsi="Times New Roman" w:cs="Times New Roman"/>
        </w:rPr>
        <w:t xml:space="preserve">=0.955, </w:t>
      </w:r>
      <w:r w:rsidRPr="00FB7605">
        <w:rPr>
          <w:rFonts w:ascii="Times New Roman" w:hAnsi="Times New Roman" w:cs="Times New Roman"/>
          <w:i/>
          <w:iCs/>
        </w:rPr>
        <w:t>n</w:t>
      </w:r>
      <w:r w:rsidRPr="00FB7605">
        <w:rPr>
          <w:rFonts w:ascii="Times New Roman" w:hAnsi="Times New Roman" w:cs="Times New Roman"/>
        </w:rPr>
        <w:t xml:space="preserve">=218, </w:t>
      </w:r>
      <w:r w:rsidRPr="00FB7605">
        <w:rPr>
          <w:rFonts w:ascii="Times New Roman" w:hAnsi="Times New Roman" w:cs="Times New Roman"/>
          <w:i/>
          <w:iCs/>
        </w:rPr>
        <w:t>p</w:t>
      </w:r>
      <w:r w:rsidRPr="00FB7605">
        <w:rPr>
          <w:rFonts w:ascii="Times New Roman" w:hAnsi="Times New Roman" w:cs="Times New Roman"/>
        </w:rPr>
        <w:t>&lt;0.000) and with life satisfaction (</w:t>
      </w:r>
      <w:r w:rsidRPr="00FB7605">
        <w:rPr>
          <w:rFonts w:ascii="Times New Roman" w:hAnsi="Times New Roman" w:cs="Times New Roman"/>
          <w:i/>
          <w:iCs/>
        </w:rPr>
        <w:t>r</w:t>
      </w:r>
      <w:r w:rsidRPr="00FB7605">
        <w:rPr>
          <w:rFonts w:ascii="Times New Roman" w:hAnsi="Times New Roman" w:cs="Times New Roman"/>
        </w:rPr>
        <w:t xml:space="preserve">=0.715, </w:t>
      </w:r>
      <w:r w:rsidRPr="00FB7605">
        <w:rPr>
          <w:rFonts w:ascii="Times New Roman" w:hAnsi="Times New Roman" w:cs="Times New Roman"/>
          <w:i/>
          <w:iCs/>
        </w:rPr>
        <w:t>n</w:t>
      </w:r>
      <w:r w:rsidRPr="00FB7605">
        <w:rPr>
          <w:rFonts w:ascii="Times New Roman" w:hAnsi="Times New Roman" w:cs="Times New Roman"/>
        </w:rPr>
        <w:t xml:space="preserve">=218, </w:t>
      </w:r>
      <w:r w:rsidRPr="00FB7605">
        <w:rPr>
          <w:rFonts w:ascii="Times New Roman" w:hAnsi="Times New Roman" w:cs="Times New Roman"/>
          <w:i/>
          <w:iCs/>
        </w:rPr>
        <w:t>p</w:t>
      </w:r>
      <w:r w:rsidRPr="00FB7605">
        <w:rPr>
          <w:rFonts w:ascii="Times New Roman" w:hAnsi="Times New Roman" w:cs="Times New Roman"/>
        </w:rPr>
        <w:t>&lt;0.000), and a significant negative correlation between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and depression (</w:t>
      </w:r>
      <w:r w:rsidRPr="00FB7605">
        <w:rPr>
          <w:rFonts w:ascii="Times New Roman" w:hAnsi="Times New Roman" w:cs="Times New Roman"/>
          <w:i/>
          <w:iCs/>
        </w:rPr>
        <w:t>r</w:t>
      </w:r>
      <w:r w:rsidRPr="00FB7605">
        <w:rPr>
          <w:rFonts w:ascii="Times New Roman" w:hAnsi="Times New Roman" w:cs="Times New Roman"/>
        </w:rPr>
        <w:t xml:space="preserve">=-0.867, </w:t>
      </w:r>
      <w:r w:rsidRPr="00FB7605">
        <w:rPr>
          <w:rFonts w:ascii="Times New Roman" w:hAnsi="Times New Roman" w:cs="Times New Roman"/>
          <w:i/>
          <w:iCs/>
        </w:rPr>
        <w:t>n</w:t>
      </w:r>
      <w:r w:rsidRPr="00FB7605">
        <w:rPr>
          <w:rFonts w:ascii="Times New Roman" w:hAnsi="Times New Roman" w:cs="Times New Roman"/>
        </w:rPr>
        <w:t xml:space="preserve">=218, </w:t>
      </w:r>
      <w:r w:rsidRPr="00FB7605">
        <w:rPr>
          <w:rFonts w:ascii="Times New Roman" w:hAnsi="Times New Roman" w:cs="Times New Roman"/>
          <w:i/>
          <w:iCs/>
        </w:rPr>
        <w:t>p</w:t>
      </w:r>
      <w:r w:rsidRPr="00FB7605">
        <w:rPr>
          <w:rFonts w:ascii="Times New Roman" w:hAnsi="Times New Roman" w:cs="Times New Roman"/>
        </w:rPr>
        <w:t>&lt;0.000). Findings suggest the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provides health professionals with a psychometrically sound tool to assess, evaluate and promote seniors’ health. </w:t>
      </w:r>
    </w:p>
    <w:p w14:paraId="7D0671CD"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p>
    <w:p w14:paraId="7B48B5C9" w14:textId="77777777" w:rsidR="00F64C10" w:rsidRPr="00FB7605"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Times New Roman" w:eastAsia="Times New Roman" w:hAnsi="Times New Roman" w:cs="Times New Roman"/>
        </w:rPr>
      </w:pPr>
      <w:r w:rsidRPr="00031A52">
        <w:rPr>
          <w:rFonts w:ascii="Times New Roman" w:hAnsi="Times New Roman" w:cs="Times New Roman"/>
          <w:b/>
        </w:rPr>
        <w:t>Title:</w:t>
      </w:r>
      <w:r w:rsidRPr="00FB7605">
        <w:rPr>
          <w:rFonts w:ascii="Times New Roman" w:hAnsi="Times New Roman" w:cs="Times New Roman"/>
        </w:rPr>
        <w:t xml:space="preserve"> The Salutogenic Wellness Promotion Scale for </w:t>
      </w:r>
      <w:proofErr w:type="gramStart"/>
      <w:r w:rsidRPr="00FB7605">
        <w:rPr>
          <w:rFonts w:ascii="Times New Roman" w:hAnsi="Times New Roman" w:cs="Times New Roman"/>
        </w:rPr>
        <w:t>Seniors</w:t>
      </w:r>
      <w:proofErr w:type="gramEnd"/>
      <w:r w:rsidRPr="00FB7605">
        <w:rPr>
          <w:rFonts w:ascii="Times New Roman" w:hAnsi="Times New Roman" w:cs="Times New Roman"/>
        </w:rPr>
        <w:t xml:space="preserve"> (SWPS-</w:t>
      </w:r>
      <w:proofErr w:type="spellStart"/>
      <w:r w:rsidRPr="00FB7605">
        <w:rPr>
          <w:rFonts w:ascii="Times New Roman" w:hAnsi="Times New Roman" w:cs="Times New Roman"/>
        </w:rPr>
        <w:t>Sr</w:t>
      </w:r>
      <w:proofErr w:type="spellEnd"/>
      <w:r w:rsidRPr="00FB7605">
        <w:rPr>
          <w:rFonts w:ascii="Times New Roman" w:hAnsi="Times New Roman" w:cs="Times New Roman"/>
        </w:rPr>
        <w:t>):  A Pilot Test to Measure Health Promoting Behaviors and Health Status</w:t>
      </w:r>
      <w:r w:rsidRPr="00FB7605">
        <w:rPr>
          <w:rFonts w:ascii="Times New Roman" w:hAnsi="Times New Roman" w:cs="Times New Roman"/>
          <w:lang w:val="de-DE"/>
        </w:rPr>
        <w:t xml:space="preserve"> in </w:t>
      </w:r>
      <w:proofErr w:type="spellStart"/>
      <w:r w:rsidRPr="00FB7605">
        <w:rPr>
          <w:rFonts w:ascii="Times New Roman" w:hAnsi="Times New Roman" w:cs="Times New Roman"/>
          <w:lang w:val="de-DE"/>
        </w:rPr>
        <w:t>Older</w:t>
      </w:r>
      <w:proofErr w:type="spellEnd"/>
      <w:r w:rsidRPr="00FB7605">
        <w:rPr>
          <w:rFonts w:ascii="Times New Roman" w:hAnsi="Times New Roman" w:cs="Times New Roman"/>
          <w:lang w:val="de-DE"/>
        </w:rPr>
        <w:t xml:space="preserve"> </w:t>
      </w:r>
      <w:proofErr w:type="spellStart"/>
      <w:r w:rsidRPr="00FB7605">
        <w:rPr>
          <w:rFonts w:ascii="Times New Roman" w:hAnsi="Times New Roman" w:cs="Times New Roman"/>
          <w:lang w:val="de-DE"/>
        </w:rPr>
        <w:t>Adults</w:t>
      </w:r>
      <w:proofErr w:type="spellEnd"/>
    </w:p>
    <w:p w14:paraId="2F72EB03" w14:textId="77777777" w:rsidR="00F64C10" w:rsidRPr="00FB7605"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031A52">
        <w:rPr>
          <w:rFonts w:ascii="Times New Roman" w:eastAsia="Times New Roman" w:hAnsi="Times New Roman" w:cs="Times New Roman"/>
          <w:b/>
        </w:rPr>
        <w:t>Submission Date:</w:t>
      </w:r>
      <w:r>
        <w:rPr>
          <w:rFonts w:ascii="Times New Roman" w:eastAsia="Times New Roman" w:hAnsi="Times New Roman" w:cs="Times New Roman"/>
        </w:rPr>
        <w:t xml:space="preserve"> November 6, 2014</w:t>
      </w:r>
    </w:p>
    <w:p w14:paraId="66AEA9D4" w14:textId="77777777" w:rsidR="00F64C10" w:rsidRPr="00FB7605"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031A52">
        <w:rPr>
          <w:rFonts w:ascii="Times New Roman" w:hAnsi="Times New Roman" w:cs="Times New Roman"/>
          <w:b/>
        </w:rPr>
        <w:t>Key Terms:</w:t>
      </w:r>
      <w:r w:rsidRPr="00FB7605">
        <w:rPr>
          <w:rFonts w:ascii="Times New Roman" w:hAnsi="Times New Roman" w:cs="Times New Roman"/>
        </w:rPr>
        <w:t xml:space="preserve"> Salutogenic, Health, Measurement, </w:t>
      </w:r>
      <w:proofErr w:type="gramStart"/>
      <w:r w:rsidRPr="00FB7605">
        <w:rPr>
          <w:rFonts w:ascii="Times New Roman" w:hAnsi="Times New Roman" w:cs="Times New Roman"/>
        </w:rPr>
        <w:t>Seniors</w:t>
      </w:r>
      <w:proofErr w:type="gramEnd"/>
      <w:r w:rsidRPr="00FB7605">
        <w:rPr>
          <w:rFonts w:ascii="Times New Roman" w:hAnsi="Times New Roman" w:cs="Times New Roman"/>
        </w:rPr>
        <w:t>, assessment, promotion</w:t>
      </w:r>
    </w:p>
    <w:p w14:paraId="55B61EC1"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sidRPr="00031A52">
        <w:rPr>
          <w:rFonts w:ascii="Times New Roman" w:eastAsia="Times New Roman" w:hAnsi="Times New Roman" w:cs="Times New Roman"/>
          <w:b/>
        </w:rPr>
        <w:t>Author</w:t>
      </w:r>
      <w:r>
        <w:rPr>
          <w:rFonts w:ascii="Times New Roman" w:eastAsia="Times New Roman" w:hAnsi="Times New Roman" w:cs="Times New Roman"/>
          <w:b/>
        </w:rPr>
        <w:t xml:space="preserve"> 1</w:t>
      </w:r>
      <w:r w:rsidRPr="00031A52">
        <w:rPr>
          <w:rFonts w:ascii="Times New Roman" w:eastAsia="Times New Roman" w:hAnsi="Times New Roman" w:cs="Times New Roman"/>
          <w:b/>
        </w:rPr>
        <w:t xml:space="preserve"> &amp; </w:t>
      </w:r>
      <w:proofErr w:type="spellStart"/>
      <w:r w:rsidRPr="00031A52">
        <w:rPr>
          <w:rFonts w:ascii="Times New Roman" w:eastAsia="Times New Roman" w:hAnsi="Times New Roman" w:cs="Times New Roman"/>
          <w:b/>
        </w:rPr>
        <w:t>Correspondant</w:t>
      </w:r>
      <w:proofErr w:type="spellEnd"/>
      <w:r w:rsidRPr="00031A52">
        <w:rPr>
          <w:rFonts w:ascii="Times New Roman" w:eastAsia="Times New Roman" w:hAnsi="Times New Roman" w:cs="Times New Roman"/>
          <w:b/>
        </w:rPr>
        <w:t>:</w:t>
      </w:r>
      <w:r>
        <w:rPr>
          <w:rFonts w:ascii="Times New Roman" w:eastAsia="Times New Roman" w:hAnsi="Times New Roman" w:cs="Times New Roman"/>
        </w:rPr>
        <w:t xml:space="preserve"> Craig M. Becker, PhD; East Carolina University; Department of Health Education &amp; Promotion; 3207 Carol Belk Building; Greenville, NC 27858-4353</w:t>
      </w:r>
    </w:p>
    <w:p w14:paraId="46C6ABCD"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Pr>
          <w:rFonts w:ascii="Times New Roman" w:eastAsia="Times New Roman" w:hAnsi="Times New Roman" w:cs="Times New Roman"/>
        </w:rPr>
        <w:t xml:space="preserve">Associate Professor; </w:t>
      </w:r>
      <w:hyperlink r:id="rId7" w:history="1">
        <w:r w:rsidRPr="005470BD">
          <w:rPr>
            <w:rStyle w:val="Hyperlink"/>
            <w:rFonts w:ascii="Times New Roman" w:eastAsia="Times New Roman" w:hAnsi="Times New Roman" w:cs="Times New Roman"/>
          </w:rPr>
          <w:t>beckerc@ecu.edu</w:t>
        </w:r>
      </w:hyperlink>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252-328-5312</w:t>
      </w:r>
    </w:p>
    <w:p w14:paraId="4EB9C192"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4743DFAC"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sidRPr="00031A52">
        <w:rPr>
          <w:rFonts w:ascii="Times New Roman" w:eastAsia="Times New Roman" w:hAnsi="Times New Roman" w:cs="Times New Roman"/>
          <w:b/>
        </w:rPr>
        <w:t>Author 2:</w:t>
      </w:r>
      <w:r>
        <w:rPr>
          <w:rFonts w:ascii="Times New Roman" w:eastAsia="Times New Roman" w:hAnsi="Times New Roman" w:cs="Times New Roman"/>
        </w:rPr>
        <w:t xml:space="preserve"> Elizabeth Chaney, PhD; East Carolina University; Department of Health Education &amp; Promotion; 3105 Carol Belk Building; Greenville, NC 27858-4353</w:t>
      </w:r>
    </w:p>
    <w:p w14:paraId="11E896F7"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Pr>
          <w:rFonts w:ascii="Times New Roman" w:eastAsia="Times New Roman" w:hAnsi="Times New Roman" w:cs="Times New Roman"/>
        </w:rPr>
        <w:t xml:space="preserve">Assistant Professor; </w:t>
      </w:r>
      <w:hyperlink r:id="rId8" w:history="1">
        <w:r w:rsidRPr="005470BD">
          <w:rPr>
            <w:rStyle w:val="Hyperlink"/>
            <w:rFonts w:ascii="Times New Roman" w:eastAsia="Times New Roman" w:hAnsi="Times New Roman" w:cs="Times New Roman"/>
          </w:rPr>
          <w:t>chaneye@ecu.edu</w:t>
        </w:r>
      </w:hyperlink>
      <w:r>
        <w:rPr>
          <w:rFonts w:ascii="Times New Roman" w:eastAsia="Times New Roman" w:hAnsi="Times New Roman" w:cs="Times New Roman"/>
        </w:rPr>
        <w:t xml:space="preserve"> </w:t>
      </w:r>
    </w:p>
    <w:p w14:paraId="22F42E2A"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0C9BD016"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sidRPr="00031A52">
        <w:rPr>
          <w:rFonts w:ascii="Times New Roman" w:eastAsia="Times New Roman" w:hAnsi="Times New Roman" w:cs="Times New Roman"/>
          <w:b/>
        </w:rPr>
        <w:t>Author 3:</w:t>
      </w:r>
      <w:r>
        <w:rPr>
          <w:rFonts w:ascii="Times New Roman" w:eastAsia="Times New Roman" w:hAnsi="Times New Roman" w:cs="Times New Roman"/>
        </w:rPr>
        <w:t xml:space="preserve"> </w:t>
      </w:r>
      <w:proofErr w:type="spellStart"/>
      <w:r>
        <w:rPr>
          <w:rFonts w:ascii="Times New Roman" w:eastAsia="Times New Roman" w:hAnsi="Times New Roman" w:cs="Times New Roman"/>
        </w:rPr>
        <w:t>Kindal</w:t>
      </w:r>
      <w:proofErr w:type="spellEnd"/>
      <w:r>
        <w:rPr>
          <w:rFonts w:ascii="Times New Roman" w:eastAsia="Times New Roman" w:hAnsi="Times New Roman" w:cs="Times New Roman"/>
        </w:rPr>
        <w:t xml:space="preserve"> Shores, PhD; East Carolina University; Department of Recreation &amp; Leisure Studies; 2404 Carol Belk Building; Greenville, NC 27858-4353</w:t>
      </w:r>
    </w:p>
    <w:p w14:paraId="508A92C4"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Pr>
          <w:rFonts w:ascii="Times New Roman" w:eastAsia="Times New Roman" w:hAnsi="Times New Roman" w:cs="Times New Roman"/>
        </w:rPr>
        <w:t xml:space="preserve">Associate Professor; </w:t>
      </w:r>
      <w:hyperlink r:id="rId9" w:history="1">
        <w:r w:rsidRPr="005470BD">
          <w:rPr>
            <w:rStyle w:val="Hyperlink"/>
            <w:rFonts w:ascii="Times New Roman" w:eastAsia="Times New Roman" w:hAnsi="Times New Roman" w:cs="Times New Roman"/>
          </w:rPr>
          <w:t>shoresk@ecu.edu</w:t>
        </w:r>
      </w:hyperlink>
      <w:r>
        <w:rPr>
          <w:rFonts w:ascii="Times New Roman" w:eastAsia="Times New Roman" w:hAnsi="Times New Roman" w:cs="Times New Roman"/>
        </w:rPr>
        <w:t xml:space="preserve"> </w:t>
      </w:r>
    </w:p>
    <w:p w14:paraId="6F2D3A93"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352CFD48"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sidRPr="00031A52">
        <w:rPr>
          <w:rFonts w:ascii="Times New Roman" w:eastAsia="Times New Roman" w:hAnsi="Times New Roman" w:cs="Times New Roman"/>
          <w:b/>
        </w:rPr>
        <w:t>Author 4:</w:t>
      </w:r>
      <w:r>
        <w:rPr>
          <w:rFonts w:ascii="Times New Roman" w:eastAsia="Times New Roman" w:hAnsi="Times New Roman" w:cs="Times New Roman"/>
        </w:rPr>
        <w:t xml:space="preserve"> Mary </w:t>
      </w:r>
      <w:proofErr w:type="spellStart"/>
      <w:r>
        <w:rPr>
          <w:rFonts w:ascii="Times New Roman" w:eastAsia="Times New Roman" w:hAnsi="Times New Roman" w:cs="Times New Roman"/>
        </w:rPr>
        <w:t>Glascoff</w:t>
      </w:r>
      <w:proofErr w:type="spellEnd"/>
      <w:r>
        <w:rPr>
          <w:rFonts w:ascii="Times New Roman" w:eastAsia="Times New Roman" w:hAnsi="Times New Roman" w:cs="Times New Roman"/>
        </w:rPr>
        <w:t>, PhD; East Carolina University; Department of Health Education &amp; Promotion; 3105 Carol Belk Building; Greenville, NC 27858-4353</w:t>
      </w:r>
    </w:p>
    <w:p w14:paraId="19FD91F1" w14:textId="77777777" w:rsidR="00F64C10" w:rsidRDefault="00F64C10" w:rsidP="00F64C1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Pr>
          <w:rFonts w:ascii="Times New Roman" w:eastAsia="Times New Roman" w:hAnsi="Times New Roman" w:cs="Times New Roman"/>
        </w:rPr>
        <w:t xml:space="preserve">Assistant Professor; </w:t>
      </w:r>
      <w:hyperlink r:id="rId10" w:history="1">
        <w:r w:rsidRPr="005470BD">
          <w:rPr>
            <w:rStyle w:val="Hyperlink"/>
            <w:rFonts w:ascii="Times New Roman" w:eastAsia="Times New Roman" w:hAnsi="Times New Roman" w:cs="Times New Roman"/>
          </w:rPr>
          <w:t>glascoffm@ecu.edu</w:t>
        </w:r>
      </w:hyperlink>
      <w:r>
        <w:rPr>
          <w:rFonts w:ascii="Times New Roman" w:eastAsia="Times New Roman" w:hAnsi="Times New Roman" w:cs="Times New Roman"/>
        </w:rPr>
        <w:t xml:space="preserve"> </w:t>
      </w:r>
    </w:p>
    <w:p w14:paraId="2FD49BC6" w14:textId="77777777" w:rsidR="00F64C10" w:rsidRDefault="00F64C10" w:rsidP="00F64C10"/>
    <w:p w14:paraId="22E652E9" w14:textId="77777777" w:rsidR="00031A5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bookmarkStart w:id="0" w:name="_GoBack"/>
      <w:bookmarkEnd w:id="0"/>
      <w:r w:rsidRPr="00FB7605">
        <w:rPr>
          <w:rFonts w:ascii="Times New Roman" w:hAnsi="Times New Roman" w:cs="Times New Roman"/>
        </w:rPr>
        <w:t xml:space="preserve">Title: The Salutogenic Wellness Promotion Scale for </w:t>
      </w:r>
      <w:proofErr w:type="gramStart"/>
      <w:r w:rsidRPr="00FB7605">
        <w:rPr>
          <w:rFonts w:ascii="Times New Roman" w:hAnsi="Times New Roman" w:cs="Times New Roman"/>
        </w:rPr>
        <w:t>Seniors</w:t>
      </w:r>
      <w:proofErr w:type="gramEnd"/>
      <w:r w:rsidRPr="00FB7605">
        <w:rPr>
          <w:rFonts w:ascii="Times New Roman" w:hAnsi="Times New Roman" w:cs="Times New Roman"/>
        </w:rPr>
        <w:t xml:space="preserve"> (SWPS-</w:t>
      </w:r>
      <w:proofErr w:type="spellStart"/>
      <w:r w:rsidRPr="00FB7605">
        <w:rPr>
          <w:rFonts w:ascii="Times New Roman" w:hAnsi="Times New Roman" w:cs="Times New Roman"/>
        </w:rPr>
        <w:t>Sr</w:t>
      </w:r>
      <w:proofErr w:type="spellEnd"/>
      <w:r w:rsidRPr="00FB7605">
        <w:rPr>
          <w:rFonts w:ascii="Times New Roman" w:hAnsi="Times New Roman" w:cs="Times New Roman"/>
        </w:rPr>
        <w:t>):  A Pilot Test to Measure Health Promoting Behaviors and Health Status</w:t>
      </w:r>
      <w:r w:rsidRPr="00FB7605">
        <w:rPr>
          <w:rFonts w:ascii="Times New Roman" w:hAnsi="Times New Roman" w:cs="Times New Roman"/>
          <w:lang w:val="de-DE"/>
        </w:rPr>
        <w:t xml:space="preserve"> in </w:t>
      </w:r>
      <w:proofErr w:type="spellStart"/>
      <w:r w:rsidRPr="00FB7605">
        <w:rPr>
          <w:rFonts w:ascii="Times New Roman" w:hAnsi="Times New Roman" w:cs="Times New Roman"/>
          <w:lang w:val="de-DE"/>
        </w:rPr>
        <w:t>Older</w:t>
      </w:r>
      <w:proofErr w:type="spellEnd"/>
      <w:r w:rsidRPr="00FB7605">
        <w:rPr>
          <w:rFonts w:ascii="Times New Roman" w:hAnsi="Times New Roman" w:cs="Times New Roman"/>
          <w:lang w:val="de-DE"/>
        </w:rPr>
        <w:t xml:space="preserve"> </w:t>
      </w:r>
      <w:proofErr w:type="spellStart"/>
      <w:r w:rsidRPr="00FB7605">
        <w:rPr>
          <w:rFonts w:ascii="Times New Roman" w:hAnsi="Times New Roman" w:cs="Times New Roman"/>
          <w:lang w:val="de-DE"/>
        </w:rPr>
        <w:t>Adults</w:t>
      </w:r>
      <w:proofErr w:type="spellEnd"/>
    </w:p>
    <w:p w14:paraId="7907711C" w14:textId="77777777" w:rsidR="00031A5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560" w:hanging="560"/>
        <w:rPr>
          <w:rFonts w:ascii="Times New Roman" w:eastAsia="Times New Roman" w:hAnsi="Times New Roman" w:cs="Times New Roman"/>
        </w:rPr>
      </w:pPr>
      <w:r w:rsidRPr="00FB7605">
        <w:rPr>
          <w:rFonts w:ascii="Times New Roman" w:hAnsi="Times New Roman" w:cs="Times New Roman"/>
          <w:lang w:val="de-DE"/>
        </w:rPr>
        <w:lastRenderedPageBreak/>
        <w:t>Abstract</w:t>
      </w:r>
      <w:r w:rsidRPr="00FB7605">
        <w:rPr>
          <w:rFonts w:ascii="Times New Roman" w:hAnsi="Times New Roman" w:cs="Times New Roman"/>
        </w:rPr>
        <w:t xml:space="preserve"> </w:t>
      </w:r>
    </w:p>
    <w:p w14:paraId="2D8B2F6A" w14:textId="77777777" w:rsidR="00031A5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hAnsi="Times New Roman" w:cs="Times New Roman"/>
        </w:rPr>
        <w:t xml:space="preserve">From 1990 to 2050, the population aged 60 years and older will rise from 9% to 21%. Healthy aging initiatives are vital to promote individual, community, and global </w:t>
      </w:r>
      <w:proofErr w:type="gramStart"/>
      <w:r w:rsidRPr="00FB7605">
        <w:rPr>
          <w:rFonts w:ascii="Times New Roman" w:hAnsi="Times New Roman" w:cs="Times New Roman"/>
        </w:rPr>
        <w:t>well-being</w:t>
      </w:r>
      <w:proofErr w:type="gramEnd"/>
      <w:r w:rsidRPr="00FB7605">
        <w:rPr>
          <w:rFonts w:ascii="Times New Roman" w:hAnsi="Times New Roman" w:cs="Times New Roman"/>
        </w:rPr>
        <w:t xml:space="preserve"> during this transformation. Accurate health measurement tools are needed to successfully guide strategies and plot progress. The validated multi-dimensional Salutogenic Wellness Promotion Scale (SWPS) has documented that increased engagement in measured health promoting behaviors relates to improved health, higher life satisfaction, and fewer problems among adult populations. To extend these findings to the growing older adult population, six groups (</w:t>
      </w:r>
      <w:r w:rsidRPr="00FB7605">
        <w:rPr>
          <w:rFonts w:ascii="Times New Roman" w:hAnsi="Times New Roman" w:cs="Times New Roman"/>
          <w:i/>
          <w:iCs/>
        </w:rPr>
        <w:t>N</w:t>
      </w:r>
      <w:r w:rsidRPr="00FB7605">
        <w:rPr>
          <w:rFonts w:ascii="Times New Roman" w:hAnsi="Times New Roman" w:cs="Times New Roman"/>
        </w:rPr>
        <w:t xml:space="preserve">=218) pilot tested an older adult version of the </w:t>
      </w:r>
      <w:proofErr w:type="gramStart"/>
      <w:r w:rsidRPr="00FB7605">
        <w:rPr>
          <w:rFonts w:ascii="Times New Roman" w:hAnsi="Times New Roman" w:cs="Times New Roman"/>
        </w:rPr>
        <w:t>SWPS(</w:t>
      </w:r>
      <w:proofErr w:type="gramEnd"/>
      <w:r w:rsidRPr="00FB7605">
        <w:rPr>
          <w:rFonts w:ascii="Times New Roman" w:hAnsi="Times New Roman" w:cs="Times New Roman"/>
        </w:rPr>
        <w:t>-</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with a perceived health assessment, satisfaction with life survey (SWLS), and a depression scale (CES-D). Data produced a </w:t>
      </w:r>
      <w:proofErr w:type="spellStart"/>
      <w:r w:rsidRPr="00FB7605">
        <w:rPr>
          <w:rFonts w:ascii="Times New Roman" w:hAnsi="Times New Roman" w:cs="Times New Roman"/>
        </w:rPr>
        <w:t>Cronbach’s</w:t>
      </w:r>
      <w:proofErr w:type="spellEnd"/>
      <w:r w:rsidRPr="00FB7605">
        <w:rPr>
          <w:rFonts w:ascii="Times New Roman" w:hAnsi="Times New Roman" w:cs="Times New Roman"/>
        </w:rPr>
        <w:t xml:space="preserve"> alpha of 0.933, significant positive correlations between the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and health (</w:t>
      </w:r>
      <w:r w:rsidRPr="00FB7605">
        <w:rPr>
          <w:rFonts w:ascii="Times New Roman" w:hAnsi="Times New Roman" w:cs="Times New Roman"/>
          <w:i/>
          <w:iCs/>
        </w:rPr>
        <w:t>r</w:t>
      </w:r>
      <w:r w:rsidRPr="00FB7605">
        <w:rPr>
          <w:rFonts w:ascii="Times New Roman" w:hAnsi="Times New Roman" w:cs="Times New Roman"/>
        </w:rPr>
        <w:t xml:space="preserve">=0.955, </w:t>
      </w:r>
      <w:r w:rsidRPr="00FB7605">
        <w:rPr>
          <w:rFonts w:ascii="Times New Roman" w:hAnsi="Times New Roman" w:cs="Times New Roman"/>
          <w:i/>
          <w:iCs/>
        </w:rPr>
        <w:t>n</w:t>
      </w:r>
      <w:r w:rsidRPr="00FB7605">
        <w:rPr>
          <w:rFonts w:ascii="Times New Roman" w:hAnsi="Times New Roman" w:cs="Times New Roman"/>
        </w:rPr>
        <w:t xml:space="preserve">=218, </w:t>
      </w:r>
      <w:r w:rsidRPr="00FB7605">
        <w:rPr>
          <w:rFonts w:ascii="Times New Roman" w:hAnsi="Times New Roman" w:cs="Times New Roman"/>
          <w:i/>
          <w:iCs/>
        </w:rPr>
        <w:t>p</w:t>
      </w:r>
      <w:r w:rsidRPr="00FB7605">
        <w:rPr>
          <w:rFonts w:ascii="Times New Roman" w:hAnsi="Times New Roman" w:cs="Times New Roman"/>
        </w:rPr>
        <w:t>&lt;0.000) and with life satisfaction (</w:t>
      </w:r>
      <w:r w:rsidRPr="00FB7605">
        <w:rPr>
          <w:rFonts w:ascii="Times New Roman" w:hAnsi="Times New Roman" w:cs="Times New Roman"/>
          <w:i/>
          <w:iCs/>
        </w:rPr>
        <w:t>r</w:t>
      </w:r>
      <w:r w:rsidRPr="00FB7605">
        <w:rPr>
          <w:rFonts w:ascii="Times New Roman" w:hAnsi="Times New Roman" w:cs="Times New Roman"/>
        </w:rPr>
        <w:t xml:space="preserve">=0.715, </w:t>
      </w:r>
      <w:r w:rsidRPr="00FB7605">
        <w:rPr>
          <w:rFonts w:ascii="Times New Roman" w:hAnsi="Times New Roman" w:cs="Times New Roman"/>
          <w:i/>
          <w:iCs/>
        </w:rPr>
        <w:t>n</w:t>
      </w:r>
      <w:r w:rsidRPr="00FB7605">
        <w:rPr>
          <w:rFonts w:ascii="Times New Roman" w:hAnsi="Times New Roman" w:cs="Times New Roman"/>
        </w:rPr>
        <w:t xml:space="preserve">=218, </w:t>
      </w:r>
      <w:r w:rsidRPr="00FB7605">
        <w:rPr>
          <w:rFonts w:ascii="Times New Roman" w:hAnsi="Times New Roman" w:cs="Times New Roman"/>
          <w:i/>
          <w:iCs/>
        </w:rPr>
        <w:t>p</w:t>
      </w:r>
      <w:r w:rsidRPr="00FB7605">
        <w:rPr>
          <w:rFonts w:ascii="Times New Roman" w:hAnsi="Times New Roman" w:cs="Times New Roman"/>
        </w:rPr>
        <w:t>&lt;0.000), and a significant negative correlation between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and depression (</w:t>
      </w:r>
      <w:r w:rsidRPr="00FB7605">
        <w:rPr>
          <w:rFonts w:ascii="Times New Roman" w:hAnsi="Times New Roman" w:cs="Times New Roman"/>
          <w:i/>
          <w:iCs/>
        </w:rPr>
        <w:t>r</w:t>
      </w:r>
      <w:r w:rsidRPr="00FB7605">
        <w:rPr>
          <w:rFonts w:ascii="Times New Roman" w:hAnsi="Times New Roman" w:cs="Times New Roman"/>
        </w:rPr>
        <w:t xml:space="preserve">=-0.867, </w:t>
      </w:r>
      <w:r w:rsidRPr="00FB7605">
        <w:rPr>
          <w:rFonts w:ascii="Times New Roman" w:hAnsi="Times New Roman" w:cs="Times New Roman"/>
          <w:i/>
          <w:iCs/>
        </w:rPr>
        <w:t>n</w:t>
      </w:r>
      <w:r w:rsidRPr="00FB7605">
        <w:rPr>
          <w:rFonts w:ascii="Times New Roman" w:hAnsi="Times New Roman" w:cs="Times New Roman"/>
        </w:rPr>
        <w:t xml:space="preserve">=218, </w:t>
      </w:r>
      <w:r w:rsidRPr="00FB7605">
        <w:rPr>
          <w:rFonts w:ascii="Times New Roman" w:hAnsi="Times New Roman" w:cs="Times New Roman"/>
          <w:i/>
          <w:iCs/>
        </w:rPr>
        <w:t>p</w:t>
      </w:r>
      <w:r w:rsidRPr="00FB7605">
        <w:rPr>
          <w:rFonts w:ascii="Times New Roman" w:hAnsi="Times New Roman" w:cs="Times New Roman"/>
        </w:rPr>
        <w:t>&lt;0.000). Findings suggest the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provides health professionals with a psychometrically sound tool to assess, evaluate and promote seniors’ health. </w:t>
      </w:r>
    </w:p>
    <w:p w14:paraId="4FA6D33E" w14:textId="77777777" w:rsidR="00031A5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p>
    <w:p w14:paraId="4E02D447" w14:textId="77777777" w:rsidR="00031A5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hAnsi="Times New Roman" w:cs="Times New Roman"/>
        </w:rPr>
        <w:t xml:space="preserve">Key Terms: Salutogenic, Health, Measurement, </w:t>
      </w:r>
      <w:proofErr w:type="gramStart"/>
      <w:r w:rsidRPr="00FB7605">
        <w:rPr>
          <w:rFonts w:ascii="Times New Roman" w:hAnsi="Times New Roman" w:cs="Times New Roman"/>
        </w:rPr>
        <w:t>Seniors</w:t>
      </w:r>
      <w:proofErr w:type="gramEnd"/>
      <w:r w:rsidRPr="00FB7605">
        <w:rPr>
          <w:rFonts w:ascii="Times New Roman" w:hAnsi="Times New Roman" w:cs="Times New Roman"/>
        </w:rPr>
        <w:t>, assessment, promotion</w:t>
      </w:r>
    </w:p>
    <w:p w14:paraId="5D969111" w14:textId="77777777" w:rsidR="00031A52"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0D3C248D" w14:textId="77777777" w:rsidR="00031A52"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5752DD9C" w14:textId="77777777" w:rsidR="00031A52"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210C7FD7" w14:textId="77777777" w:rsidR="00031A52"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77913098" w14:textId="77777777" w:rsidR="00031A52"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61A1F654" w14:textId="77777777" w:rsidR="00304B67" w:rsidRDefault="00304B67"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1D73EBCE" w14:textId="77777777" w:rsidR="00304B67" w:rsidRDefault="00304B67"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18024117" w14:textId="77777777" w:rsidR="00031A5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755813D2" w14:textId="74481AE1" w:rsidR="00343AF2" w:rsidRPr="00FB7605" w:rsidRDefault="00031A52" w:rsidP="00031A5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r w:rsidRPr="00FB7605">
        <w:rPr>
          <w:rFonts w:ascii="Times New Roman" w:hAnsi="Times New Roman" w:cs="Times New Roman"/>
        </w:rPr>
        <w:t xml:space="preserve"> </w:t>
      </w:r>
      <w:r w:rsidR="00447446" w:rsidRPr="00FB7605">
        <w:rPr>
          <w:rFonts w:ascii="Times New Roman" w:hAnsi="Times New Roman" w:cs="Times New Roman"/>
        </w:rPr>
        <w:t xml:space="preserve">“Ageing in itself is not a disease or disability. Elderly individuals can remain healthy and active. Healthy ageing should be the main objective of all age care </w:t>
      </w:r>
      <w:proofErr w:type="spellStart"/>
      <w:r w:rsidR="00447446" w:rsidRPr="00FB7605">
        <w:rPr>
          <w:rFonts w:ascii="Times New Roman" w:hAnsi="Times New Roman" w:cs="Times New Roman"/>
        </w:rPr>
        <w:t>programmes</w:t>
      </w:r>
      <w:proofErr w:type="spellEnd"/>
      <w:r w:rsidR="00447446" w:rsidRPr="00FB7605">
        <w:rPr>
          <w:rFonts w:ascii="Times New Roman" w:hAnsi="Times New Roman" w:cs="Times New Roman"/>
        </w:rPr>
        <w:t>. Active aging should be aimed at by optimizing opportunities for health, participation and security in order to enhance quality of life as people age (</w:t>
      </w:r>
      <w:proofErr w:type="spellStart"/>
      <w:r w:rsidR="00447446" w:rsidRPr="00FB7605">
        <w:rPr>
          <w:rFonts w:ascii="Times New Roman" w:hAnsi="Times New Roman" w:cs="Times New Roman"/>
        </w:rPr>
        <w:t>Lalitha</w:t>
      </w:r>
      <w:proofErr w:type="spellEnd"/>
      <w:proofErr w:type="gramStart"/>
      <w:r w:rsidR="00447446" w:rsidRPr="00FB7605">
        <w:rPr>
          <w:rFonts w:ascii="Times New Roman" w:hAnsi="Times New Roman" w:cs="Times New Roman"/>
        </w:rPr>
        <w:t>,  p</w:t>
      </w:r>
      <w:proofErr w:type="gramEnd"/>
      <w:r w:rsidR="00447446" w:rsidRPr="00FB7605">
        <w:rPr>
          <w:rFonts w:ascii="Times New Roman" w:hAnsi="Times New Roman" w:cs="Times New Roman"/>
        </w:rPr>
        <w:t xml:space="preserve">. 2).” </w:t>
      </w:r>
    </w:p>
    <w:p w14:paraId="4EFD6376" w14:textId="77777777" w:rsidR="00343AF2" w:rsidRPr="00FB7605" w:rsidRDefault="00343AF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Times New Roman" w:eastAsia="Times New Roman" w:hAnsi="Times New Roman" w:cs="Times New Roman"/>
        </w:rPr>
      </w:pPr>
    </w:p>
    <w:p w14:paraId="69DD8F97"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center"/>
        <w:rPr>
          <w:rFonts w:ascii="Times New Roman" w:eastAsia="Times New Roman" w:hAnsi="Times New Roman" w:cs="Times New Roman"/>
        </w:rPr>
      </w:pPr>
      <w:r w:rsidRPr="00FB7605">
        <w:rPr>
          <w:rFonts w:ascii="Times New Roman" w:hAnsi="Times New Roman" w:cs="Times New Roman"/>
          <w:lang w:val="fr-FR"/>
        </w:rPr>
        <w:t>Introduction</w:t>
      </w:r>
    </w:p>
    <w:p w14:paraId="73DA7901"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firstLine="720"/>
        <w:rPr>
          <w:rFonts w:ascii="Times New Roman" w:eastAsia="Times New Roman" w:hAnsi="Times New Roman" w:cs="Times New Roman"/>
        </w:rPr>
      </w:pPr>
      <w:r w:rsidRPr="00FB7605">
        <w:rPr>
          <w:rFonts w:ascii="Times New Roman" w:hAnsi="Times New Roman" w:cs="Times New Roman"/>
        </w:rPr>
        <w:t>The global aging population of people 60 years or older is projected to increase from 9.2</w:t>
      </w:r>
      <w:r w:rsidRPr="00FB7605">
        <w:rPr>
          <w:rFonts w:ascii="Times New Roman" w:hAnsi="Times New Roman" w:cs="Times New Roman"/>
          <w:lang w:val="fr-FR"/>
        </w:rPr>
        <w:t xml:space="preserve"> percent </w:t>
      </w:r>
      <w:r w:rsidRPr="00FB7605">
        <w:rPr>
          <w:rFonts w:ascii="Times New Roman" w:hAnsi="Times New Roman" w:cs="Times New Roman"/>
        </w:rPr>
        <w:t>in 1990 to over 21 percent by 2050.  According to the World Health Organization (WHO), the increased life expectancy and declining fertility rates worldwide represent a public health success story. However, while the benefits are apparent, there are also societal challenges related to economic and community support concerns of keeping older adults healthy (WHO, 2014).  For example the need for long-term care of aging adults is rising; it is projected that the number of individuals who can no longer care for themselves will quadruple by 2015 (WHO, 2014). Additionally, the increasing demands on global health care systems are apparent, with comorbidity diagnoses of older adults rising to more than 50% of older people in the US alone (WHO, 2007). Even in poorer countries, the main health concerns for older people have shifted from infectious to non-communicable, chronic diseases (WHO, 2014).  Providing adequate care for the older populations is critical and has become a</w:t>
      </w:r>
      <w:r w:rsidRPr="00FB7605">
        <w:rPr>
          <w:rFonts w:ascii="Times New Roman" w:hAnsi="Times New Roman" w:cs="Times New Roman"/>
          <w:lang w:val="fr-FR"/>
        </w:rPr>
        <w:t xml:space="preserve"> relevant </w:t>
      </w:r>
      <w:r w:rsidRPr="00FB7605">
        <w:rPr>
          <w:rFonts w:ascii="Times New Roman" w:hAnsi="Times New Roman" w:cs="Times New Roman"/>
        </w:rPr>
        <w:t>specific health challenge</w:t>
      </w:r>
      <w:r w:rsidRPr="00FB7605">
        <w:rPr>
          <w:rFonts w:ascii="Times New Roman" w:hAnsi="Times New Roman" w:cs="Times New Roman"/>
          <w:lang w:val="da-DK"/>
        </w:rPr>
        <w:t xml:space="preserve"> for 21</w:t>
      </w:r>
      <w:proofErr w:type="spellStart"/>
      <w:r w:rsidRPr="00FB7605">
        <w:rPr>
          <w:rFonts w:ascii="Times New Roman" w:hAnsi="Times New Roman" w:cs="Times New Roman"/>
          <w:vertAlign w:val="superscript"/>
        </w:rPr>
        <w:t>st</w:t>
      </w:r>
      <w:proofErr w:type="spellEnd"/>
      <w:r w:rsidRPr="00FB7605">
        <w:rPr>
          <w:rFonts w:ascii="Times New Roman" w:hAnsi="Times New Roman" w:cs="Times New Roman"/>
        </w:rPr>
        <w:t xml:space="preserve"> century health care professionals (United Nations, 2013). </w:t>
      </w:r>
    </w:p>
    <w:p w14:paraId="1F6123CF" w14:textId="77777777" w:rsidR="00343AF2" w:rsidRPr="00FB7605" w:rsidRDefault="00447446" w:rsidP="00A5305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firstLine="720"/>
        <w:rPr>
          <w:rFonts w:ascii="Times New Roman" w:eastAsia="Times New Roman" w:hAnsi="Times New Roman" w:cs="Times New Roman"/>
        </w:rPr>
      </w:pPr>
      <w:r w:rsidRPr="00FB7605">
        <w:rPr>
          <w:rFonts w:ascii="Times New Roman" w:hAnsi="Times New Roman" w:cs="Times New Roman"/>
        </w:rPr>
        <w:t>Healthy aging</w:t>
      </w:r>
      <w:r w:rsidRPr="00FB7605">
        <w:rPr>
          <w:rFonts w:ascii="Times New Roman" w:hAnsi="Times New Roman" w:cs="Times New Roman"/>
          <w:lang w:val="nl-NL"/>
        </w:rPr>
        <w:t xml:space="preserve"> is </w:t>
      </w:r>
      <w:r w:rsidRPr="00FB7605">
        <w:rPr>
          <w:rFonts w:ascii="Times New Roman" w:hAnsi="Times New Roman" w:cs="Times New Roman"/>
        </w:rPr>
        <w:t>imperative for us to benefit, let alone maintain status quo during this global transformation. Health promoting behaviors, such as eating well, being physically active, and limiting exposure to certain health risks, can maximize the societal benefits and improve economic burdens associated with the aging of the world’s population. To meet these needs, associated health professionals and health care organizations have invested in developing, implementing, and evaluating interventions that promote the health of older adults (</w:t>
      </w:r>
      <w:proofErr w:type="spellStart"/>
      <w:r w:rsidRPr="00FB7605">
        <w:rPr>
          <w:rFonts w:ascii="Times New Roman" w:hAnsi="Times New Roman" w:cs="Times New Roman"/>
        </w:rPr>
        <w:t>Strout</w:t>
      </w:r>
      <w:proofErr w:type="spellEnd"/>
      <w:r w:rsidRPr="00FB7605">
        <w:rPr>
          <w:rFonts w:ascii="Times New Roman" w:hAnsi="Times New Roman" w:cs="Times New Roman"/>
        </w:rPr>
        <w:t xml:space="preserve"> &amp; Howard, 2014). Moreover, to improve</w:t>
      </w:r>
      <w:r w:rsidRPr="00FB7605">
        <w:rPr>
          <w:rFonts w:ascii="Times New Roman" w:hAnsi="Times New Roman" w:cs="Times New Roman"/>
          <w:lang w:val="sv-SE"/>
        </w:rPr>
        <w:t xml:space="preserve"> </w:t>
      </w:r>
      <w:proofErr w:type="spellStart"/>
      <w:r w:rsidRPr="00FB7605">
        <w:rPr>
          <w:rFonts w:ascii="Times New Roman" w:hAnsi="Times New Roman" w:cs="Times New Roman"/>
          <w:lang w:val="sv-SE"/>
        </w:rPr>
        <w:t>understand</w:t>
      </w:r>
      <w:r w:rsidRPr="00FB7605">
        <w:rPr>
          <w:rFonts w:ascii="Times New Roman" w:hAnsi="Times New Roman" w:cs="Times New Roman"/>
        </w:rPr>
        <w:t>ing</w:t>
      </w:r>
      <w:proofErr w:type="spellEnd"/>
      <w:r w:rsidRPr="00FB7605">
        <w:rPr>
          <w:rFonts w:ascii="Times New Roman" w:hAnsi="Times New Roman" w:cs="Times New Roman"/>
        </w:rPr>
        <w:t xml:space="preserve"> of how to promote healthy behaviors of this population, measurement tools that accurately measure health-promoting behaviors of older adults are needed. To meet this growing need, this study assessed </w:t>
      </w:r>
      <w:proofErr w:type="gramStart"/>
      <w:r w:rsidRPr="00FB7605">
        <w:rPr>
          <w:rFonts w:ascii="Times New Roman" w:hAnsi="Times New Roman" w:cs="Times New Roman"/>
        </w:rPr>
        <w:t>health promoting</w:t>
      </w:r>
      <w:proofErr w:type="gramEnd"/>
      <w:r w:rsidRPr="00FB7605">
        <w:rPr>
          <w:rFonts w:ascii="Times New Roman" w:hAnsi="Times New Roman" w:cs="Times New Roman"/>
        </w:rPr>
        <w:t xml:space="preserve"> behaviors by </w:t>
      </w:r>
      <w:r w:rsidRPr="00FB7605">
        <w:rPr>
          <w:rFonts w:ascii="Times New Roman" w:hAnsi="Times New Roman" w:cs="Times New Roman"/>
        </w:rPr>
        <w:lastRenderedPageBreak/>
        <w:t xml:space="preserve">building on existing research with a pilot test of an older adult version of the multi-dimensional Salutogenic Wellness Promotion Scale (SWPS). Validation studies using young adult and adult versions of this scale have been published previously (Becker, Whetstone, </w:t>
      </w:r>
      <w:proofErr w:type="spellStart"/>
      <w:r w:rsidRPr="00FB7605">
        <w:rPr>
          <w:rFonts w:ascii="Times New Roman" w:hAnsi="Times New Roman" w:cs="Times New Roman"/>
        </w:rPr>
        <w:t>Glascoff</w:t>
      </w:r>
      <w:proofErr w:type="spellEnd"/>
      <w:r w:rsidRPr="00FB7605">
        <w:rPr>
          <w:rFonts w:ascii="Times New Roman" w:hAnsi="Times New Roman" w:cs="Times New Roman"/>
        </w:rPr>
        <w:t xml:space="preserve">, &amp; Moore, 2008; Becker et al., 2009). </w:t>
      </w:r>
      <w:r w:rsidRPr="00FB7605">
        <w:rPr>
          <w:rFonts w:ascii="Times New Roman" w:eastAsia="Times New Roman" w:hAnsi="Times New Roman" w:cs="Times New Roman"/>
        </w:rPr>
        <w:br/>
      </w:r>
      <w:r w:rsidRPr="00FB7605">
        <w:rPr>
          <w:rFonts w:ascii="Times New Roman" w:hAnsi="Times New Roman" w:cs="Times New Roman"/>
          <w:i/>
          <w:iCs/>
        </w:rPr>
        <w:t xml:space="preserve">Theoretical Foundation: </w:t>
      </w:r>
      <w:r w:rsidRPr="00FB7605">
        <w:rPr>
          <w:rFonts w:ascii="Times New Roman" w:hAnsi="Times New Roman" w:cs="Times New Roman"/>
        </w:rPr>
        <w:t xml:space="preserve">Health is a broad concept that is defined in the WHO’s constitution (1948) as the presence of physical, mental and social well-being, and not merely the absence of disease and infirmity. It follows then, that to determine health status, assessments should account for the presence of factors related to the creation of physical, mental and social </w:t>
      </w:r>
      <w:proofErr w:type="gramStart"/>
      <w:r w:rsidRPr="00FB7605">
        <w:rPr>
          <w:rFonts w:ascii="Times New Roman" w:hAnsi="Times New Roman" w:cs="Times New Roman"/>
        </w:rPr>
        <w:t>well-being</w:t>
      </w:r>
      <w:proofErr w:type="gramEnd"/>
      <w:r w:rsidRPr="00FB7605">
        <w:rPr>
          <w:rFonts w:ascii="Times New Roman" w:hAnsi="Times New Roman" w:cs="Times New Roman"/>
        </w:rPr>
        <w:t xml:space="preserve">, and not just for the absence of disease, infirmity, and/or risk factors (Becker, </w:t>
      </w:r>
      <w:proofErr w:type="spellStart"/>
      <w:r w:rsidRPr="00FB7605">
        <w:rPr>
          <w:rFonts w:ascii="Times New Roman" w:hAnsi="Times New Roman" w:cs="Times New Roman"/>
        </w:rPr>
        <w:t>Glascoff</w:t>
      </w:r>
      <w:proofErr w:type="spellEnd"/>
      <w:r w:rsidRPr="00FB7605">
        <w:rPr>
          <w:rFonts w:ascii="Times New Roman" w:hAnsi="Times New Roman" w:cs="Times New Roman"/>
        </w:rPr>
        <w:t xml:space="preserve">, Mitchell, Durham, &amp; Arnold, 2007). Further, to promote health, this suggests it would be useful to know what factors enhance, improve, and/or create higher levels of health. Despite this logic, traditional health measurements have assessed health by looking for signs, symptoms, risk factors, and problems associated with disease and infirmity </w:t>
      </w:r>
      <w:r w:rsidRPr="00FB7605">
        <w:rPr>
          <w:rFonts w:ascii="Times New Roman" w:hAnsi="Times New Roman" w:cs="Times New Roman"/>
          <w:lang w:val="de-DE"/>
        </w:rPr>
        <w:t xml:space="preserve">(Adams, </w:t>
      </w:r>
      <w:proofErr w:type="spellStart"/>
      <w:r w:rsidRPr="00FB7605">
        <w:rPr>
          <w:rFonts w:ascii="Times New Roman" w:hAnsi="Times New Roman" w:cs="Times New Roman"/>
          <w:lang w:val="de-DE"/>
        </w:rPr>
        <w:t>Bezner</w:t>
      </w:r>
      <w:proofErr w:type="spellEnd"/>
      <w:r w:rsidRPr="00FB7605">
        <w:rPr>
          <w:rFonts w:ascii="Times New Roman" w:hAnsi="Times New Roman" w:cs="Times New Roman"/>
          <w:lang w:val="de-DE"/>
        </w:rPr>
        <w:t xml:space="preserve">, &amp; Steinhardt, 1997; </w:t>
      </w:r>
      <w:proofErr w:type="spellStart"/>
      <w:r w:rsidRPr="00FB7605">
        <w:rPr>
          <w:rFonts w:ascii="Times New Roman" w:hAnsi="Times New Roman" w:cs="Times New Roman"/>
          <w:lang w:val="de-DE"/>
        </w:rPr>
        <w:t>Benyamini</w:t>
      </w:r>
      <w:proofErr w:type="spellEnd"/>
      <w:r w:rsidRPr="00FB7605">
        <w:rPr>
          <w:rFonts w:ascii="Times New Roman" w:hAnsi="Times New Roman" w:cs="Times New Roman"/>
          <w:lang w:val="de-DE"/>
        </w:rPr>
        <w:t xml:space="preserve">, </w:t>
      </w:r>
      <w:proofErr w:type="spellStart"/>
      <w:r w:rsidRPr="00FB7605">
        <w:rPr>
          <w:rFonts w:ascii="Times New Roman" w:hAnsi="Times New Roman" w:cs="Times New Roman"/>
          <w:lang w:val="de-DE"/>
        </w:rPr>
        <w:t>Idler</w:t>
      </w:r>
      <w:proofErr w:type="spellEnd"/>
      <w:r w:rsidRPr="00FB7605">
        <w:rPr>
          <w:rFonts w:ascii="Times New Roman" w:hAnsi="Times New Roman" w:cs="Times New Roman"/>
          <w:lang w:val="de-DE"/>
        </w:rPr>
        <w:t xml:space="preserve">, </w:t>
      </w:r>
      <w:proofErr w:type="spellStart"/>
      <w:r w:rsidRPr="00FB7605">
        <w:rPr>
          <w:rFonts w:ascii="Times New Roman" w:hAnsi="Times New Roman" w:cs="Times New Roman"/>
          <w:lang w:val="de-DE"/>
        </w:rPr>
        <w:t>Leventhal</w:t>
      </w:r>
      <w:proofErr w:type="spellEnd"/>
      <w:r w:rsidRPr="00FB7605">
        <w:rPr>
          <w:rFonts w:ascii="Times New Roman" w:hAnsi="Times New Roman" w:cs="Times New Roman"/>
          <w:lang w:val="de-DE"/>
        </w:rPr>
        <w:t xml:space="preserve">, &amp; </w:t>
      </w:r>
      <w:proofErr w:type="spellStart"/>
      <w:r w:rsidRPr="00FB7605">
        <w:rPr>
          <w:rFonts w:ascii="Times New Roman" w:hAnsi="Times New Roman" w:cs="Times New Roman"/>
          <w:lang w:val="de-DE"/>
        </w:rPr>
        <w:t>Leventhal</w:t>
      </w:r>
      <w:proofErr w:type="spellEnd"/>
      <w:r w:rsidRPr="00FB7605">
        <w:rPr>
          <w:rFonts w:ascii="Times New Roman" w:hAnsi="Times New Roman" w:cs="Times New Roman"/>
          <w:lang w:val="de-DE"/>
        </w:rPr>
        <w:t xml:space="preserve">, 2000; Glover, 2004; </w:t>
      </w:r>
      <w:proofErr w:type="spellStart"/>
      <w:r w:rsidRPr="00FB7605">
        <w:rPr>
          <w:rFonts w:ascii="Times New Roman" w:hAnsi="Times New Roman" w:cs="Times New Roman"/>
        </w:rPr>
        <w:t>Kahneman</w:t>
      </w:r>
      <w:proofErr w:type="spellEnd"/>
      <w:r w:rsidRPr="00FB7605">
        <w:rPr>
          <w:rFonts w:ascii="Times New Roman" w:hAnsi="Times New Roman" w:cs="Times New Roman"/>
        </w:rPr>
        <w:t>, 2011</w:t>
      </w:r>
      <w:r w:rsidRPr="00FB7605">
        <w:rPr>
          <w:rFonts w:ascii="Times New Roman" w:hAnsi="Times New Roman" w:cs="Times New Roman"/>
          <w:lang w:val="de-DE"/>
        </w:rPr>
        <w:t>)</w:t>
      </w:r>
      <w:r w:rsidRPr="00FB7605">
        <w:rPr>
          <w:rFonts w:ascii="Times New Roman" w:hAnsi="Times New Roman" w:cs="Times New Roman"/>
        </w:rPr>
        <w:t xml:space="preserve">. </w:t>
      </w:r>
    </w:p>
    <w:p w14:paraId="6CA78D32" w14:textId="77777777" w:rsidR="00343AF2" w:rsidRPr="00FB7605" w:rsidRDefault="00447446">
      <w:pPr>
        <w:pStyle w:val="BodyA"/>
        <w:widowControl w:val="0"/>
        <w:tabs>
          <w:tab w:val="left" w:pos="648"/>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r>
      <w:r w:rsidRPr="00FB7605">
        <w:rPr>
          <w:rFonts w:ascii="Times New Roman" w:eastAsia="Times New Roman" w:hAnsi="Times New Roman" w:cs="Times New Roman"/>
        </w:rPr>
        <w:tab/>
      </w:r>
      <w:r w:rsidRPr="00FB7605">
        <w:rPr>
          <w:rFonts w:ascii="Times New Roman" w:hAnsi="Times New Roman" w:cs="Times New Roman"/>
        </w:rPr>
        <w:t xml:space="preserve">Using a traditional method to assess for problems teaches and is akin to telling people what not to do, instead of what to do to achieve health. Avoidance methods therefore result because professionals have to rely on findings related to the absence of negative indicators (i.e. risk factors and health problems), instead of the presence of positive health factors (Adams, </w:t>
      </w:r>
      <w:proofErr w:type="spellStart"/>
      <w:r w:rsidRPr="00FB7605">
        <w:rPr>
          <w:rFonts w:ascii="Times New Roman" w:hAnsi="Times New Roman" w:cs="Times New Roman"/>
        </w:rPr>
        <w:t>Benzer</w:t>
      </w:r>
      <w:proofErr w:type="spellEnd"/>
      <w:r w:rsidRPr="00FB7605">
        <w:rPr>
          <w:rFonts w:ascii="Times New Roman" w:hAnsi="Times New Roman" w:cs="Times New Roman"/>
        </w:rPr>
        <w:t xml:space="preserve">, Garner, &amp; Woodruff, 1998; </w:t>
      </w:r>
      <w:proofErr w:type="spellStart"/>
      <w:r w:rsidRPr="00FB7605">
        <w:rPr>
          <w:rFonts w:ascii="Times New Roman" w:hAnsi="Times New Roman" w:cs="Times New Roman"/>
        </w:rPr>
        <w:t>Antonovsky</w:t>
      </w:r>
      <w:proofErr w:type="spellEnd"/>
      <w:r w:rsidRPr="00FB7605">
        <w:rPr>
          <w:rFonts w:ascii="Times New Roman" w:hAnsi="Times New Roman" w:cs="Times New Roman"/>
        </w:rPr>
        <w:t xml:space="preserve">, 1996; Becker et al., 2009; Keyes, 2005). Results suggest these findings may be less discriminating and sometimes misleading </w:t>
      </w:r>
      <w:r w:rsidRPr="00FB7605">
        <w:rPr>
          <w:rFonts w:ascii="Times New Roman" w:hAnsi="Times New Roman" w:cs="Times New Roman"/>
          <w:lang w:val="da-DK"/>
        </w:rPr>
        <w:t>(Becker et al., 2007).</w:t>
      </w:r>
      <w:r w:rsidRPr="00FB7605">
        <w:rPr>
          <w:rFonts w:ascii="Times New Roman" w:hAnsi="Times New Roman" w:cs="Times New Roman"/>
        </w:rPr>
        <w:t xml:space="preserve"> Traditional health assessments use these measures because pathogenesis, a method to discover causes or origins of disease, is the guiding framework is pathogenesis (</w:t>
      </w:r>
      <w:proofErr w:type="spellStart"/>
      <w:r w:rsidRPr="00FB7605">
        <w:rPr>
          <w:rFonts w:ascii="Times New Roman" w:hAnsi="Times New Roman" w:cs="Times New Roman"/>
        </w:rPr>
        <w:t>Fineberg</w:t>
      </w:r>
      <w:proofErr w:type="spellEnd"/>
      <w:r w:rsidRPr="00FB7605">
        <w:rPr>
          <w:rFonts w:ascii="Times New Roman" w:hAnsi="Times New Roman" w:cs="Times New Roman"/>
        </w:rPr>
        <w:t>, 2013).</w:t>
      </w:r>
      <w:r w:rsidRPr="00FB7605">
        <w:rPr>
          <w:rFonts w:ascii="Times New Roman" w:eastAsia="Times New Roman" w:hAnsi="Times New Roman" w:cs="Times New Roman"/>
        </w:rPr>
        <w:br/>
      </w:r>
      <w:r w:rsidRPr="00FB7605">
        <w:rPr>
          <w:rFonts w:ascii="Times New Roman" w:eastAsia="Times New Roman" w:hAnsi="Times New Roman" w:cs="Times New Roman"/>
        </w:rPr>
        <w:tab/>
      </w:r>
      <w:proofErr w:type="gramStart"/>
      <w:r w:rsidRPr="00FB7605">
        <w:rPr>
          <w:rFonts w:ascii="Times New Roman" w:hAnsi="Times New Roman" w:cs="Times New Roman"/>
        </w:rPr>
        <w:t xml:space="preserve">Problems, such as sensitivity of results and the inability of traditional assessments to </w:t>
      </w:r>
      <w:r w:rsidRPr="00FB7605">
        <w:rPr>
          <w:rFonts w:ascii="Times New Roman" w:hAnsi="Times New Roman" w:cs="Times New Roman"/>
        </w:rPr>
        <w:lastRenderedPageBreak/>
        <w:t>explain variance has</w:t>
      </w:r>
      <w:proofErr w:type="gramEnd"/>
      <w:r w:rsidRPr="00FB7605">
        <w:rPr>
          <w:rFonts w:ascii="Times New Roman" w:hAnsi="Times New Roman" w:cs="Times New Roman"/>
        </w:rPr>
        <w:t xml:space="preserve"> been associated with measuring the absence of negative states </w:t>
      </w:r>
      <w:r w:rsidRPr="00FB7605">
        <w:rPr>
          <w:rFonts w:ascii="Times New Roman" w:hAnsi="Times New Roman" w:cs="Times New Roman"/>
          <w:lang w:val="da-DK"/>
        </w:rPr>
        <w:t>(Becker et al., 2007)</w:t>
      </w:r>
      <w:r w:rsidRPr="00FB7605">
        <w:rPr>
          <w:rFonts w:ascii="Times New Roman" w:hAnsi="Times New Roman" w:cs="Times New Roman"/>
        </w:rPr>
        <w:t xml:space="preserve">. With regard to positive and negative states, positive states would be those categorized as desired states to be present like the physical, mental and social well-being, and negative states would be those states one wishes to have absent, such as disease and infirmity as in WHO’s health definition. In addition, the idea that the absence of negative states indicates the presence of positives states is problematic because positive and negative states are independent. </w:t>
      </w:r>
      <w:proofErr w:type="gramStart"/>
      <w:r w:rsidRPr="00FB7605">
        <w:rPr>
          <w:rFonts w:ascii="Times New Roman" w:hAnsi="Times New Roman" w:cs="Times New Roman"/>
        </w:rPr>
        <w:t>The independence of positive and negative states has been recognized by researchers in psychology, education, and health</w:t>
      </w:r>
      <w:proofErr w:type="gramEnd"/>
      <w:r w:rsidRPr="00FB7605">
        <w:rPr>
          <w:rFonts w:ascii="Times New Roman" w:hAnsi="Times New Roman" w:cs="Times New Roman"/>
        </w:rPr>
        <w:t xml:space="preserve"> and this work has clarified some of these deficiencies (</w:t>
      </w:r>
      <w:proofErr w:type="spellStart"/>
      <w:r w:rsidRPr="00FB7605">
        <w:rPr>
          <w:rFonts w:ascii="Times New Roman" w:hAnsi="Times New Roman" w:cs="Times New Roman"/>
        </w:rPr>
        <w:t>Antonovsky</w:t>
      </w:r>
      <w:proofErr w:type="spellEnd"/>
      <w:r w:rsidRPr="00FB7605">
        <w:rPr>
          <w:rFonts w:ascii="Times New Roman" w:hAnsi="Times New Roman" w:cs="Times New Roman"/>
        </w:rPr>
        <w:t xml:space="preserve">, 1996; </w:t>
      </w:r>
      <w:proofErr w:type="spellStart"/>
      <w:r w:rsidRPr="00FB7605">
        <w:rPr>
          <w:rFonts w:ascii="Times New Roman" w:hAnsi="Times New Roman" w:cs="Times New Roman"/>
        </w:rPr>
        <w:t>Bradburn</w:t>
      </w:r>
      <w:proofErr w:type="spellEnd"/>
      <w:r w:rsidRPr="00FB7605">
        <w:rPr>
          <w:rFonts w:ascii="Times New Roman" w:hAnsi="Times New Roman" w:cs="Times New Roman"/>
        </w:rPr>
        <w:t xml:space="preserve"> &amp; Noll, 1969; Keyes, 2005). These findings indicate the need for separate positive and negative measures, because the act of lowering a positive or negative state does not equate to an equal and opposite adjustment to the other (</w:t>
      </w:r>
      <w:proofErr w:type="spellStart"/>
      <w:r w:rsidRPr="00FB7605">
        <w:rPr>
          <w:rFonts w:ascii="Times New Roman" w:hAnsi="Times New Roman" w:cs="Times New Roman"/>
        </w:rPr>
        <w:t>Bradburn</w:t>
      </w:r>
      <w:proofErr w:type="spellEnd"/>
      <w:r w:rsidRPr="00FB7605">
        <w:rPr>
          <w:rFonts w:ascii="Times New Roman" w:hAnsi="Times New Roman" w:cs="Times New Roman"/>
        </w:rPr>
        <w:t xml:space="preserve"> &amp; Noll, 1969; Keyes, 2005). </w:t>
      </w:r>
      <w:proofErr w:type="gramStart"/>
      <w:r w:rsidRPr="00FB7605">
        <w:rPr>
          <w:rFonts w:ascii="Times New Roman" w:hAnsi="Times New Roman" w:cs="Times New Roman"/>
        </w:rPr>
        <w:t>Findings from independent positive and negative states provides</w:t>
      </w:r>
      <w:proofErr w:type="gramEnd"/>
      <w:r w:rsidRPr="00FB7605">
        <w:rPr>
          <w:rFonts w:ascii="Times New Roman" w:hAnsi="Times New Roman" w:cs="Times New Roman"/>
        </w:rPr>
        <w:t xml:space="preserve"> additional information that health professionals use for interventions and policy design and appraisal (Dolan, Layard, &amp; Metcalfe, 2011).</w:t>
      </w:r>
      <w:r w:rsidRPr="00FB7605">
        <w:rPr>
          <w:rFonts w:ascii="Times New Roman" w:eastAsia="Times New Roman" w:hAnsi="Times New Roman" w:cs="Times New Roman"/>
        </w:rPr>
        <w:br/>
      </w:r>
      <w:r w:rsidRPr="00FB7605">
        <w:rPr>
          <w:rFonts w:ascii="Times New Roman" w:eastAsia="Times New Roman" w:hAnsi="Times New Roman" w:cs="Times New Roman"/>
        </w:rPr>
        <w:tab/>
      </w:r>
      <w:r w:rsidRPr="00FB7605">
        <w:rPr>
          <w:rFonts w:ascii="Times New Roman" w:hAnsi="Times New Roman" w:cs="Times New Roman"/>
        </w:rPr>
        <w:t xml:space="preserve">Recognition for the need for positive health measures was expressed some time ago by the public health pioneer Lester </w:t>
      </w:r>
      <w:proofErr w:type="spellStart"/>
      <w:r w:rsidRPr="00FB7605">
        <w:rPr>
          <w:rFonts w:ascii="Times New Roman" w:hAnsi="Times New Roman" w:cs="Times New Roman"/>
        </w:rPr>
        <w:t>Breslow</w:t>
      </w:r>
      <w:proofErr w:type="spellEnd"/>
      <w:r w:rsidRPr="00FB7605">
        <w:rPr>
          <w:rFonts w:ascii="Times New Roman" w:hAnsi="Times New Roman" w:cs="Times New Roman"/>
        </w:rPr>
        <w:t xml:space="preserve"> (1972).  He discussed the need for a positive method to measure health that quantified the presence of physical, mental, and social </w:t>
      </w:r>
      <w:proofErr w:type="gramStart"/>
      <w:r w:rsidRPr="00FB7605">
        <w:rPr>
          <w:rFonts w:ascii="Times New Roman" w:hAnsi="Times New Roman" w:cs="Times New Roman"/>
        </w:rPr>
        <w:t>well-being</w:t>
      </w:r>
      <w:proofErr w:type="gramEnd"/>
      <w:r w:rsidRPr="00FB7605">
        <w:rPr>
          <w:rFonts w:ascii="Times New Roman" w:hAnsi="Times New Roman" w:cs="Times New Roman"/>
        </w:rPr>
        <w:t xml:space="preserve">. The idea of identifying and measuring positive attributes has been recognized in multiple fields. For example, the recent developments from the field of positive psychology, as proposed by Maslow (1954), stemmed from the efforts to discover what makes life worth living, rather than psychology’s traditional focus on deficits, disabilities, dysfunction, dissatisfaction, and death. The area of positive psychology, now </w:t>
      </w:r>
      <w:r w:rsidRPr="00FB7605">
        <w:rPr>
          <w:rFonts w:ascii="Times New Roman" w:hAnsi="Times New Roman" w:cs="Times New Roman"/>
          <w:lang w:val="nl-NL"/>
        </w:rPr>
        <w:t>a burgeoning field</w:t>
      </w:r>
      <w:r w:rsidRPr="00FB7605">
        <w:rPr>
          <w:rFonts w:ascii="Times New Roman" w:hAnsi="Times New Roman" w:cs="Times New Roman"/>
        </w:rPr>
        <w:t xml:space="preserve">, has current researchers such as Seligman (2000), </w:t>
      </w:r>
      <w:proofErr w:type="spellStart"/>
      <w:r w:rsidRPr="00FB7605">
        <w:rPr>
          <w:rFonts w:ascii="Times New Roman" w:hAnsi="Times New Roman" w:cs="Times New Roman"/>
        </w:rPr>
        <w:t>Csiksmilahlyi</w:t>
      </w:r>
      <w:proofErr w:type="spellEnd"/>
      <w:r w:rsidRPr="00FB7605">
        <w:rPr>
          <w:rFonts w:ascii="Times New Roman" w:hAnsi="Times New Roman" w:cs="Times New Roman"/>
        </w:rPr>
        <w:t xml:space="preserve"> (2001), and others working to refine and develop these concepts further</w:t>
      </w:r>
      <w:r w:rsidRPr="00FB7605">
        <w:rPr>
          <w:rFonts w:ascii="Times New Roman" w:hAnsi="Times New Roman" w:cs="Times New Roman"/>
          <w:lang w:val="nl-NL"/>
        </w:rPr>
        <w:t xml:space="preserve"> (</w:t>
      </w:r>
      <w:proofErr w:type="spellStart"/>
      <w:r w:rsidRPr="00FB7605">
        <w:rPr>
          <w:rFonts w:ascii="Times New Roman" w:hAnsi="Times New Roman" w:cs="Times New Roman"/>
          <w:lang w:val="nl-NL"/>
        </w:rPr>
        <w:t>see</w:t>
      </w:r>
      <w:proofErr w:type="spellEnd"/>
      <w:r w:rsidRPr="00FB7605">
        <w:rPr>
          <w:rFonts w:ascii="Times New Roman" w:hAnsi="Times New Roman" w:cs="Times New Roman"/>
          <w:lang w:val="nl-NL"/>
        </w:rPr>
        <w:t xml:space="preserve"> </w:t>
      </w:r>
      <w:proofErr w:type="spellStart"/>
      <w:r w:rsidRPr="00FB7605">
        <w:rPr>
          <w:rFonts w:ascii="Times New Roman" w:hAnsi="Times New Roman" w:cs="Times New Roman"/>
          <w:lang w:val="nl-NL"/>
        </w:rPr>
        <w:t>Achor</w:t>
      </w:r>
      <w:proofErr w:type="spellEnd"/>
      <w:r w:rsidRPr="00FB7605">
        <w:rPr>
          <w:rFonts w:ascii="Times New Roman" w:hAnsi="Times New Roman" w:cs="Times New Roman"/>
          <w:lang w:val="nl-NL"/>
        </w:rPr>
        <w:t xml:space="preserve">, 2011; </w:t>
      </w:r>
      <w:proofErr w:type="spellStart"/>
      <w:r w:rsidRPr="00FB7605">
        <w:rPr>
          <w:rFonts w:ascii="Times New Roman" w:hAnsi="Times New Roman" w:cs="Times New Roman"/>
          <w:lang w:val="nl-NL"/>
        </w:rPr>
        <w:t>Keyes</w:t>
      </w:r>
      <w:proofErr w:type="spellEnd"/>
      <w:r w:rsidRPr="00FB7605">
        <w:rPr>
          <w:rFonts w:ascii="Times New Roman" w:hAnsi="Times New Roman" w:cs="Times New Roman"/>
          <w:lang w:val="nl-NL"/>
        </w:rPr>
        <w:t xml:space="preserve">, </w:t>
      </w:r>
      <w:proofErr w:type="spellStart"/>
      <w:r w:rsidRPr="00FB7605">
        <w:rPr>
          <w:rFonts w:ascii="Times New Roman" w:hAnsi="Times New Roman" w:cs="Times New Roman"/>
          <w:lang w:val="nl-NL"/>
        </w:rPr>
        <w:t>Fredrickson</w:t>
      </w:r>
      <w:proofErr w:type="spellEnd"/>
      <w:r w:rsidRPr="00FB7605">
        <w:rPr>
          <w:rFonts w:ascii="Times New Roman" w:hAnsi="Times New Roman" w:cs="Times New Roman"/>
          <w:lang w:val="nl-NL"/>
        </w:rPr>
        <w:t xml:space="preserve">, &amp; Park, 2012; </w:t>
      </w:r>
      <w:proofErr w:type="spellStart"/>
      <w:r w:rsidRPr="00FB7605">
        <w:rPr>
          <w:rFonts w:ascii="Times New Roman" w:hAnsi="Times New Roman" w:cs="Times New Roman"/>
          <w:lang w:val="nl-NL"/>
        </w:rPr>
        <w:t>Pavot</w:t>
      </w:r>
      <w:proofErr w:type="spellEnd"/>
      <w:r w:rsidRPr="00FB7605">
        <w:rPr>
          <w:rFonts w:ascii="Times New Roman" w:hAnsi="Times New Roman" w:cs="Times New Roman"/>
          <w:lang w:val="nl-NL"/>
        </w:rPr>
        <w:t xml:space="preserve"> &amp; </w:t>
      </w:r>
      <w:proofErr w:type="spellStart"/>
      <w:r w:rsidRPr="00FB7605">
        <w:rPr>
          <w:rFonts w:ascii="Times New Roman" w:hAnsi="Times New Roman" w:cs="Times New Roman"/>
          <w:lang w:val="nl-NL"/>
        </w:rPr>
        <w:t>Diener</w:t>
      </w:r>
      <w:proofErr w:type="spellEnd"/>
      <w:r w:rsidRPr="00FB7605">
        <w:rPr>
          <w:rFonts w:ascii="Times New Roman" w:hAnsi="Times New Roman" w:cs="Times New Roman"/>
          <w:lang w:val="nl-NL"/>
        </w:rPr>
        <w:t xml:space="preserve">, 2008; </w:t>
      </w:r>
      <w:proofErr w:type="spellStart"/>
      <w:r w:rsidRPr="00FB7605">
        <w:rPr>
          <w:rFonts w:ascii="Times New Roman" w:hAnsi="Times New Roman" w:cs="Times New Roman"/>
          <w:lang w:val="nl-NL"/>
        </w:rPr>
        <w:t>Seligman</w:t>
      </w:r>
      <w:proofErr w:type="spellEnd"/>
      <w:r w:rsidRPr="00FB7605">
        <w:rPr>
          <w:rFonts w:ascii="Times New Roman" w:hAnsi="Times New Roman" w:cs="Times New Roman"/>
          <w:lang w:val="nl-NL"/>
        </w:rPr>
        <w:t xml:space="preserve">, </w:t>
      </w:r>
      <w:r w:rsidRPr="00FB7605">
        <w:rPr>
          <w:rFonts w:ascii="Times New Roman" w:hAnsi="Times New Roman" w:cs="Times New Roman"/>
          <w:lang w:val="nl-NL"/>
        </w:rPr>
        <w:lastRenderedPageBreak/>
        <w:t xml:space="preserve">Steen, Park, &amp; </w:t>
      </w:r>
      <w:proofErr w:type="spellStart"/>
      <w:r w:rsidRPr="00FB7605">
        <w:rPr>
          <w:rFonts w:ascii="Times New Roman" w:hAnsi="Times New Roman" w:cs="Times New Roman"/>
          <w:lang w:val="nl-NL"/>
        </w:rPr>
        <w:t>Peterson</w:t>
      </w:r>
      <w:proofErr w:type="spellEnd"/>
      <w:r w:rsidRPr="00FB7605">
        <w:rPr>
          <w:rFonts w:ascii="Times New Roman" w:hAnsi="Times New Roman" w:cs="Times New Roman"/>
          <w:lang w:val="nl-NL"/>
        </w:rPr>
        <w:t>, 2005).</w:t>
      </w:r>
      <w:r w:rsidRPr="00FB7605">
        <w:rPr>
          <w:rFonts w:ascii="Times New Roman" w:hAnsi="Times New Roman" w:cs="Times New Roman"/>
        </w:rPr>
        <w:t xml:space="preserve"> Moreover, </w:t>
      </w:r>
      <w:proofErr w:type="spellStart"/>
      <w:r w:rsidRPr="00FB7605">
        <w:rPr>
          <w:rFonts w:ascii="Times New Roman" w:hAnsi="Times New Roman" w:cs="Times New Roman"/>
          <w:lang w:val="sv-SE"/>
        </w:rPr>
        <w:t>Fredrickson</w:t>
      </w:r>
      <w:proofErr w:type="spellEnd"/>
      <w:r w:rsidRPr="00FB7605">
        <w:rPr>
          <w:rFonts w:ascii="Times New Roman" w:hAnsi="Times New Roman" w:cs="Times New Roman"/>
        </w:rPr>
        <w:t>’s (2005, 2009) related work provides</w:t>
      </w:r>
      <w:r w:rsidRPr="00FB7605">
        <w:rPr>
          <w:rFonts w:ascii="Times New Roman" w:hAnsi="Times New Roman" w:cs="Times New Roman"/>
          <w:lang w:val="fr-FR"/>
        </w:rPr>
        <w:t xml:space="preserve"> important implications </w:t>
      </w:r>
      <w:r w:rsidRPr="00FB7605">
        <w:rPr>
          <w:rFonts w:ascii="Times New Roman" w:hAnsi="Times New Roman" w:cs="Times New Roman"/>
        </w:rPr>
        <w:t xml:space="preserve">with her positivity ratio that indicates that it requires a ratio of three positive events/factors to one negative event/factor to enable flourishing (Fredrickson, 2009). This research stream signifies a shift in focus from deficits or negative characteristics toward a focus on strengths or positive characteristics. Adopting these methods for health requires a shift in focus from problems and deficits toward strengths and assets. </w:t>
      </w:r>
    </w:p>
    <w:p w14:paraId="72E09E90"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To give shape and form to positive, health-promoting assessments, it is necessary to have a model or theory upon which to base these assessments. An alternative or complementary perspective to pathogenesis is offered by salutogenesis. Salutogenesis is the study of factors that support or create health, and therefore, provides an alternate basis for assessment. Salutogenesis, developed by Aaron </w:t>
      </w:r>
      <w:proofErr w:type="spellStart"/>
      <w:r w:rsidRPr="00FB7605">
        <w:rPr>
          <w:rFonts w:ascii="Times New Roman" w:eastAsia="Times New Roman" w:hAnsi="Times New Roman" w:cs="Times New Roman"/>
        </w:rPr>
        <w:t>Antonovsky</w:t>
      </w:r>
      <w:proofErr w:type="spellEnd"/>
      <w:r w:rsidRPr="00FB7605">
        <w:rPr>
          <w:rFonts w:ascii="Times New Roman" w:eastAsia="Times New Roman" w:hAnsi="Times New Roman" w:cs="Times New Roman"/>
        </w:rPr>
        <w:t xml:space="preserve"> (1979), identifies factors related to the creation and or improvement of health. To use salutogenesis as a guide for measurement and assessment of health, measures </w:t>
      </w:r>
      <w:r w:rsidRPr="00FB7605">
        <w:rPr>
          <w:rFonts w:ascii="Times New Roman" w:hAnsi="Times New Roman" w:cs="Times New Roman"/>
        </w:rPr>
        <w:t xml:space="preserve">need to assess for factors that create physical, mental and social </w:t>
      </w:r>
      <w:proofErr w:type="gramStart"/>
      <w:r w:rsidRPr="00FB7605">
        <w:rPr>
          <w:rFonts w:ascii="Times New Roman" w:hAnsi="Times New Roman" w:cs="Times New Roman"/>
        </w:rPr>
        <w:t>well-being</w:t>
      </w:r>
      <w:proofErr w:type="gramEnd"/>
      <w:r w:rsidRPr="00FB7605">
        <w:rPr>
          <w:rFonts w:ascii="Times New Roman" w:hAnsi="Times New Roman" w:cs="Times New Roman"/>
        </w:rPr>
        <w:t>. Both pathogenic and salutogenic measurement techniques provide information; however, to date, salutogenic or positive measures of health have been scarce. Salutogenic and pathogenic information are complementary. Using both types of measures provides more information to health professionals investigating health status than only doing one type of assessment  (</w:t>
      </w:r>
      <w:proofErr w:type="spellStart"/>
      <w:r w:rsidRPr="00FB7605">
        <w:rPr>
          <w:rFonts w:ascii="Times New Roman" w:hAnsi="Times New Roman" w:cs="Times New Roman"/>
        </w:rPr>
        <w:t>Antonovsky</w:t>
      </w:r>
      <w:proofErr w:type="spellEnd"/>
      <w:r w:rsidRPr="00FB7605">
        <w:rPr>
          <w:rFonts w:ascii="Times New Roman" w:hAnsi="Times New Roman" w:cs="Times New Roman"/>
        </w:rPr>
        <w:t xml:space="preserve">, 1996; Becker, </w:t>
      </w:r>
      <w:proofErr w:type="spellStart"/>
      <w:r w:rsidRPr="00FB7605">
        <w:rPr>
          <w:rFonts w:ascii="Times New Roman" w:hAnsi="Times New Roman" w:cs="Times New Roman"/>
        </w:rPr>
        <w:t>Glascoff</w:t>
      </w:r>
      <w:proofErr w:type="spellEnd"/>
      <w:r w:rsidRPr="00FB7605">
        <w:rPr>
          <w:rFonts w:ascii="Times New Roman" w:hAnsi="Times New Roman" w:cs="Times New Roman"/>
        </w:rPr>
        <w:t xml:space="preserve">, &amp; Felts, 2010; </w:t>
      </w:r>
      <w:proofErr w:type="spellStart"/>
      <w:r w:rsidRPr="00FB7605">
        <w:rPr>
          <w:rFonts w:ascii="Times New Roman" w:hAnsi="Times New Roman" w:cs="Times New Roman"/>
        </w:rPr>
        <w:t>Fineberg</w:t>
      </w:r>
      <w:proofErr w:type="spellEnd"/>
      <w:r w:rsidRPr="00FB7605">
        <w:rPr>
          <w:rFonts w:ascii="Times New Roman" w:hAnsi="Times New Roman" w:cs="Times New Roman"/>
        </w:rPr>
        <w:t>, 2013).</w:t>
      </w:r>
    </w:p>
    <w:p w14:paraId="2E2FEDA1"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Although uncommon, a few positive measurement tools have been developed. </w:t>
      </w:r>
      <w:r w:rsidRPr="00FB7605">
        <w:rPr>
          <w:rFonts w:ascii="Times New Roman" w:hAnsi="Times New Roman" w:cs="Times New Roman"/>
        </w:rPr>
        <w:t xml:space="preserve">Some of these measurement tools include the </w:t>
      </w:r>
      <w:proofErr w:type="spellStart"/>
      <w:r w:rsidRPr="00FB7605">
        <w:rPr>
          <w:rFonts w:ascii="Times New Roman" w:hAnsi="Times New Roman" w:cs="Times New Roman"/>
        </w:rPr>
        <w:t>unidimensional</w:t>
      </w:r>
      <w:proofErr w:type="spellEnd"/>
      <w:r w:rsidRPr="00FB7605">
        <w:rPr>
          <w:rFonts w:ascii="Times New Roman" w:hAnsi="Times New Roman" w:cs="Times New Roman"/>
        </w:rPr>
        <w:t xml:space="preserve"> Perceived Wellness Scale (PWS) (Adams et al., 1998), the medically attuned multidimensional Health Promoting Lifestyle Profile (HPLP) (Walker, </w:t>
      </w:r>
      <w:proofErr w:type="spellStart"/>
      <w:r w:rsidRPr="00FB7605">
        <w:rPr>
          <w:rFonts w:ascii="Times New Roman" w:hAnsi="Times New Roman" w:cs="Times New Roman"/>
        </w:rPr>
        <w:t>Sechrist</w:t>
      </w:r>
      <w:proofErr w:type="spellEnd"/>
      <w:r w:rsidRPr="00FB7605">
        <w:rPr>
          <w:rFonts w:ascii="Times New Roman" w:hAnsi="Times New Roman" w:cs="Times New Roman"/>
        </w:rPr>
        <w:t xml:space="preserve">, &amp; Pender, 1987) and the Salutogenic Wellness Promotion Scale (SWPS) (Becker et. al., 2008). Validated Salutogenic Wellness Promotion Scales (SWPS) identify factors </w:t>
      </w:r>
      <w:r w:rsidRPr="00FB7605">
        <w:rPr>
          <w:rFonts w:ascii="Times New Roman" w:hAnsi="Times New Roman" w:cs="Times New Roman"/>
        </w:rPr>
        <w:lastRenderedPageBreak/>
        <w:t xml:space="preserve">and actions in multiple areas that are associated with high levels of health. The multi-dimensional SWPS measures engagement in health promoting actions in the physical, social, spiritual, intellectual, vocational, environmental, and emotional areas of life. Validated young adult (YA) (Becker et al., 2009), adult (A) (Becker et al., 2008) and Arabic language (Arab) versions (Al </w:t>
      </w:r>
      <w:proofErr w:type="spellStart"/>
      <w:r w:rsidRPr="00FB7605">
        <w:rPr>
          <w:rFonts w:ascii="Times New Roman" w:hAnsi="Times New Roman" w:cs="Times New Roman"/>
        </w:rPr>
        <w:t>Hadid</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Lourance</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Razzaq</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Enad</w:t>
      </w:r>
      <w:proofErr w:type="spellEnd"/>
      <w:r w:rsidRPr="00FB7605">
        <w:rPr>
          <w:rFonts w:ascii="Times New Roman" w:hAnsi="Times New Roman" w:cs="Times New Roman"/>
        </w:rPr>
        <w:t xml:space="preserve"> et al., 2013) have documented that the more participants report engagement in positive health behaviors in multiple areas of life, the higher their health and life satisfaction and the lower their incidence of problems.</w:t>
      </w:r>
    </w:p>
    <w:p w14:paraId="7FBC01F1"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firstLine="720"/>
        <w:rPr>
          <w:rFonts w:ascii="Times New Roman" w:eastAsia="Times New Roman" w:hAnsi="Times New Roman" w:cs="Times New Roman"/>
        </w:rPr>
      </w:pPr>
      <w:r w:rsidRPr="00FB7605">
        <w:rPr>
          <w:rFonts w:ascii="Times New Roman" w:hAnsi="Times New Roman" w:cs="Times New Roman"/>
        </w:rPr>
        <w:t xml:space="preserve">Findings using the SWPS-YA indicated that those young adults who engaged in more measured health promoting behaviors had higher perceived health, life satisfaction, and Grade Point Average (GPA) - meaning they performed better at school. It was also observed that students who engaged in more health promoting actions also experienced fewer problems with anxiety and in their relationships (Becker, Cooper, Atkins, &amp; Martin, 2009). Similarly, the adult SWPS (SWPS-A) studies found that workers who engaged in more measured health promoting behaviors had higher productivity, better health, and higher life satisfaction. These workers also had lower levels of depression and depressive symptoms, factors that often related to absenteeism or lower productivity (Becker, Whetstone et al., 2008). Similar findings have also been documented with young adult Middle Eastern Muslim populations (Al </w:t>
      </w:r>
      <w:proofErr w:type="spellStart"/>
      <w:r w:rsidRPr="00FB7605">
        <w:rPr>
          <w:rFonts w:ascii="Times New Roman" w:hAnsi="Times New Roman" w:cs="Times New Roman"/>
        </w:rPr>
        <w:t>Hadid</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Lourance</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Razzaq</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Enad</w:t>
      </w:r>
      <w:proofErr w:type="spellEnd"/>
      <w:r w:rsidRPr="00FB7605">
        <w:rPr>
          <w:rFonts w:ascii="Times New Roman" w:hAnsi="Times New Roman" w:cs="Times New Roman"/>
        </w:rPr>
        <w:t xml:space="preserve"> et al., 2013). These SWPS studies uniquely demonstrate the cumulative positive benefits beyond disease prevention of health promoting actions across multiple dimensions. However, to date, no similar tool exists for the growing older adult population.</w:t>
      </w:r>
    </w:p>
    <w:p w14:paraId="6AA36D30"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 The increased life expectancy of older adults is often accompanied by declines in cognitive and physical abilities, loneliness, isolation, depression, poor nutrition, and financial woes (Fiske, </w:t>
      </w:r>
      <w:proofErr w:type="spellStart"/>
      <w:r w:rsidRPr="00FB7605">
        <w:rPr>
          <w:rFonts w:ascii="Times New Roman" w:eastAsia="Times New Roman" w:hAnsi="Times New Roman" w:cs="Times New Roman"/>
        </w:rPr>
        <w:t>Wetherell</w:t>
      </w:r>
      <w:proofErr w:type="spellEnd"/>
      <w:r w:rsidRPr="00FB7605">
        <w:rPr>
          <w:rFonts w:ascii="Times New Roman" w:eastAsia="Times New Roman" w:hAnsi="Times New Roman" w:cs="Times New Roman"/>
        </w:rPr>
        <w:t xml:space="preserve">, &amp; </w:t>
      </w:r>
      <w:proofErr w:type="spellStart"/>
      <w:r w:rsidRPr="00FB7605">
        <w:rPr>
          <w:rFonts w:ascii="Times New Roman" w:eastAsia="Times New Roman" w:hAnsi="Times New Roman" w:cs="Times New Roman"/>
        </w:rPr>
        <w:t>Gatz</w:t>
      </w:r>
      <w:proofErr w:type="spellEnd"/>
      <w:r w:rsidRPr="00FB7605">
        <w:rPr>
          <w:rFonts w:ascii="Times New Roman" w:eastAsia="Times New Roman" w:hAnsi="Times New Roman" w:cs="Times New Roman"/>
        </w:rPr>
        <w:t>, 2009).  Moreover, the US Federal Interagency Forum on Aging-</w:t>
      </w:r>
      <w:r w:rsidRPr="00FB7605">
        <w:rPr>
          <w:rFonts w:ascii="Times New Roman" w:eastAsia="Times New Roman" w:hAnsi="Times New Roman" w:cs="Times New Roman"/>
        </w:rPr>
        <w:lastRenderedPageBreak/>
        <w:t xml:space="preserve">Related Statistics (2012) indicate that older age often results in increased risk of a variety of chronic diseases and disorders (Federal Interagency Forum on Aging-Related Statistics, 2012). While pathogenic based assessments may offer a possible association to lower health status (Centers for Disease Control and Prevention, 2013), they do not examine or provide any information about the relationship of health promoting activities to </w:t>
      </w:r>
      <w:proofErr w:type="gramStart"/>
      <w:r w:rsidRPr="00FB7605">
        <w:rPr>
          <w:rFonts w:ascii="Times New Roman" w:eastAsia="Times New Roman" w:hAnsi="Times New Roman" w:cs="Times New Roman"/>
        </w:rPr>
        <w:t>well-being</w:t>
      </w:r>
      <w:proofErr w:type="gramEnd"/>
      <w:r w:rsidRPr="00FB7605">
        <w:rPr>
          <w:rFonts w:ascii="Times New Roman" w:eastAsia="Times New Roman" w:hAnsi="Times New Roman" w:cs="Times New Roman"/>
        </w:rPr>
        <w:t xml:space="preserve"> and quality of life</w:t>
      </w:r>
      <w:r w:rsidRPr="00FB7605">
        <w:rPr>
          <w:rFonts w:ascii="Times New Roman" w:hAnsi="Times New Roman" w:cs="Times New Roman"/>
        </w:rPr>
        <w:t xml:space="preserve"> beyond the absence of disease and infirmity.  Therefore, the purpose of this study was to pilot test an older adult (senior) version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of the previously validated SWPS </w:t>
      </w:r>
      <w:r w:rsidRPr="00FB7605">
        <w:rPr>
          <w:rFonts w:ascii="Times New Roman" w:hAnsi="Times New Roman" w:cs="Times New Roman"/>
          <w:lang w:val="da-DK"/>
        </w:rPr>
        <w:t>(Becker et al., 2009</w:t>
      </w:r>
      <w:r w:rsidRPr="00FB7605">
        <w:rPr>
          <w:rFonts w:ascii="Times New Roman" w:hAnsi="Times New Roman" w:cs="Times New Roman"/>
        </w:rPr>
        <w:t xml:space="preserve">) to determine the relationship of engagement in health-promoting behaviors to the health status of older adults. </w:t>
      </w:r>
    </w:p>
    <w:p w14:paraId="1AA0C758"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Bold" w:hAnsi="Times New Roman" w:cs="Times New Roman"/>
        </w:rPr>
      </w:pPr>
      <w:r w:rsidRPr="00FB7605">
        <w:rPr>
          <w:rFonts w:ascii="Times New Roman" w:hAnsi="Times New Roman" w:cs="Times New Roman"/>
        </w:rPr>
        <w:t>METHODS</w:t>
      </w:r>
    </w:p>
    <w:p w14:paraId="250C4CF1"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Bold" w:hAnsi="Times New Roman" w:cs="Times New Roman"/>
        </w:rPr>
      </w:pPr>
      <w:r w:rsidRPr="00FB7605">
        <w:rPr>
          <w:rFonts w:ascii="Times New Roman" w:hAnsi="Times New Roman" w:cs="Times New Roman"/>
        </w:rPr>
        <w:t>Data Collection</w:t>
      </w:r>
    </w:p>
    <w:p w14:paraId="63F08873"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firstLine="720"/>
        <w:rPr>
          <w:rFonts w:ascii="Times New Roman" w:eastAsia="Times New Roman" w:hAnsi="Times New Roman" w:cs="Times New Roman"/>
        </w:rPr>
      </w:pPr>
      <w:proofErr w:type="gramStart"/>
      <w:r w:rsidRPr="00FB7605">
        <w:rPr>
          <w:rFonts w:ascii="Times New Roman" w:hAnsi="Times New Roman" w:cs="Times New Roman"/>
        </w:rPr>
        <w:t>In the southeastern region of the United States, a convenience sample of cross-sectional survey data were collected from five participating senior-serving agencies during a two-month period in Spring 2012.</w:t>
      </w:r>
      <w:proofErr w:type="gramEnd"/>
      <w:r w:rsidRPr="00FB7605">
        <w:rPr>
          <w:rFonts w:ascii="Times New Roman" w:hAnsi="Times New Roman" w:cs="Times New Roman"/>
        </w:rPr>
        <w:t xml:space="preserve">  Each agency agreed to collaborate with the researchers and to provide access to members and patrons aged 55 and over. The five groups included two senior aging community centers, one Rotary club, a chapter of a not-for-profit environmental group, and a life-long learning and education group.  To gather more participants, volunteering seniors recommended additional participants. This snowball sampling technique created a sixth non-affiliated group of respondents. </w:t>
      </w:r>
    </w:p>
    <w:p w14:paraId="1DAF87E2"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firstLine="720"/>
        <w:rPr>
          <w:rFonts w:ascii="Times New Roman" w:eastAsia="Times New Roman" w:hAnsi="Times New Roman" w:cs="Times New Roman"/>
        </w:rPr>
      </w:pPr>
      <w:r w:rsidRPr="00FB7605">
        <w:rPr>
          <w:rFonts w:ascii="Times New Roman" w:hAnsi="Times New Roman" w:cs="Times New Roman"/>
        </w:rPr>
        <w:t xml:space="preserve">To begin participant recruitment, one of the study researchers met face to face with a service provider at each of the five participating agencies.  The researcher had an existing working relationship with each service provider.  An informational handout about the study purposes, as well as any anticipated risks and benefits, to participants were shared with </w:t>
      </w:r>
      <w:r w:rsidRPr="00FB7605">
        <w:rPr>
          <w:rFonts w:ascii="Times New Roman" w:hAnsi="Times New Roman" w:cs="Times New Roman"/>
        </w:rPr>
        <w:lastRenderedPageBreak/>
        <w:t>providers.  The researcher gained approval to meet with existing groups of seniors at each facility to administer the survey on site at each location.  At the two senior centers, adults were invited to complete the questionnaire as they finished a communal meal.  At the environmental club and lifetime education clubs, members were invited to complete the questionnaire during a club meeting. At the Rotary Club, the researcher gave a talk to members about senior issues and health before inviting members to complete the survey at the end of their business meeting.</w:t>
      </w:r>
    </w:p>
    <w:p w14:paraId="71FCB65A" w14:textId="77777777" w:rsidR="00343AF2" w:rsidRPr="00FB7605" w:rsidRDefault="00447446">
      <w:pPr>
        <w:pStyle w:val="Default"/>
        <w:spacing w:line="480" w:lineRule="auto"/>
        <w:ind w:right="720"/>
        <w:rPr>
          <w:rFonts w:ascii="Times New Roman" w:eastAsia="Times New Roman" w:hAnsi="Times New Roman" w:cs="Times New Roman"/>
          <w:sz w:val="24"/>
          <w:szCs w:val="24"/>
        </w:rPr>
      </w:pPr>
      <w:r w:rsidRPr="00FB7605">
        <w:rPr>
          <w:rFonts w:ascii="Times New Roman" w:eastAsia="Times New Roman" w:hAnsi="Times New Roman" w:cs="Times New Roman"/>
          <w:sz w:val="24"/>
          <w:szCs w:val="24"/>
        </w:rPr>
        <w:tab/>
      </w:r>
      <w:r w:rsidRPr="00FB7605">
        <w:rPr>
          <w:rFonts w:ascii="Times New Roman" w:hAnsi="Times New Roman" w:cs="Times New Roman"/>
          <w:sz w:val="24"/>
          <w:szCs w:val="24"/>
        </w:rPr>
        <w:t xml:space="preserve">When an adult at each site elected to participate, he or she was given a paper and pencil questionnaire on site. Each questionnaire included a cover letter that described the study purpose, provided contact information for the investigators and institutional review panel at the university, and informed potential participants of their right to refuse to participate or to stop completion at any time.  Potential participants were informed that the survey would take approximately 15 minutes to complete, and that they would be asked questions about their health status, health behaviors, and emotions. Participation was voluntary and questionnaire completion indicated consent. Responses were maintained confidentially. The home institution’s research and ethics board approved the study protocol and instrumentation.  No incentive was provided for participation to either participants or the cooperating agencies. </w:t>
      </w:r>
    </w:p>
    <w:p w14:paraId="06EC7EF4"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firstLine="720"/>
        <w:rPr>
          <w:rFonts w:ascii="Times New Roman" w:eastAsia="Times New Roman" w:hAnsi="Times New Roman" w:cs="Times New Roman"/>
        </w:rPr>
      </w:pPr>
      <w:r w:rsidRPr="00FB7605">
        <w:rPr>
          <w:rFonts w:ascii="Times New Roman" w:hAnsi="Times New Roman" w:cs="Times New Roman"/>
        </w:rPr>
        <w:t xml:space="preserve">When the participant completed the questionnaire, he or she was invited to contact other older adults who were not affiliated with their group and invite their participation in the survey.  This snowball sampling technique was used to increase the number of potential respondents for this theoretical, non-representative sample of older adults. Respondents who chose to participate and “nominate” additional participants provided the on-site researcher with their name as well as the name and email contact information of any prospective participants.  These nominated </w:t>
      </w:r>
      <w:r w:rsidRPr="00FB7605">
        <w:rPr>
          <w:rFonts w:ascii="Times New Roman" w:hAnsi="Times New Roman" w:cs="Times New Roman"/>
        </w:rPr>
        <w:lastRenderedPageBreak/>
        <w:t xml:space="preserve">participants were contacted via email.  The email indicated that their name had been shared (and who shared their contact information) before introducing the study, the survey cover letter and live link to the questionnaire online. Both the electronic and paper and pencil versions were identical. No follow up messages were used and respondents were only invited one time. </w:t>
      </w:r>
    </w:p>
    <w:p w14:paraId="39CF0B9E"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hAnsi="Times New Roman" w:cs="Times New Roman"/>
          <w:lang w:val="de-DE"/>
        </w:rPr>
        <w:t>Response Rate:</w:t>
      </w:r>
      <w:r w:rsidRPr="00FB7605">
        <w:rPr>
          <w:rFonts w:ascii="Times New Roman" w:hAnsi="Times New Roman" w:cs="Times New Roman"/>
        </w:rPr>
        <w:t xml:space="preserve"> In the six face-to-face groups (</w:t>
      </w:r>
      <w:r w:rsidRPr="00FB7605">
        <w:rPr>
          <w:rFonts w:ascii="Times New Roman" w:hAnsi="Times New Roman" w:cs="Times New Roman"/>
          <w:i/>
          <w:iCs/>
        </w:rPr>
        <w:t xml:space="preserve">n </w:t>
      </w:r>
      <w:r w:rsidRPr="00FB7605">
        <w:rPr>
          <w:rFonts w:ascii="Times New Roman" w:hAnsi="Times New Roman" w:cs="Times New Roman"/>
        </w:rPr>
        <w:t>=143), the response rate was 76% and online data collection (</w:t>
      </w:r>
      <w:r w:rsidRPr="00FB7605">
        <w:rPr>
          <w:rFonts w:ascii="Times New Roman" w:hAnsi="Times New Roman" w:cs="Times New Roman"/>
          <w:i/>
          <w:iCs/>
        </w:rPr>
        <w:t>n</w:t>
      </w:r>
      <w:r w:rsidRPr="00FB7605">
        <w:rPr>
          <w:rFonts w:ascii="Times New Roman" w:hAnsi="Times New Roman" w:cs="Times New Roman"/>
        </w:rPr>
        <w:t xml:space="preserve"> = 75) had a response rate of 52%. </w:t>
      </w:r>
    </w:p>
    <w:p w14:paraId="56FD6FFC"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Bold" w:hAnsi="Times New Roman" w:cs="Times New Roman"/>
        </w:rPr>
      </w:pPr>
      <w:r w:rsidRPr="00FB7605">
        <w:rPr>
          <w:rFonts w:ascii="Times New Roman" w:hAnsi="Times New Roman" w:cs="Times New Roman"/>
        </w:rPr>
        <w:t>Instrumentation</w:t>
      </w:r>
    </w:p>
    <w:p w14:paraId="53BDEA3E"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The questionnaire contained six sections: demographics, </w:t>
      </w:r>
      <w:r w:rsidRPr="00FB7605">
        <w:rPr>
          <w:rFonts w:ascii="Times New Roman" w:hAnsi="Times New Roman" w:cs="Times New Roman"/>
        </w:rPr>
        <w:t>the Salutogenic Wellness Promotion Scale - Senior Version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a perceived health assessment, the Center for Epidemiological Studies - Depression (CES-D) Scale, and the Satisfaction with Life Scale (SWLS). These scales were used to determine if the SWPS had validity and was measuring intended </w:t>
      </w:r>
      <w:proofErr w:type="gramStart"/>
      <w:r w:rsidRPr="00FB7605">
        <w:rPr>
          <w:rFonts w:ascii="Times New Roman" w:hAnsi="Times New Roman" w:cs="Times New Roman"/>
        </w:rPr>
        <w:t>content, that</w:t>
      </w:r>
      <w:proofErr w:type="gramEnd"/>
      <w:r w:rsidRPr="00FB7605">
        <w:rPr>
          <w:rFonts w:ascii="Times New Roman" w:hAnsi="Times New Roman" w:cs="Times New Roman"/>
        </w:rPr>
        <w:t xml:space="preserve"> is the CES-D measured negative health states and the SWLS measured positive health states. Relationships between these scales were completed to determine validity.</w:t>
      </w:r>
    </w:p>
    <w:p w14:paraId="37D0223E" w14:textId="77777777" w:rsidR="00343AF2" w:rsidRPr="00FB7605" w:rsidRDefault="00447446" w:rsidP="00A53055">
      <w:pPr>
        <w:pStyle w:val="BodyA"/>
        <w:widowControl w:val="0"/>
        <w:tabs>
          <w:tab w:val="left" w:pos="360"/>
          <w:tab w:val="left" w:pos="630"/>
        </w:tabs>
        <w:spacing w:after="0" w:line="480" w:lineRule="auto"/>
        <w:ind w:left="360" w:hanging="360"/>
        <w:rPr>
          <w:rFonts w:ascii="Times New Roman" w:eastAsia="Times New Roman" w:hAnsi="Times New Roman" w:cs="Times New Roman"/>
        </w:rPr>
      </w:pPr>
      <w:r w:rsidRPr="00FB7605">
        <w:rPr>
          <w:rFonts w:ascii="Times New Roman" w:hAnsi="Times New Roman" w:cs="Times New Roman"/>
        </w:rPr>
        <w:t>a.</w:t>
      </w:r>
      <w:r w:rsidRPr="00FB7605">
        <w:rPr>
          <w:rFonts w:ascii="Times New Roman" w:hAnsi="Times New Roman" w:cs="Times New Roman"/>
        </w:rPr>
        <w:tab/>
        <w:t>Demographics: gender, ethnicity, age, height, weight, work status, own or rent home/condominium/apartment, and if live with spouse/significant other, with children, or if live with both.</w:t>
      </w:r>
    </w:p>
    <w:p w14:paraId="46BE7692" w14:textId="77777777" w:rsidR="00343AF2" w:rsidRPr="00FB7605" w:rsidRDefault="00447446" w:rsidP="00A53055">
      <w:pPr>
        <w:pStyle w:val="BodyA"/>
        <w:widowControl w:val="0"/>
        <w:tabs>
          <w:tab w:val="left" w:pos="360"/>
          <w:tab w:val="left" w:pos="630"/>
        </w:tabs>
        <w:spacing w:after="0" w:line="480" w:lineRule="auto"/>
        <w:ind w:left="360" w:hanging="360"/>
        <w:rPr>
          <w:rFonts w:ascii="Times New Roman" w:eastAsia="Times New Roman" w:hAnsi="Times New Roman" w:cs="Times New Roman"/>
        </w:rPr>
      </w:pPr>
      <w:r w:rsidRPr="00FB7605">
        <w:rPr>
          <w:rFonts w:ascii="Times New Roman" w:hAnsi="Times New Roman" w:cs="Times New Roman"/>
        </w:rPr>
        <w:t>b.</w:t>
      </w:r>
      <w:r w:rsidRPr="00FB7605">
        <w:rPr>
          <w:rFonts w:ascii="Times New Roman" w:hAnsi="Times New Roman" w:cs="Times New Roman"/>
        </w:rPr>
        <w:tab/>
        <w:t xml:space="preserve">Senior SWPS: The 25-items measuring the presence of health promoting actions used the adult version items that had been previously shown to be valid in other samples. Based on consultation with gerontology professionals, vocation items were adjusted to reflect the retired status of older adults. To adjust for the older population, vocational areas referred to daily activities rather than work activities as enjoyable, satisfying, inspiring and important. For instance, instead of responding to how often, “What I do at work is important.” The senior’s version asks how often, “My daily activities are important.” </w:t>
      </w:r>
    </w:p>
    <w:p w14:paraId="13D794E9" w14:textId="77777777" w:rsidR="00343AF2" w:rsidRPr="00FB7605" w:rsidRDefault="00447446" w:rsidP="00A53055">
      <w:pPr>
        <w:pStyle w:val="BodyA"/>
        <w:widowControl w:val="0"/>
        <w:tabs>
          <w:tab w:val="left" w:pos="360"/>
          <w:tab w:val="left" w:pos="630"/>
        </w:tabs>
        <w:spacing w:after="0" w:line="480" w:lineRule="auto"/>
        <w:ind w:left="360" w:hanging="360"/>
        <w:rPr>
          <w:rFonts w:ascii="Times New Roman" w:eastAsia="Times New Roman" w:hAnsi="Times New Roman" w:cs="Times New Roman"/>
        </w:rPr>
      </w:pPr>
      <w:r w:rsidRPr="00FB7605">
        <w:rPr>
          <w:rFonts w:ascii="Times New Roman" w:eastAsia="Times New Roman" w:hAnsi="Times New Roman" w:cs="Times New Roman"/>
        </w:rPr>
        <w:lastRenderedPageBreak/>
        <w:tab/>
      </w:r>
      <w:r w:rsidRPr="00FB7605">
        <w:rPr>
          <w:rFonts w:ascii="Times New Roman" w:eastAsia="Times New Roman" w:hAnsi="Times New Roman" w:cs="Times New Roman"/>
        </w:rPr>
        <w:tab/>
      </w:r>
      <w:r w:rsidRPr="00FB7605">
        <w:rPr>
          <w:rFonts w:ascii="Times New Roman" w:hAnsi="Times New Roman" w:cs="Times New Roman"/>
        </w:rPr>
        <w:t>Content was further documented with supportive research. Items queried engagement in documented health promoting actions for seniors in the physical (</w:t>
      </w:r>
      <w:proofErr w:type="spellStart"/>
      <w:r w:rsidRPr="00FB7605">
        <w:rPr>
          <w:rFonts w:ascii="Times New Roman" w:hAnsi="Times New Roman" w:cs="Times New Roman"/>
        </w:rPr>
        <w:t>Chodzko-Zajko</w:t>
      </w:r>
      <w:proofErr w:type="spellEnd"/>
      <w:r w:rsidRPr="00FB7605">
        <w:rPr>
          <w:rFonts w:ascii="Times New Roman" w:hAnsi="Times New Roman" w:cs="Times New Roman"/>
        </w:rPr>
        <w:t xml:space="preserve"> et al., 2009; </w:t>
      </w:r>
      <w:proofErr w:type="spellStart"/>
      <w:r w:rsidRPr="00FB7605">
        <w:rPr>
          <w:rFonts w:ascii="Times New Roman" w:hAnsi="Times New Roman" w:cs="Times New Roman"/>
        </w:rPr>
        <w:t>Chodzko-Zajko</w:t>
      </w:r>
      <w:proofErr w:type="spellEnd"/>
      <w:r w:rsidRPr="00FB7605">
        <w:rPr>
          <w:rFonts w:ascii="Times New Roman" w:hAnsi="Times New Roman" w:cs="Times New Roman"/>
        </w:rPr>
        <w:t xml:space="preserve">, Proctor, &amp; </w:t>
      </w:r>
      <w:proofErr w:type="spellStart"/>
      <w:r w:rsidRPr="00FB7605">
        <w:rPr>
          <w:rFonts w:ascii="Times New Roman" w:hAnsi="Times New Roman" w:cs="Times New Roman"/>
        </w:rPr>
        <w:t>Fiatarone</w:t>
      </w:r>
      <w:proofErr w:type="spellEnd"/>
      <w:r w:rsidRPr="00FB7605">
        <w:rPr>
          <w:rFonts w:ascii="Times New Roman" w:hAnsi="Times New Roman" w:cs="Times New Roman"/>
        </w:rPr>
        <w:t xml:space="preserve"> Singh, 2009), social (</w:t>
      </w:r>
      <w:proofErr w:type="spellStart"/>
      <w:r w:rsidRPr="00FB7605">
        <w:rPr>
          <w:rFonts w:ascii="Times New Roman" w:hAnsi="Times New Roman" w:cs="Times New Roman"/>
        </w:rPr>
        <w:t>Phongsavan</w:t>
      </w:r>
      <w:proofErr w:type="spellEnd"/>
      <w:r w:rsidRPr="00FB7605">
        <w:rPr>
          <w:rFonts w:ascii="Times New Roman" w:hAnsi="Times New Roman" w:cs="Times New Roman"/>
        </w:rPr>
        <w:t xml:space="preserve"> et al., 2013), emotional (Brett et al., 2012), spiritual (</w:t>
      </w:r>
      <w:proofErr w:type="spellStart"/>
      <w:r w:rsidRPr="00FB7605">
        <w:rPr>
          <w:rFonts w:ascii="Times New Roman" w:hAnsi="Times New Roman" w:cs="Times New Roman"/>
        </w:rPr>
        <w:t>Ahn</w:t>
      </w:r>
      <w:proofErr w:type="spellEnd"/>
      <w:r w:rsidRPr="00FB7605">
        <w:rPr>
          <w:rFonts w:ascii="Times New Roman" w:hAnsi="Times New Roman" w:cs="Times New Roman"/>
        </w:rPr>
        <w:t xml:space="preserve">, Phillips, Smith, &amp; </w:t>
      </w:r>
      <w:proofErr w:type="spellStart"/>
      <w:r w:rsidRPr="00FB7605">
        <w:rPr>
          <w:rFonts w:ascii="Times New Roman" w:hAnsi="Times New Roman" w:cs="Times New Roman"/>
        </w:rPr>
        <w:t>Ory</w:t>
      </w:r>
      <w:proofErr w:type="spellEnd"/>
      <w:r w:rsidRPr="00FB7605">
        <w:rPr>
          <w:rFonts w:ascii="Times New Roman" w:hAnsi="Times New Roman" w:cs="Times New Roman"/>
        </w:rPr>
        <w:t>, 2011), intellectual (</w:t>
      </w:r>
      <w:proofErr w:type="spellStart"/>
      <w:r w:rsidRPr="00FB7605">
        <w:rPr>
          <w:rFonts w:ascii="Times New Roman" w:hAnsi="Times New Roman" w:cs="Times New Roman"/>
        </w:rPr>
        <w:t>Anand</w:t>
      </w:r>
      <w:proofErr w:type="spellEnd"/>
      <w:r w:rsidRPr="00FB7605">
        <w:rPr>
          <w:rFonts w:ascii="Times New Roman" w:hAnsi="Times New Roman" w:cs="Times New Roman"/>
        </w:rPr>
        <w:t xml:space="preserve">, Chapman, </w:t>
      </w:r>
      <w:proofErr w:type="spellStart"/>
      <w:r w:rsidRPr="00FB7605">
        <w:rPr>
          <w:rFonts w:ascii="Times New Roman" w:hAnsi="Times New Roman" w:cs="Times New Roman"/>
        </w:rPr>
        <w:t>Rackley</w:t>
      </w:r>
      <w:proofErr w:type="spellEnd"/>
      <w:r w:rsidRPr="00FB7605">
        <w:rPr>
          <w:rFonts w:ascii="Times New Roman" w:hAnsi="Times New Roman" w:cs="Times New Roman"/>
        </w:rPr>
        <w:t xml:space="preserve">, &amp; </w:t>
      </w:r>
      <w:proofErr w:type="spellStart"/>
      <w:r w:rsidRPr="00FB7605">
        <w:rPr>
          <w:rFonts w:ascii="Times New Roman" w:hAnsi="Times New Roman" w:cs="Times New Roman"/>
        </w:rPr>
        <w:t>Zientz</w:t>
      </w:r>
      <w:proofErr w:type="spellEnd"/>
      <w:r w:rsidRPr="00FB7605">
        <w:rPr>
          <w:rFonts w:ascii="Times New Roman" w:hAnsi="Times New Roman" w:cs="Times New Roman"/>
        </w:rPr>
        <w:t xml:space="preserve">, 2011), vocational (Raphael, Brown, Renwick, &amp; </w:t>
      </w:r>
      <w:proofErr w:type="spellStart"/>
      <w:r w:rsidRPr="00FB7605">
        <w:rPr>
          <w:rFonts w:ascii="Times New Roman" w:hAnsi="Times New Roman" w:cs="Times New Roman"/>
        </w:rPr>
        <w:t>Rootman</w:t>
      </w:r>
      <w:proofErr w:type="spellEnd"/>
      <w:r w:rsidRPr="00FB7605">
        <w:rPr>
          <w:rFonts w:ascii="Times New Roman" w:hAnsi="Times New Roman" w:cs="Times New Roman"/>
        </w:rPr>
        <w:t xml:space="preserve">, 2010), and environmental (Campbell &amp; Campbell, 2005) areas of life. To complete the scale, participants used a </w:t>
      </w:r>
      <w:proofErr w:type="spellStart"/>
      <w:r w:rsidRPr="00FB7605">
        <w:rPr>
          <w:rFonts w:ascii="Times New Roman" w:hAnsi="Times New Roman" w:cs="Times New Roman"/>
        </w:rPr>
        <w:t>Likert</w:t>
      </w:r>
      <w:proofErr w:type="spellEnd"/>
      <w:r w:rsidRPr="00FB7605">
        <w:rPr>
          <w:rFonts w:ascii="Times New Roman" w:hAnsi="Times New Roman" w:cs="Times New Roman"/>
        </w:rPr>
        <w:t xml:space="preserve"> scale: 5 (always), 4 (often), 3(sometimes), 2 (once in a while), and 1 (never) to indicate how often they engaged in the listed health behavior or cognition.</w:t>
      </w:r>
    </w:p>
    <w:p w14:paraId="50786844" w14:textId="77777777" w:rsidR="00343AF2" w:rsidRPr="00FB7605" w:rsidRDefault="00447446" w:rsidP="00A53055">
      <w:pPr>
        <w:pStyle w:val="BodyA"/>
        <w:widowControl w:val="0"/>
        <w:tabs>
          <w:tab w:val="left" w:pos="360"/>
          <w:tab w:val="left" w:pos="630"/>
        </w:tabs>
        <w:spacing w:after="0" w:line="480" w:lineRule="auto"/>
        <w:ind w:left="360" w:hanging="360"/>
        <w:rPr>
          <w:rFonts w:ascii="Times New Roman" w:eastAsia="Times New Roman" w:hAnsi="Times New Roman" w:cs="Times New Roman"/>
        </w:rPr>
      </w:pPr>
      <w:r w:rsidRPr="00FB7605">
        <w:rPr>
          <w:rFonts w:ascii="Times New Roman" w:hAnsi="Times New Roman" w:cs="Times New Roman"/>
        </w:rPr>
        <w:t>c.</w:t>
      </w:r>
      <w:r w:rsidRPr="00FB7605">
        <w:rPr>
          <w:rFonts w:ascii="Times New Roman" w:hAnsi="Times New Roman" w:cs="Times New Roman"/>
        </w:rPr>
        <w:tab/>
        <w:t xml:space="preserve"> Global Perceived Health Assessment: After reading the WHO’s definition of health, participants ranked their health on a 5 point </w:t>
      </w:r>
      <w:proofErr w:type="spellStart"/>
      <w:r w:rsidRPr="00FB7605">
        <w:rPr>
          <w:rFonts w:ascii="Times New Roman" w:hAnsi="Times New Roman" w:cs="Times New Roman"/>
        </w:rPr>
        <w:t>Likert</w:t>
      </w:r>
      <w:proofErr w:type="spellEnd"/>
      <w:r w:rsidRPr="00FB7605">
        <w:rPr>
          <w:rFonts w:ascii="Times New Roman" w:hAnsi="Times New Roman" w:cs="Times New Roman"/>
        </w:rPr>
        <w:t xml:space="preserve"> scale (Excellent, Very Good, Good, Fair, Poor). </w:t>
      </w:r>
    </w:p>
    <w:p w14:paraId="3644C654" w14:textId="77777777" w:rsidR="00343AF2" w:rsidRPr="00FB7605" w:rsidRDefault="00447446" w:rsidP="00A53055">
      <w:pPr>
        <w:pStyle w:val="BodyA"/>
        <w:widowControl w:val="0"/>
        <w:tabs>
          <w:tab w:val="left" w:pos="360"/>
          <w:tab w:val="left" w:pos="630"/>
        </w:tabs>
        <w:spacing w:after="0" w:line="480" w:lineRule="auto"/>
        <w:ind w:left="360" w:hanging="360"/>
        <w:rPr>
          <w:rFonts w:ascii="Times New Roman" w:eastAsia="Times New Roman" w:hAnsi="Times New Roman" w:cs="Times New Roman"/>
        </w:rPr>
      </w:pPr>
      <w:r w:rsidRPr="00FB7605">
        <w:rPr>
          <w:rFonts w:ascii="Times New Roman" w:hAnsi="Times New Roman" w:cs="Times New Roman"/>
        </w:rPr>
        <w:t>d.</w:t>
      </w:r>
      <w:r w:rsidRPr="00FB7605">
        <w:rPr>
          <w:rFonts w:ascii="Times New Roman" w:hAnsi="Times New Roman" w:cs="Times New Roman"/>
        </w:rPr>
        <w:tab/>
        <w:t>CES-Depression Survey: A validated 20-item self-report of depressive symptoms. Previous studies document its validity and reliability (α=</w:t>
      </w:r>
      <w:proofErr w:type="gramStart"/>
      <w:r w:rsidRPr="00FB7605">
        <w:rPr>
          <w:rFonts w:ascii="Times New Roman" w:hAnsi="Times New Roman" w:cs="Times New Roman"/>
        </w:rPr>
        <w:t>.85</w:t>
      </w:r>
      <w:proofErr w:type="gramEnd"/>
      <w:r w:rsidRPr="00FB7605">
        <w:rPr>
          <w:rFonts w:ascii="Times New Roman" w:hAnsi="Times New Roman" w:cs="Times New Roman"/>
        </w:rPr>
        <w:t>) (</w:t>
      </w:r>
      <w:proofErr w:type="spellStart"/>
      <w:r w:rsidRPr="00FB7605">
        <w:rPr>
          <w:rFonts w:ascii="Times New Roman" w:hAnsi="Times New Roman" w:cs="Times New Roman"/>
        </w:rPr>
        <w:t>Hann</w:t>
      </w:r>
      <w:proofErr w:type="spellEnd"/>
      <w:r w:rsidRPr="00FB7605">
        <w:rPr>
          <w:rFonts w:ascii="Times New Roman" w:hAnsi="Times New Roman" w:cs="Times New Roman"/>
        </w:rPr>
        <w:t>, Winter, &amp; Jacobsen, 1999)</w:t>
      </w:r>
    </w:p>
    <w:p w14:paraId="07796540" w14:textId="77777777" w:rsidR="00343AF2" w:rsidRPr="00FB7605" w:rsidRDefault="00447446" w:rsidP="00A53055">
      <w:pPr>
        <w:pStyle w:val="BodyA"/>
        <w:widowControl w:val="0"/>
        <w:tabs>
          <w:tab w:val="left" w:pos="360"/>
          <w:tab w:val="left" w:pos="630"/>
        </w:tabs>
        <w:spacing w:after="0" w:line="480" w:lineRule="auto"/>
        <w:ind w:left="360" w:hanging="360"/>
        <w:rPr>
          <w:rFonts w:ascii="Times New Roman" w:eastAsia="Times New Roman" w:hAnsi="Times New Roman" w:cs="Times New Roman"/>
        </w:rPr>
      </w:pPr>
      <w:r w:rsidRPr="00FB7605">
        <w:rPr>
          <w:rFonts w:ascii="Times New Roman" w:hAnsi="Times New Roman" w:cs="Times New Roman"/>
        </w:rPr>
        <w:t>e.</w:t>
      </w:r>
      <w:r w:rsidRPr="00FB7605">
        <w:rPr>
          <w:rFonts w:ascii="Times New Roman" w:hAnsi="Times New Roman" w:cs="Times New Roman"/>
        </w:rPr>
        <w:tab/>
        <w:t>Satisfaction With Life Survey (SWLS): A five-item cognitive-judgmental assessment of life satisfaction that does not invoke socially desirable responses (α=</w:t>
      </w:r>
      <w:proofErr w:type="gramStart"/>
      <w:r w:rsidRPr="00FB7605">
        <w:rPr>
          <w:rFonts w:ascii="Times New Roman" w:hAnsi="Times New Roman" w:cs="Times New Roman"/>
        </w:rPr>
        <w:t>.87</w:t>
      </w:r>
      <w:proofErr w:type="gramEnd"/>
      <w:r w:rsidRPr="00FB7605">
        <w:rPr>
          <w:rFonts w:ascii="Times New Roman" w:hAnsi="Times New Roman" w:cs="Times New Roman"/>
        </w:rPr>
        <w:t>) with demonstrated validity and reliability in multiple samples (</w:t>
      </w:r>
      <w:proofErr w:type="spellStart"/>
      <w:r w:rsidRPr="00FB7605">
        <w:rPr>
          <w:rFonts w:ascii="Times New Roman" w:hAnsi="Times New Roman" w:cs="Times New Roman"/>
        </w:rPr>
        <w:t>Pavot</w:t>
      </w:r>
      <w:proofErr w:type="spellEnd"/>
      <w:r w:rsidRPr="00FB7605">
        <w:rPr>
          <w:rFonts w:ascii="Times New Roman" w:hAnsi="Times New Roman" w:cs="Times New Roman"/>
        </w:rPr>
        <w:t xml:space="preserve"> &amp; </w:t>
      </w:r>
      <w:proofErr w:type="spellStart"/>
      <w:r w:rsidRPr="00FB7605">
        <w:rPr>
          <w:rFonts w:ascii="Times New Roman" w:hAnsi="Times New Roman" w:cs="Times New Roman"/>
        </w:rPr>
        <w:t>Diener</w:t>
      </w:r>
      <w:proofErr w:type="spellEnd"/>
      <w:r w:rsidRPr="00FB7605">
        <w:rPr>
          <w:rFonts w:ascii="Times New Roman" w:hAnsi="Times New Roman" w:cs="Times New Roman"/>
        </w:rPr>
        <w:t>, 2008).</w:t>
      </w:r>
    </w:p>
    <w:p w14:paraId="572E0ED5"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Bold" w:hAnsi="Times New Roman" w:cs="Times New Roman"/>
        </w:rPr>
      </w:pPr>
      <w:r w:rsidRPr="00FB7605">
        <w:rPr>
          <w:rFonts w:ascii="Times New Roman" w:hAnsi="Times New Roman" w:cs="Times New Roman"/>
        </w:rPr>
        <w:t xml:space="preserve">  Analysis</w:t>
      </w:r>
    </w:p>
    <w:p w14:paraId="1CFBDF44"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Bold" w:hAnsi="Times New Roman" w:cs="Times New Roman"/>
        </w:rPr>
        <w:tab/>
      </w:r>
      <w:r w:rsidRPr="00FB7605">
        <w:rPr>
          <w:rFonts w:ascii="Times New Roman" w:hAnsi="Times New Roman" w:cs="Times New Roman"/>
        </w:rPr>
        <w:t xml:space="preserve">Population: To determine if populations who used different testing formats could be combined as one group, similarities of the responding Face-to-Face (n=143) and Electronic (n=75) groups were completed. One-way ANOVA of perceived health and </w:t>
      </w:r>
      <w:proofErr w:type="gramStart"/>
      <w:r w:rsidRPr="00FB7605">
        <w:rPr>
          <w:rFonts w:ascii="Times New Roman" w:hAnsi="Times New Roman" w:cs="Times New Roman"/>
        </w:rPr>
        <w:t>chi square</w:t>
      </w:r>
      <w:proofErr w:type="gramEnd"/>
      <w:r w:rsidRPr="00FB7605">
        <w:rPr>
          <w:rFonts w:ascii="Times New Roman" w:hAnsi="Times New Roman" w:cs="Times New Roman"/>
        </w:rPr>
        <w:t xml:space="preserve"> of ages were performed.</w:t>
      </w:r>
    </w:p>
    <w:p w14:paraId="05B0FE09"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Reliability: To determine internal consistency of the </w:t>
      </w:r>
      <w:proofErr w:type="spellStart"/>
      <w:r w:rsidRPr="00FB7605">
        <w:rPr>
          <w:rFonts w:ascii="Times New Roman" w:eastAsia="Times New Roman" w:hAnsi="Times New Roman" w:cs="Times New Roman"/>
        </w:rPr>
        <w:t>Likert</w:t>
      </w:r>
      <w:proofErr w:type="spellEnd"/>
      <w:r w:rsidRPr="00FB7605">
        <w:rPr>
          <w:rFonts w:ascii="Times New Roman" w:hAnsi="Times New Roman" w:cs="Times New Roman"/>
        </w:rPr>
        <w:t xml:space="preserve"> – type interval scales, the </w:t>
      </w:r>
      <w:r w:rsidRPr="00FB7605">
        <w:rPr>
          <w:rFonts w:ascii="Times New Roman" w:hAnsi="Times New Roman" w:cs="Times New Roman"/>
        </w:rPr>
        <w:lastRenderedPageBreak/>
        <w:t xml:space="preserve">recommended </w:t>
      </w:r>
      <w:proofErr w:type="spellStart"/>
      <w:r w:rsidRPr="00FB7605">
        <w:rPr>
          <w:rFonts w:ascii="Times New Roman" w:hAnsi="Times New Roman" w:cs="Times New Roman"/>
        </w:rPr>
        <w:t>Chronbach’s</w:t>
      </w:r>
      <w:proofErr w:type="spellEnd"/>
      <w:r w:rsidRPr="00FB7605">
        <w:rPr>
          <w:rFonts w:ascii="Times New Roman" w:hAnsi="Times New Roman" w:cs="Times New Roman"/>
        </w:rPr>
        <w:t xml:space="preserve"> alphas were calculated for both the total SWPS-</w:t>
      </w:r>
      <w:proofErr w:type="spellStart"/>
      <w:r w:rsidRPr="00FB7605">
        <w:rPr>
          <w:rFonts w:ascii="Times New Roman" w:hAnsi="Times New Roman" w:cs="Times New Roman"/>
        </w:rPr>
        <w:t>Sr</w:t>
      </w:r>
      <w:proofErr w:type="spellEnd"/>
      <w:r w:rsidRPr="00FB7605">
        <w:rPr>
          <w:rFonts w:ascii="Times New Roman" w:hAnsi="Times New Roman" w:cs="Times New Roman"/>
        </w:rPr>
        <w:t xml:space="preserve"> scale and the 7 dimensions of life identified in previous research (Becker et al. 2008). </w:t>
      </w:r>
    </w:p>
    <w:p w14:paraId="720E59F0"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Validity: To determine initial validity of the SWPS-</w:t>
      </w:r>
      <w:proofErr w:type="spellStart"/>
      <w:r w:rsidRPr="00FB7605">
        <w:rPr>
          <w:rFonts w:ascii="Times New Roman" w:eastAsia="Times New Roman" w:hAnsi="Times New Roman" w:cs="Times New Roman"/>
        </w:rPr>
        <w:t>Sr</w:t>
      </w:r>
      <w:proofErr w:type="spellEnd"/>
      <w:r w:rsidRPr="00FB7605">
        <w:rPr>
          <w:rFonts w:ascii="Times New Roman" w:eastAsia="Times New Roman" w:hAnsi="Times New Roman" w:cs="Times New Roman"/>
        </w:rPr>
        <w:t>, multiple Pearson correlations were calculated. Convergent validity with</w:t>
      </w:r>
      <w:r w:rsidRPr="00FB7605">
        <w:rPr>
          <w:rFonts w:ascii="Times New Roman" w:hAnsi="Times New Roman" w:cs="Times New Roman"/>
        </w:rPr>
        <w:t xml:space="preserve"> perceived health, the SWLS and SWPS and divergent validity between CES-D and SWPS were calculated. Relationships between SWPS dimensions and other measures collected were also determined.</w:t>
      </w:r>
    </w:p>
    <w:p w14:paraId="2B9D2EA5"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Bold" w:hAnsi="Times New Roman" w:cs="Times New Roman"/>
        </w:rPr>
      </w:pPr>
      <w:r w:rsidRPr="00FB7605">
        <w:rPr>
          <w:rFonts w:ascii="Times New Roman" w:hAnsi="Times New Roman" w:cs="Times New Roman"/>
        </w:rPr>
        <w:t>RESULTS</w:t>
      </w:r>
    </w:p>
    <w:p w14:paraId="48133D7E"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Sample: The sample consisted of 218 adults, 55 years and older, </w:t>
      </w:r>
      <w:proofErr w:type="gramStart"/>
      <w:r w:rsidRPr="00FB7605">
        <w:rPr>
          <w:rFonts w:ascii="Times New Roman" w:eastAsia="Times New Roman" w:hAnsi="Times New Roman" w:cs="Times New Roman"/>
        </w:rPr>
        <w:t>who</w:t>
      </w:r>
      <w:proofErr w:type="gramEnd"/>
      <w:r w:rsidRPr="00FB7605">
        <w:rPr>
          <w:rFonts w:ascii="Times New Roman" w:eastAsia="Times New Roman" w:hAnsi="Times New Roman" w:cs="Times New Roman"/>
        </w:rPr>
        <w:t xml:space="preserve"> completed surveys.  The overall response rate was 66%.  One hundred and two individuals (46.8%) in the sample were male and 116 respondents (53.2%) were female.  Respondents ages ranged </w:t>
      </w:r>
      <w:proofErr w:type="gramStart"/>
      <w:r w:rsidRPr="00FB7605">
        <w:rPr>
          <w:rFonts w:ascii="Times New Roman" w:eastAsia="Times New Roman" w:hAnsi="Times New Roman" w:cs="Times New Roman"/>
        </w:rPr>
        <w:t>from  55</w:t>
      </w:r>
      <w:proofErr w:type="gramEnd"/>
      <w:r w:rsidRPr="00FB7605">
        <w:rPr>
          <w:rFonts w:ascii="Times New Roman" w:eastAsia="Times New Roman" w:hAnsi="Times New Roman" w:cs="Times New Roman"/>
        </w:rPr>
        <w:t>-91 years, and the age distribution was as follows: 55-59 (9.2%), 60-75 (59.1%), and 76-91 (31.7%).  In the current sample, most respondents were White (n=128) 58.7%.  Additionally, 14.7% self-identified as Black/African American (n=32), 10.1% Hispanic/Latino (n=22), 6.4</w:t>
      </w:r>
      <w:proofErr w:type="gramStart"/>
      <w:r w:rsidRPr="00FB7605">
        <w:rPr>
          <w:rFonts w:ascii="Times New Roman" w:eastAsia="Times New Roman" w:hAnsi="Times New Roman" w:cs="Times New Roman"/>
        </w:rPr>
        <w:t>% ,</w:t>
      </w:r>
      <w:proofErr w:type="gramEnd"/>
      <w:r w:rsidRPr="00FB7605">
        <w:rPr>
          <w:rFonts w:ascii="Times New Roman" w:eastAsia="Times New Roman" w:hAnsi="Times New Roman" w:cs="Times New Roman"/>
        </w:rPr>
        <w:t xml:space="preserve"> Multiracial (n=14), 6.0% Other (n=13) and 4.1%, Asian (n=9).  Regarding household living status, 41.7% (n=91) lived alone, 25.7% (n=56) lived with a spouse/significant other, 20.2% (n=44) lived with their children and 12.4% (n=27) lived with spouse/significant other and children.  </w:t>
      </w:r>
      <w:proofErr w:type="gramStart"/>
      <w:r w:rsidRPr="00FB7605">
        <w:rPr>
          <w:rFonts w:ascii="Times New Roman" w:eastAsia="Times New Roman" w:hAnsi="Times New Roman" w:cs="Times New Roman"/>
        </w:rPr>
        <w:t>Seventy-five</w:t>
      </w:r>
      <w:proofErr w:type="gramEnd"/>
      <w:r w:rsidRPr="00FB7605">
        <w:rPr>
          <w:rFonts w:ascii="Times New Roman" w:eastAsia="Times New Roman" w:hAnsi="Times New Roman" w:cs="Times New Roman"/>
        </w:rPr>
        <w:t xml:space="preserve"> (34.4%) participants rented their home and one hundred forty-three (65.6%) reported owning their home.  Twenty-eight</w:t>
      </w:r>
      <w:r w:rsidRPr="00FB7605">
        <w:rPr>
          <w:rFonts w:ascii="Times New Roman" w:hAnsi="Times New Roman" w:cs="Times New Roman"/>
          <w:lang w:val="fr-FR"/>
        </w:rPr>
        <w:t xml:space="preserve"> participants</w:t>
      </w:r>
      <w:r w:rsidRPr="00FB7605">
        <w:rPr>
          <w:rFonts w:ascii="Times New Roman" w:hAnsi="Times New Roman" w:cs="Times New Roman"/>
        </w:rPr>
        <w:t xml:space="preserve"> (12.8%) worked full time, while 20.2% (n=44) work part-time, 6.9% (n=15) were unemployed and 60.1% (n=131) labeled </w:t>
      </w:r>
      <w:proofErr w:type="gramStart"/>
      <w:r w:rsidRPr="00FB7605">
        <w:rPr>
          <w:rFonts w:ascii="Times New Roman" w:hAnsi="Times New Roman" w:cs="Times New Roman"/>
        </w:rPr>
        <w:t>themselves</w:t>
      </w:r>
      <w:proofErr w:type="gramEnd"/>
      <w:r w:rsidRPr="00FB7605">
        <w:rPr>
          <w:rFonts w:ascii="Times New Roman" w:hAnsi="Times New Roman" w:cs="Times New Roman"/>
        </w:rPr>
        <w:t xml:space="preserve"> as retired.  </w:t>
      </w:r>
      <w:proofErr w:type="gramStart"/>
      <w:r w:rsidRPr="00FB7605">
        <w:rPr>
          <w:rFonts w:ascii="Times New Roman" w:hAnsi="Times New Roman" w:cs="Times New Roman"/>
        </w:rPr>
        <w:t>Thirty-eight</w:t>
      </w:r>
      <w:proofErr w:type="gramEnd"/>
      <w:r w:rsidRPr="00FB7605">
        <w:rPr>
          <w:rFonts w:ascii="Times New Roman" w:hAnsi="Times New Roman" w:cs="Times New Roman"/>
        </w:rPr>
        <w:t xml:space="preserve"> (17.4%) participants indicated they had a physical disability. </w:t>
      </w:r>
    </w:p>
    <w:p w14:paraId="252AE48A"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hAnsi="Times New Roman" w:cs="Times New Roman"/>
        </w:rPr>
        <w:t>Population: The ANOVA results of perceived health was non-significant (</w:t>
      </w:r>
      <w:r w:rsidRPr="00FB7605">
        <w:rPr>
          <w:rFonts w:ascii="Times New Roman" w:hAnsi="Times New Roman" w:cs="Times New Roman"/>
          <w:i/>
          <w:iCs/>
        </w:rPr>
        <w:t>F</w:t>
      </w:r>
      <w:r w:rsidRPr="00FB7605">
        <w:rPr>
          <w:rFonts w:ascii="Times New Roman" w:hAnsi="Times New Roman" w:cs="Times New Roman"/>
        </w:rPr>
        <w:t xml:space="preserve">=1.232; </w:t>
      </w:r>
      <w:r w:rsidRPr="00FB7605">
        <w:rPr>
          <w:rFonts w:ascii="Times New Roman" w:hAnsi="Times New Roman" w:cs="Times New Roman"/>
          <w:i/>
          <w:iCs/>
        </w:rPr>
        <w:t>p</w:t>
      </w:r>
      <w:r w:rsidRPr="00FB7605">
        <w:rPr>
          <w:rFonts w:ascii="Times New Roman" w:hAnsi="Times New Roman" w:cs="Times New Roman"/>
        </w:rPr>
        <w:t xml:space="preserve"> = 2.68</w:t>
      </w:r>
      <w:proofErr w:type="gramStart"/>
      <w:r w:rsidRPr="00FB7605">
        <w:rPr>
          <w:rFonts w:ascii="Times New Roman" w:hAnsi="Times New Roman" w:cs="Times New Roman"/>
        </w:rPr>
        <w:t>)  and</w:t>
      </w:r>
      <w:proofErr w:type="gramEnd"/>
      <w:r w:rsidRPr="00FB7605">
        <w:rPr>
          <w:rFonts w:ascii="Times New Roman" w:hAnsi="Times New Roman" w:cs="Times New Roman"/>
        </w:rPr>
        <w:t xml:space="preserve"> Chi Square of ages were also non-significant (</w:t>
      </w:r>
      <w:r w:rsidRPr="00FB7605">
        <w:rPr>
          <w:rFonts w:ascii="Times New Roman" w:hAnsi="Times New Roman" w:cs="Times New Roman"/>
          <w:i/>
          <w:iCs/>
        </w:rPr>
        <w:t>p</w:t>
      </w:r>
      <w:r w:rsidRPr="00FB7605">
        <w:rPr>
          <w:rFonts w:ascii="Times New Roman" w:hAnsi="Times New Roman" w:cs="Times New Roman"/>
        </w:rPr>
        <w:t xml:space="preserve"> = 0.409; </w:t>
      </w:r>
      <w:proofErr w:type="spellStart"/>
      <w:r w:rsidRPr="00FB7605">
        <w:rPr>
          <w:rFonts w:ascii="Times New Roman" w:hAnsi="Times New Roman" w:cs="Times New Roman"/>
          <w:i/>
          <w:iCs/>
        </w:rPr>
        <w:t>df</w:t>
      </w:r>
      <w:proofErr w:type="spellEnd"/>
      <w:r w:rsidRPr="00FB7605">
        <w:rPr>
          <w:rFonts w:ascii="Times New Roman" w:hAnsi="Times New Roman" w:cs="Times New Roman"/>
          <w:i/>
          <w:iCs/>
        </w:rPr>
        <w:t xml:space="preserve"> = </w:t>
      </w:r>
      <w:r w:rsidRPr="00FB7605">
        <w:rPr>
          <w:rFonts w:ascii="Times New Roman" w:hAnsi="Times New Roman" w:cs="Times New Roman"/>
        </w:rPr>
        <w:t>36;</w:t>
      </w:r>
      <w:r w:rsidRPr="00FB7605">
        <w:rPr>
          <w:rFonts w:ascii="Times New Roman" w:hAnsi="Times New Roman" w:cs="Times New Roman"/>
          <w:i/>
          <w:iCs/>
        </w:rPr>
        <w:t xml:space="preserve"> F = 37.296).</w:t>
      </w:r>
      <w:r w:rsidRPr="00FB7605">
        <w:rPr>
          <w:rFonts w:ascii="Times New Roman" w:hAnsi="Times New Roman" w:cs="Times New Roman"/>
        </w:rPr>
        <w:t xml:space="preserve"> </w:t>
      </w:r>
    </w:p>
    <w:p w14:paraId="798E4CD5"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hAnsi="Times New Roman" w:cs="Times New Roman"/>
        </w:rPr>
        <w:t xml:space="preserve">Reliability: </w:t>
      </w:r>
      <w:proofErr w:type="spellStart"/>
      <w:r w:rsidRPr="00FB7605">
        <w:rPr>
          <w:rFonts w:ascii="Times New Roman" w:hAnsi="Times New Roman" w:cs="Times New Roman"/>
        </w:rPr>
        <w:t>Chronbach’s</w:t>
      </w:r>
      <w:proofErr w:type="spellEnd"/>
      <w:r w:rsidRPr="00FB7605">
        <w:rPr>
          <w:rFonts w:ascii="Times New Roman" w:hAnsi="Times New Roman" w:cs="Times New Roman"/>
        </w:rPr>
        <w:t xml:space="preserve"> alpha correlations were calculated to determine the internal consistency </w:t>
      </w:r>
      <w:r w:rsidRPr="00FB7605">
        <w:rPr>
          <w:rFonts w:ascii="Times New Roman" w:hAnsi="Times New Roman" w:cs="Times New Roman"/>
        </w:rPr>
        <w:lastRenderedPageBreak/>
        <w:t>of the SWPS. (Table 1)</w:t>
      </w:r>
    </w:p>
    <w:p w14:paraId="63268B40"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hAnsi="Times New Roman" w:cs="Times New Roman"/>
        </w:rPr>
        <w:t xml:space="preserve">Validity: Statistically significant positive correlations were calculated between the total score of SWPS and Perceived Health (r=0.955, n=218, p=0.000) and to SWLS (r=0.715, n=218, p=0.000). A statistically significant negative correlation was observed between SWPS-Sr. and CES-D (r=-0.867, n=218, p=0.000). Each of the dimensional scores calculated on the SWPS also provided similar statistically significant correlations. (Table 2) </w:t>
      </w:r>
    </w:p>
    <w:p w14:paraId="58B90A76"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Bold" w:hAnsi="Times New Roman" w:cs="Times New Roman"/>
        </w:rPr>
      </w:pPr>
      <w:r w:rsidRPr="00FB7605">
        <w:rPr>
          <w:rFonts w:ascii="Times New Roman" w:hAnsi="Times New Roman" w:cs="Times New Roman"/>
        </w:rPr>
        <w:t>DISCUSSION</w:t>
      </w:r>
    </w:p>
    <w:p w14:paraId="4DD34681"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The increasing percentage of seniors in the world population increases the need for all to attend to and improve their health status (</w:t>
      </w:r>
      <w:proofErr w:type="spellStart"/>
      <w:r w:rsidRPr="00FB7605">
        <w:rPr>
          <w:rFonts w:ascii="Times New Roman" w:eastAsia="Times New Roman" w:hAnsi="Times New Roman" w:cs="Times New Roman"/>
        </w:rPr>
        <w:t>Strout</w:t>
      </w:r>
      <w:proofErr w:type="spellEnd"/>
      <w:r w:rsidRPr="00FB7605">
        <w:rPr>
          <w:rFonts w:ascii="Times New Roman" w:eastAsia="Times New Roman" w:hAnsi="Times New Roman" w:cs="Times New Roman"/>
        </w:rPr>
        <w:t xml:space="preserve"> &amp; Howard, 2014). To improve their quality of life, an improved health status is important. Traditional health improvement techniques have relied on the incomplete information provide</w:t>
      </w:r>
      <w:r w:rsidRPr="00FB7605">
        <w:rPr>
          <w:rFonts w:ascii="Times New Roman" w:hAnsi="Times New Roman" w:cs="Times New Roman"/>
        </w:rPr>
        <w:t xml:space="preserve">d from pathogenic, or disease origins assessments. Better health can only be achieved by engaging in actions that enable and create higher levels of physical, mental and social </w:t>
      </w:r>
      <w:proofErr w:type="gramStart"/>
      <w:r w:rsidRPr="00FB7605">
        <w:rPr>
          <w:rFonts w:ascii="Times New Roman" w:hAnsi="Times New Roman" w:cs="Times New Roman"/>
        </w:rPr>
        <w:t>well-being</w:t>
      </w:r>
      <w:proofErr w:type="gramEnd"/>
      <w:r w:rsidRPr="00FB7605">
        <w:rPr>
          <w:rFonts w:ascii="Times New Roman" w:hAnsi="Times New Roman" w:cs="Times New Roman"/>
        </w:rPr>
        <w:t xml:space="preserve">. Assessment tools are an important way to measure success and compare outcomes across populations, across time, and even within select groups.  Understanding factors related to higher health status provides health professionals with guidelines as to what to promote and provides information about the type of environment to create so it encourages </w:t>
      </w:r>
      <w:proofErr w:type="gramStart"/>
      <w:r w:rsidRPr="00FB7605">
        <w:rPr>
          <w:rFonts w:ascii="Times New Roman" w:hAnsi="Times New Roman" w:cs="Times New Roman"/>
        </w:rPr>
        <w:t>health promoting</w:t>
      </w:r>
      <w:proofErr w:type="gramEnd"/>
      <w:r w:rsidRPr="00FB7605">
        <w:rPr>
          <w:rFonts w:ascii="Times New Roman" w:hAnsi="Times New Roman" w:cs="Times New Roman"/>
        </w:rPr>
        <w:t xml:space="preserve"> actions. Therefore, an assessment tool like the </w:t>
      </w:r>
      <w:proofErr w:type="spellStart"/>
      <w:proofErr w:type="gramStart"/>
      <w:r w:rsidRPr="00FB7605">
        <w:rPr>
          <w:rFonts w:ascii="Times New Roman" w:hAnsi="Times New Roman" w:cs="Times New Roman"/>
        </w:rPr>
        <w:t>salutogenically</w:t>
      </w:r>
      <w:proofErr w:type="spellEnd"/>
      <w:r w:rsidRPr="00FB7605">
        <w:rPr>
          <w:rFonts w:ascii="Times New Roman" w:hAnsi="Times New Roman" w:cs="Times New Roman"/>
        </w:rPr>
        <w:t xml:space="preserve"> based</w:t>
      </w:r>
      <w:proofErr w:type="gramEnd"/>
      <w:r w:rsidRPr="00FB7605">
        <w:rPr>
          <w:rFonts w:ascii="Times New Roman" w:hAnsi="Times New Roman" w:cs="Times New Roman"/>
        </w:rPr>
        <w:t xml:space="preserve"> tool tested in this study may prove valuable.</w:t>
      </w:r>
    </w:p>
    <w:p w14:paraId="3D44A372"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Traditional assessment tools measure signs, symptoms, and diseases as well as risk factors for disease. While this approach may alert a person or a health provider to negative behaviors, recognizing negative states does not necessarily cause or lead to the physical mental and social well-being of health. In contrast, measuring and managing health promoting actions, as prompted with the SWPS, directs attention toward health promoting actions that have been associated </w:t>
      </w:r>
      <w:r w:rsidRPr="00FB7605">
        <w:rPr>
          <w:rFonts w:ascii="Times New Roman" w:eastAsia="Times New Roman" w:hAnsi="Times New Roman" w:cs="Times New Roman"/>
        </w:rPr>
        <w:lastRenderedPageBreak/>
        <w:t xml:space="preserve">higher levels of health and less disease and infirmity </w:t>
      </w:r>
      <w:r w:rsidRPr="00FB7605">
        <w:rPr>
          <w:rFonts w:ascii="Times New Roman" w:hAnsi="Times New Roman" w:cs="Times New Roman"/>
        </w:rPr>
        <w:t>– outcomes desired by most. Using health creating or salutogenic assessments for senior populations, this study built on past research that used salutogenic assessments for other populations. Previous studies indicated that higher levels of participation in health behaviors were associated with the attainment of more desirable health and quality of life. Understanding and using this information can help health professionals develop a plan to improve health and quality of life of seniors which research has shown also helps prevent and avoid problems.</w:t>
      </w:r>
    </w:p>
    <w:p w14:paraId="0D3F2B6D"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This pilot study tested the Salutogenic Wellness Promotion Scale designed for seniors by measuring the frequency of engagement in health promoting actions. The result of this assessment provides valuable information to health professionals about actions that affect health status. This study documented that the more seniors engaged in health promoting behaviors in the physical, social, emotional, spiritual, intellectual, vocational, and environmental areas, the higher their perceived health and the greater their satisfaction with life. These results also indicated that those seniors who engaged in more health promoting actions were also not depressed. </w:t>
      </w:r>
    </w:p>
    <w:p w14:paraId="4B71B45C"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rPr>
      </w:pPr>
      <w:r w:rsidRPr="00FB7605">
        <w:rPr>
          <w:rFonts w:ascii="Times New Roman" w:eastAsia="Times New Roman" w:hAnsi="Times New Roman" w:cs="Times New Roman"/>
        </w:rPr>
        <w:tab/>
        <w:t xml:space="preserve">While these results are encouraging, limitations include the recognition that cause cannot be inferred because of </w:t>
      </w:r>
      <w:r w:rsidRPr="00FB7605">
        <w:rPr>
          <w:rFonts w:ascii="Times New Roman" w:hAnsi="Times New Roman" w:cs="Times New Roman"/>
        </w:rPr>
        <w:t xml:space="preserve">the analysis used and because of factors not assessed. Additionally inherent self-report limitations and associated single item perceived health assessment limit findings. Generalizability to retired populations is limited due to the working status of some in this sample. It is recommended future research investigate the scale’s validity and reliability in other senior populations. Specifically confirmatory factor analysis of dimensions and a longitudinal study to investigate the persistence of findings is recommended.  </w:t>
      </w:r>
    </w:p>
    <w:p w14:paraId="64211D5D" w14:textId="77777777" w:rsidR="00343AF2" w:rsidRPr="00FB7605" w:rsidRDefault="00447446">
      <w:pPr>
        <w:pStyle w:val="BodyA"/>
        <w:spacing w:line="480" w:lineRule="auto"/>
        <w:rPr>
          <w:rFonts w:ascii="Times New Roman" w:eastAsia="Times New Roman" w:hAnsi="Times New Roman" w:cs="Times New Roman"/>
        </w:rPr>
      </w:pPr>
      <w:r w:rsidRPr="00FB7605">
        <w:rPr>
          <w:rFonts w:ascii="Times New Roman" w:eastAsia="Times New Roman" w:hAnsi="Times New Roman" w:cs="Times New Roman"/>
        </w:rPr>
        <w:lastRenderedPageBreak/>
        <w:tab/>
        <w:t>Although limited, these results suggest the SWPS-</w:t>
      </w:r>
      <w:proofErr w:type="spellStart"/>
      <w:r w:rsidRPr="00FB7605">
        <w:rPr>
          <w:rFonts w:ascii="Times New Roman" w:eastAsia="Times New Roman" w:hAnsi="Times New Roman" w:cs="Times New Roman"/>
        </w:rPr>
        <w:t>Sr</w:t>
      </w:r>
      <w:proofErr w:type="spellEnd"/>
      <w:r w:rsidRPr="00FB7605">
        <w:rPr>
          <w:rFonts w:ascii="Times New Roman" w:eastAsia="Times New Roman" w:hAnsi="Times New Roman" w:cs="Times New Roman"/>
        </w:rPr>
        <w:t xml:space="preserve"> has acceptable validity and reliability. Significant correlations of the SWPS with health status measures and negative correlations with depression and symptoms replicates findings of other groups (youth, adults, young adult, Arab speakers) that have shown that engagement in more health promoting actions by these participants, the higher their perceived health and life satisfaction and the lower their depression and symptoms. Additionally, the results support past research with its indication that participants experienced a cumulative benefit to their health status by engaging in more health actions in the seven dimensions measured by the SWPS. The results suggest we can experience good health by</w:t>
      </w:r>
      <w:r w:rsidRPr="00FB7605">
        <w:rPr>
          <w:rFonts w:ascii="Times New Roman" w:hAnsi="Times New Roman" w:cs="Times New Roman"/>
        </w:rPr>
        <w:t xml:space="preserve"> engaging in more health promoting behaviors in the physical, social, emotional, spiritual, intellectual, vocational, and environmental areas of life. Therefore using the SWPS to assess and evaluate lifestyles may be a beneficial tool for health promotion efforts.</w:t>
      </w:r>
    </w:p>
    <w:p w14:paraId="657060DC" w14:textId="77777777" w:rsidR="00343AF2" w:rsidRPr="00FB7605" w:rsidRDefault="00447446">
      <w:pPr>
        <w:pStyle w:val="BodyA"/>
        <w:jc w:val="center"/>
        <w:rPr>
          <w:rFonts w:ascii="Times New Roman" w:eastAsia="Times New Roman" w:hAnsi="Times New Roman" w:cs="Times New Roman"/>
        </w:rPr>
      </w:pPr>
      <w:r w:rsidRPr="00FB7605">
        <w:rPr>
          <w:rFonts w:ascii="Times New Roman" w:hAnsi="Times New Roman" w:cs="Times New Roman"/>
        </w:rPr>
        <w:t>References</w:t>
      </w:r>
    </w:p>
    <w:p w14:paraId="2340BD3A"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proofErr w:type="gramStart"/>
      <w:r w:rsidRPr="00FB7605">
        <w:rPr>
          <w:rFonts w:ascii="Times New Roman" w:hAnsi="Times New Roman" w:cs="Times New Roman"/>
        </w:rPr>
        <w:t>Achor</w:t>
      </w:r>
      <w:proofErr w:type="spellEnd"/>
      <w:r w:rsidRPr="00FB7605">
        <w:rPr>
          <w:rFonts w:ascii="Times New Roman" w:hAnsi="Times New Roman" w:cs="Times New Roman"/>
        </w:rPr>
        <w:t>, S. (2011).</w:t>
      </w:r>
      <w:proofErr w:type="gramEnd"/>
      <w:r w:rsidRPr="00FB7605">
        <w:rPr>
          <w:rFonts w:ascii="Times New Roman" w:hAnsi="Times New Roman" w:cs="Times New Roman"/>
        </w:rPr>
        <w:t xml:space="preserve"> </w:t>
      </w:r>
      <w:r w:rsidRPr="00FB7605">
        <w:rPr>
          <w:rFonts w:ascii="Times New Roman" w:hAnsi="Times New Roman" w:cs="Times New Roman"/>
          <w:i/>
          <w:iCs/>
        </w:rPr>
        <w:t>The happiness advantage: The seven principles of positive psychology that fuel success and performance at work</w:t>
      </w:r>
      <w:r w:rsidR="00E44F9B" w:rsidRPr="00FB7605">
        <w:rPr>
          <w:rFonts w:ascii="Times New Roman" w:hAnsi="Times New Roman" w:cs="Times New Roman"/>
          <w:i/>
          <w:iCs/>
        </w:rPr>
        <w:t>.</w:t>
      </w:r>
      <w:r w:rsidRPr="00FB7605">
        <w:rPr>
          <w:rFonts w:ascii="Times New Roman" w:hAnsi="Times New Roman" w:cs="Times New Roman"/>
        </w:rPr>
        <w:t xml:space="preserve"> Virgin Digital.</w:t>
      </w:r>
    </w:p>
    <w:p w14:paraId="05A823BB" w14:textId="48259B53" w:rsidR="00343AF2" w:rsidRPr="00FB7605" w:rsidRDefault="00447446">
      <w:pPr>
        <w:pStyle w:val="BodyA"/>
        <w:spacing w:line="480" w:lineRule="auto"/>
        <w:ind w:left="432" w:hanging="432"/>
        <w:rPr>
          <w:rFonts w:ascii="Times New Roman" w:hAnsi="Times New Roman" w:cs="Times New Roman"/>
        </w:rPr>
      </w:pPr>
      <w:proofErr w:type="gramStart"/>
      <w:r w:rsidRPr="00FB7605">
        <w:rPr>
          <w:rFonts w:ascii="Times New Roman" w:hAnsi="Times New Roman" w:cs="Times New Roman"/>
        </w:rPr>
        <w:t xml:space="preserve">Adams, T., </w:t>
      </w:r>
      <w:proofErr w:type="spellStart"/>
      <w:r w:rsidRPr="00FB7605">
        <w:rPr>
          <w:rFonts w:ascii="Times New Roman" w:hAnsi="Times New Roman" w:cs="Times New Roman"/>
        </w:rPr>
        <w:t>Bezner</w:t>
      </w:r>
      <w:proofErr w:type="spellEnd"/>
      <w:r w:rsidRPr="00FB7605">
        <w:rPr>
          <w:rFonts w:ascii="Times New Roman" w:hAnsi="Times New Roman" w:cs="Times New Roman"/>
        </w:rPr>
        <w:t>, J., &amp; Steinhardt, M. (1997).</w:t>
      </w:r>
      <w:proofErr w:type="gramEnd"/>
      <w:r w:rsidRPr="00FB7605">
        <w:rPr>
          <w:rFonts w:ascii="Times New Roman" w:hAnsi="Times New Roman" w:cs="Times New Roman"/>
        </w:rPr>
        <w:t xml:space="preserve"> The conceptualization and </w:t>
      </w:r>
      <w:proofErr w:type="spellStart"/>
      <w:r w:rsidRPr="00FB7605">
        <w:rPr>
          <w:rFonts w:ascii="Times New Roman" w:hAnsi="Times New Roman" w:cs="Times New Roman"/>
        </w:rPr>
        <w:t>measurem</w:t>
      </w:r>
      <w:r w:rsidR="00795A55" w:rsidRPr="00FB7605">
        <w:rPr>
          <w:rFonts w:ascii="Times New Roman" w:hAnsi="Times New Roman" w:cs="Times New Roman"/>
        </w:rPr>
        <w:t>stem</w:t>
      </w:r>
      <w:r w:rsidRPr="00FB7605">
        <w:rPr>
          <w:rFonts w:ascii="Times New Roman" w:hAnsi="Times New Roman" w:cs="Times New Roman"/>
        </w:rPr>
        <w:t>ent</w:t>
      </w:r>
      <w:proofErr w:type="spellEnd"/>
      <w:r w:rsidRPr="00FB7605">
        <w:rPr>
          <w:rFonts w:ascii="Times New Roman" w:hAnsi="Times New Roman" w:cs="Times New Roman"/>
        </w:rPr>
        <w:t xml:space="preserve"> of perceived wellness: Integrating balance across and within dimensions.</w:t>
      </w:r>
      <w:r w:rsidRPr="00FB7605">
        <w:rPr>
          <w:rFonts w:ascii="Times New Roman" w:hAnsi="Times New Roman" w:cs="Times New Roman"/>
          <w:i/>
          <w:iCs/>
        </w:rPr>
        <w:t xml:space="preserve"> American Journal of Health </w:t>
      </w:r>
      <w:proofErr w:type="gramStart"/>
      <w:r w:rsidRPr="00FB7605">
        <w:rPr>
          <w:rFonts w:ascii="Times New Roman" w:hAnsi="Times New Roman" w:cs="Times New Roman"/>
          <w:i/>
          <w:iCs/>
        </w:rPr>
        <w:t>Promotion :</w:t>
      </w:r>
      <w:proofErr w:type="gramEnd"/>
      <w:r w:rsidRPr="00FB7605">
        <w:rPr>
          <w:rFonts w:ascii="Times New Roman" w:hAnsi="Times New Roman" w:cs="Times New Roman"/>
          <w:i/>
          <w:iCs/>
        </w:rPr>
        <w:t xml:space="preserve"> AJHP., 11</w:t>
      </w:r>
      <w:r w:rsidRPr="00FB7605">
        <w:rPr>
          <w:rFonts w:ascii="Times New Roman" w:hAnsi="Times New Roman" w:cs="Times New Roman"/>
        </w:rPr>
        <w:t>(3), 208-218.</w:t>
      </w:r>
    </w:p>
    <w:p w14:paraId="1E6F5F41"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Adams, T., </w:t>
      </w:r>
      <w:proofErr w:type="spellStart"/>
      <w:r w:rsidRPr="00FB7605">
        <w:rPr>
          <w:rFonts w:ascii="Times New Roman" w:hAnsi="Times New Roman" w:cs="Times New Roman"/>
        </w:rPr>
        <w:t>Benzer</w:t>
      </w:r>
      <w:proofErr w:type="spellEnd"/>
      <w:r w:rsidRPr="00FB7605">
        <w:rPr>
          <w:rFonts w:ascii="Times New Roman" w:hAnsi="Times New Roman" w:cs="Times New Roman"/>
        </w:rPr>
        <w:t>, J., Garner, L., &amp; Woodruff, S. (1998). Construct validation of the perceived wellness survey.</w:t>
      </w:r>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Journal of Health Studies, 14</w:t>
      </w:r>
      <w:r w:rsidRPr="00FB7605">
        <w:rPr>
          <w:rFonts w:ascii="Times New Roman" w:hAnsi="Times New Roman" w:cs="Times New Roman"/>
        </w:rPr>
        <w:t>, 212-219.</w:t>
      </w:r>
      <w:proofErr w:type="gramEnd"/>
      <w:r w:rsidRPr="00FB7605">
        <w:rPr>
          <w:rFonts w:ascii="Times New Roman" w:hAnsi="Times New Roman" w:cs="Times New Roman"/>
        </w:rPr>
        <w:t xml:space="preserve"> </w:t>
      </w:r>
    </w:p>
    <w:p w14:paraId="31A5FB6F"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proofErr w:type="gramStart"/>
      <w:r w:rsidRPr="00FB7605">
        <w:rPr>
          <w:rFonts w:ascii="Times New Roman" w:hAnsi="Times New Roman" w:cs="Times New Roman"/>
        </w:rPr>
        <w:t>Ahn</w:t>
      </w:r>
      <w:proofErr w:type="spellEnd"/>
      <w:r w:rsidRPr="00FB7605">
        <w:rPr>
          <w:rFonts w:ascii="Times New Roman" w:hAnsi="Times New Roman" w:cs="Times New Roman"/>
        </w:rPr>
        <w:t xml:space="preserve">, S., Phillips, K. L., Smith, M. L., &amp; </w:t>
      </w:r>
      <w:proofErr w:type="spellStart"/>
      <w:r w:rsidRPr="00FB7605">
        <w:rPr>
          <w:rFonts w:ascii="Times New Roman" w:hAnsi="Times New Roman" w:cs="Times New Roman"/>
        </w:rPr>
        <w:t>Ory</w:t>
      </w:r>
      <w:proofErr w:type="spellEnd"/>
      <w:r w:rsidRPr="00FB7605">
        <w:rPr>
          <w:rFonts w:ascii="Times New Roman" w:hAnsi="Times New Roman" w:cs="Times New Roman"/>
        </w:rPr>
        <w:t>, M. G. (2011).</w:t>
      </w:r>
      <w:proofErr w:type="gramEnd"/>
      <w:r w:rsidRPr="00FB7605">
        <w:rPr>
          <w:rFonts w:ascii="Times New Roman" w:hAnsi="Times New Roman" w:cs="Times New Roman"/>
        </w:rPr>
        <w:t xml:space="preserve"> Correlates of volunteering among aging </w:t>
      </w:r>
      <w:proofErr w:type="spellStart"/>
      <w:proofErr w:type="gramStart"/>
      <w:r w:rsidRPr="00FB7605">
        <w:rPr>
          <w:rFonts w:ascii="Times New Roman" w:hAnsi="Times New Roman" w:cs="Times New Roman"/>
        </w:rPr>
        <w:t>texans</w:t>
      </w:r>
      <w:proofErr w:type="spellEnd"/>
      <w:proofErr w:type="gramEnd"/>
      <w:r w:rsidRPr="00FB7605">
        <w:rPr>
          <w:rFonts w:ascii="Times New Roman" w:hAnsi="Times New Roman" w:cs="Times New Roman"/>
        </w:rPr>
        <w:t>: The roles of health indicators, spirituality, and social engagement.</w:t>
      </w:r>
      <w:r w:rsidRPr="00FB7605">
        <w:rPr>
          <w:rFonts w:ascii="Times New Roman" w:hAnsi="Times New Roman" w:cs="Times New Roman"/>
          <w:i/>
          <w:iCs/>
        </w:rPr>
        <w:t xml:space="preserve"> </w:t>
      </w:r>
      <w:proofErr w:type="spellStart"/>
      <w:proofErr w:type="gramStart"/>
      <w:r w:rsidRPr="00FB7605">
        <w:rPr>
          <w:rFonts w:ascii="Times New Roman" w:hAnsi="Times New Roman" w:cs="Times New Roman"/>
          <w:i/>
          <w:iCs/>
        </w:rPr>
        <w:t>Maturitas</w:t>
      </w:r>
      <w:proofErr w:type="spellEnd"/>
      <w:r w:rsidRPr="00FB7605">
        <w:rPr>
          <w:rFonts w:ascii="Times New Roman" w:hAnsi="Times New Roman" w:cs="Times New Roman"/>
          <w:i/>
          <w:iCs/>
        </w:rPr>
        <w:t>, 69</w:t>
      </w:r>
      <w:r w:rsidRPr="00FB7605">
        <w:rPr>
          <w:rFonts w:ascii="Times New Roman" w:hAnsi="Times New Roman" w:cs="Times New Roman"/>
        </w:rPr>
        <w:t>(3), 257-262.</w:t>
      </w:r>
      <w:proofErr w:type="gramEnd"/>
      <w:r w:rsidRPr="00FB7605">
        <w:rPr>
          <w:rFonts w:ascii="Times New Roman" w:hAnsi="Times New Roman" w:cs="Times New Roman"/>
        </w:rPr>
        <w:t xml:space="preserve"> </w:t>
      </w:r>
    </w:p>
    <w:p w14:paraId="47AB9B5A"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lastRenderedPageBreak/>
        <w:t xml:space="preserve">Al </w:t>
      </w:r>
      <w:proofErr w:type="spellStart"/>
      <w:r w:rsidRPr="00FB7605">
        <w:rPr>
          <w:rFonts w:ascii="Times New Roman" w:hAnsi="Times New Roman" w:cs="Times New Roman"/>
        </w:rPr>
        <w:t>Hadid</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Lourance</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Razzaq</w:t>
      </w:r>
      <w:proofErr w:type="spellEnd"/>
      <w:r w:rsidRPr="00FB7605">
        <w:rPr>
          <w:rFonts w:ascii="Times New Roman" w:hAnsi="Times New Roman" w:cs="Times New Roman"/>
        </w:rPr>
        <w:t xml:space="preserve"> </w:t>
      </w:r>
      <w:proofErr w:type="spellStart"/>
      <w:r w:rsidRPr="00FB7605">
        <w:rPr>
          <w:rFonts w:ascii="Times New Roman" w:hAnsi="Times New Roman" w:cs="Times New Roman"/>
        </w:rPr>
        <w:t>Enad</w:t>
      </w:r>
      <w:proofErr w:type="spellEnd"/>
      <w:r w:rsidRPr="00FB7605">
        <w:rPr>
          <w:rFonts w:ascii="Times New Roman" w:hAnsi="Times New Roman" w:cs="Times New Roman"/>
        </w:rPr>
        <w:t>, Becker, C., Hamden-Mansour, A., Al-</w:t>
      </w:r>
      <w:proofErr w:type="spellStart"/>
      <w:r w:rsidRPr="00FB7605">
        <w:rPr>
          <w:rFonts w:ascii="Times New Roman" w:hAnsi="Times New Roman" w:cs="Times New Roman"/>
        </w:rPr>
        <w:t>Shuabi</w:t>
      </w:r>
      <w:proofErr w:type="spellEnd"/>
      <w:r w:rsidRPr="00FB7605">
        <w:rPr>
          <w:rFonts w:ascii="Times New Roman" w:hAnsi="Times New Roman" w:cs="Times New Roman"/>
        </w:rPr>
        <w:t xml:space="preserve">, J. T., </w:t>
      </w:r>
      <w:proofErr w:type="spellStart"/>
      <w:r w:rsidRPr="00FB7605">
        <w:rPr>
          <w:rFonts w:ascii="Times New Roman" w:hAnsi="Times New Roman" w:cs="Times New Roman"/>
        </w:rPr>
        <w:t>Tharwat</w:t>
      </w:r>
      <w:proofErr w:type="spellEnd"/>
      <w:r w:rsidRPr="00FB7605">
        <w:rPr>
          <w:rFonts w:ascii="Times New Roman" w:hAnsi="Times New Roman" w:cs="Times New Roman"/>
        </w:rPr>
        <w:t xml:space="preserve">, H., &amp; </w:t>
      </w:r>
      <w:proofErr w:type="spellStart"/>
      <w:r w:rsidRPr="00FB7605">
        <w:rPr>
          <w:rFonts w:ascii="Times New Roman" w:hAnsi="Times New Roman" w:cs="Times New Roman"/>
        </w:rPr>
        <w:t>Glascoff</w:t>
      </w:r>
      <w:proofErr w:type="spellEnd"/>
      <w:r w:rsidRPr="00FB7605">
        <w:rPr>
          <w:rFonts w:ascii="Times New Roman" w:hAnsi="Times New Roman" w:cs="Times New Roman"/>
        </w:rPr>
        <w:t xml:space="preserve">, N. (2013). Salutogenic wellness promotion scale: Validation of the </w:t>
      </w:r>
      <w:proofErr w:type="spellStart"/>
      <w:proofErr w:type="gramStart"/>
      <w:r w:rsidRPr="00FB7605">
        <w:rPr>
          <w:rFonts w:ascii="Times New Roman" w:hAnsi="Times New Roman" w:cs="Times New Roman"/>
        </w:rPr>
        <w:t>arabic</w:t>
      </w:r>
      <w:proofErr w:type="spellEnd"/>
      <w:proofErr w:type="gramEnd"/>
      <w:r w:rsidRPr="00FB7605">
        <w:rPr>
          <w:rFonts w:ascii="Times New Roman" w:hAnsi="Times New Roman" w:cs="Times New Roman"/>
        </w:rPr>
        <w:t xml:space="preserve"> version.</w:t>
      </w:r>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Journal of Health Education, 44</w:t>
      </w:r>
      <w:r w:rsidRPr="00FB7605">
        <w:rPr>
          <w:rFonts w:ascii="Times New Roman" w:hAnsi="Times New Roman" w:cs="Times New Roman"/>
        </w:rPr>
        <w:t>(4), 229-234.</w:t>
      </w:r>
      <w:proofErr w:type="gramEnd"/>
      <w:r w:rsidRPr="00FB7605">
        <w:rPr>
          <w:rFonts w:ascii="Times New Roman" w:hAnsi="Times New Roman" w:cs="Times New Roman"/>
        </w:rPr>
        <w:t xml:space="preserve"> </w:t>
      </w:r>
    </w:p>
    <w:p w14:paraId="1D73B738"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r w:rsidRPr="00FB7605">
        <w:rPr>
          <w:rFonts w:ascii="Times New Roman" w:hAnsi="Times New Roman" w:cs="Times New Roman"/>
        </w:rPr>
        <w:t>Anand</w:t>
      </w:r>
      <w:proofErr w:type="spellEnd"/>
      <w:r w:rsidRPr="00FB7605">
        <w:rPr>
          <w:rFonts w:ascii="Times New Roman" w:hAnsi="Times New Roman" w:cs="Times New Roman"/>
        </w:rPr>
        <w:t xml:space="preserve">, R., Chapman, S. B., </w:t>
      </w:r>
      <w:proofErr w:type="spellStart"/>
      <w:r w:rsidRPr="00FB7605">
        <w:rPr>
          <w:rFonts w:ascii="Times New Roman" w:hAnsi="Times New Roman" w:cs="Times New Roman"/>
        </w:rPr>
        <w:t>Rackley</w:t>
      </w:r>
      <w:proofErr w:type="spellEnd"/>
      <w:r w:rsidRPr="00FB7605">
        <w:rPr>
          <w:rFonts w:ascii="Times New Roman" w:hAnsi="Times New Roman" w:cs="Times New Roman"/>
        </w:rPr>
        <w:t xml:space="preserve">, A., &amp; </w:t>
      </w:r>
      <w:proofErr w:type="spellStart"/>
      <w:r w:rsidRPr="00FB7605">
        <w:rPr>
          <w:rFonts w:ascii="Times New Roman" w:hAnsi="Times New Roman" w:cs="Times New Roman"/>
        </w:rPr>
        <w:t>Zientz</w:t>
      </w:r>
      <w:proofErr w:type="spellEnd"/>
      <w:r w:rsidRPr="00FB7605">
        <w:rPr>
          <w:rFonts w:ascii="Times New Roman" w:hAnsi="Times New Roman" w:cs="Times New Roman"/>
        </w:rPr>
        <w:t>, J. (2011). Brain health fitness: Beyond retirement.</w:t>
      </w:r>
      <w:r w:rsidRPr="00FB7605">
        <w:rPr>
          <w:rFonts w:ascii="Times New Roman" w:hAnsi="Times New Roman" w:cs="Times New Roman"/>
          <w:i/>
          <w:iCs/>
        </w:rPr>
        <w:t xml:space="preserve"> </w:t>
      </w:r>
      <w:proofErr w:type="gramStart"/>
      <w:r w:rsidRPr="00FB7605">
        <w:rPr>
          <w:rFonts w:ascii="Times New Roman" w:hAnsi="Times New Roman" w:cs="Times New Roman"/>
          <w:i/>
          <w:iCs/>
        </w:rPr>
        <w:t>Educational Gerontology, 37</w:t>
      </w:r>
      <w:r w:rsidRPr="00FB7605">
        <w:rPr>
          <w:rFonts w:ascii="Times New Roman" w:hAnsi="Times New Roman" w:cs="Times New Roman"/>
        </w:rPr>
        <w:t>(6), 450-465.</w:t>
      </w:r>
      <w:proofErr w:type="gramEnd"/>
      <w:r w:rsidRPr="00FB7605">
        <w:rPr>
          <w:rFonts w:ascii="Times New Roman" w:hAnsi="Times New Roman" w:cs="Times New Roman"/>
        </w:rPr>
        <w:t xml:space="preserve"> </w:t>
      </w:r>
    </w:p>
    <w:p w14:paraId="7B48ABEB"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r w:rsidRPr="00FB7605">
        <w:rPr>
          <w:rFonts w:ascii="Times New Roman" w:hAnsi="Times New Roman" w:cs="Times New Roman"/>
        </w:rPr>
        <w:t>Antonovsky</w:t>
      </w:r>
      <w:proofErr w:type="spellEnd"/>
      <w:r w:rsidRPr="00FB7605">
        <w:rPr>
          <w:rFonts w:ascii="Times New Roman" w:hAnsi="Times New Roman" w:cs="Times New Roman"/>
        </w:rPr>
        <w:t xml:space="preserve">, A. (1996). </w:t>
      </w:r>
      <w:proofErr w:type="gramStart"/>
      <w:r w:rsidRPr="00FB7605">
        <w:rPr>
          <w:rFonts w:ascii="Times New Roman" w:hAnsi="Times New Roman" w:cs="Times New Roman"/>
        </w:rPr>
        <w:t>The salutogenic model as a theory to guide health promotion.</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Health Promotion International, 11</w:t>
      </w:r>
      <w:r w:rsidRPr="00FB7605">
        <w:rPr>
          <w:rFonts w:ascii="Times New Roman" w:hAnsi="Times New Roman" w:cs="Times New Roman"/>
        </w:rPr>
        <w:t>(1), 11-18.</w:t>
      </w:r>
      <w:proofErr w:type="gramEnd"/>
      <w:r w:rsidRPr="00FB7605">
        <w:rPr>
          <w:rFonts w:ascii="Times New Roman" w:hAnsi="Times New Roman" w:cs="Times New Roman"/>
        </w:rPr>
        <w:t xml:space="preserve"> </w:t>
      </w:r>
    </w:p>
    <w:p w14:paraId="2DF848A3"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Becker, C. M., Cooper, N., Atkins, K., &amp; Martin, S. (2009). What helps students thrive? </w:t>
      </w:r>
      <w:proofErr w:type="gramStart"/>
      <w:r w:rsidRPr="00FB7605">
        <w:rPr>
          <w:rFonts w:ascii="Times New Roman" w:hAnsi="Times New Roman" w:cs="Times New Roman"/>
        </w:rPr>
        <w:t>an</w:t>
      </w:r>
      <w:proofErr w:type="gramEnd"/>
      <w:r w:rsidRPr="00FB7605">
        <w:rPr>
          <w:rFonts w:ascii="Times New Roman" w:hAnsi="Times New Roman" w:cs="Times New Roman"/>
        </w:rPr>
        <w:t xml:space="preserve"> investigation of student engagement and student performance.</w:t>
      </w:r>
      <w:r w:rsidRPr="00FB7605">
        <w:rPr>
          <w:rFonts w:ascii="Times New Roman" w:hAnsi="Times New Roman" w:cs="Times New Roman"/>
          <w:i/>
          <w:iCs/>
        </w:rPr>
        <w:t xml:space="preserve"> </w:t>
      </w:r>
      <w:proofErr w:type="gramStart"/>
      <w:r w:rsidRPr="00FB7605">
        <w:rPr>
          <w:rFonts w:ascii="Times New Roman" w:hAnsi="Times New Roman" w:cs="Times New Roman"/>
          <w:i/>
          <w:iCs/>
        </w:rPr>
        <w:t>Recreational Sports Journal, 33</w:t>
      </w:r>
      <w:r w:rsidRPr="00FB7605">
        <w:rPr>
          <w:rFonts w:ascii="Times New Roman" w:hAnsi="Times New Roman" w:cs="Times New Roman"/>
        </w:rPr>
        <w:t>, 139-149.</w:t>
      </w:r>
      <w:proofErr w:type="gramEnd"/>
      <w:r w:rsidRPr="00FB7605">
        <w:rPr>
          <w:rFonts w:ascii="Times New Roman" w:hAnsi="Times New Roman" w:cs="Times New Roman"/>
        </w:rPr>
        <w:t xml:space="preserve"> </w:t>
      </w:r>
    </w:p>
    <w:p w14:paraId="29076F35"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t xml:space="preserve">Becker, C. M., </w:t>
      </w:r>
      <w:proofErr w:type="spellStart"/>
      <w:r w:rsidRPr="00FB7605">
        <w:rPr>
          <w:rFonts w:ascii="Times New Roman" w:hAnsi="Times New Roman" w:cs="Times New Roman"/>
        </w:rPr>
        <w:t>Dolbier</w:t>
      </w:r>
      <w:proofErr w:type="spellEnd"/>
      <w:r w:rsidRPr="00FB7605">
        <w:rPr>
          <w:rFonts w:ascii="Times New Roman" w:hAnsi="Times New Roman" w:cs="Times New Roman"/>
        </w:rPr>
        <w:t xml:space="preserve">, C. L., Durham, T., </w:t>
      </w:r>
      <w:proofErr w:type="spellStart"/>
      <w:r w:rsidRPr="00FB7605">
        <w:rPr>
          <w:rFonts w:ascii="Times New Roman" w:hAnsi="Times New Roman" w:cs="Times New Roman"/>
        </w:rPr>
        <w:t>Glascoff</w:t>
      </w:r>
      <w:proofErr w:type="spellEnd"/>
      <w:r w:rsidRPr="00FB7605">
        <w:rPr>
          <w:rFonts w:ascii="Times New Roman" w:hAnsi="Times New Roman" w:cs="Times New Roman"/>
        </w:rPr>
        <w:t>, M. A., &amp; Adams, T. B. (2008).</w:t>
      </w:r>
      <w:proofErr w:type="gramEnd"/>
      <w:r w:rsidRPr="00FB7605">
        <w:rPr>
          <w:rFonts w:ascii="Times New Roman" w:hAnsi="Times New Roman" w:cs="Times New Roman"/>
        </w:rPr>
        <w:t xml:space="preserve"> </w:t>
      </w:r>
      <w:proofErr w:type="gramStart"/>
      <w:r w:rsidRPr="00FB7605">
        <w:rPr>
          <w:rFonts w:ascii="Times New Roman" w:hAnsi="Times New Roman" w:cs="Times New Roman"/>
        </w:rPr>
        <w:t>Development and preliminary evaluation of the validity and reliability of a positive health scale.</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Journal of Health Education, 39</w:t>
      </w:r>
      <w:r w:rsidRPr="00FB7605">
        <w:rPr>
          <w:rFonts w:ascii="Times New Roman" w:hAnsi="Times New Roman" w:cs="Times New Roman"/>
        </w:rPr>
        <w:t>(1), 34-41.</w:t>
      </w:r>
      <w:proofErr w:type="gramEnd"/>
      <w:r w:rsidRPr="00FB7605">
        <w:rPr>
          <w:rFonts w:ascii="Times New Roman" w:hAnsi="Times New Roman" w:cs="Times New Roman"/>
        </w:rPr>
        <w:t xml:space="preserve"> </w:t>
      </w:r>
    </w:p>
    <w:p w14:paraId="1D41FD80"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t xml:space="preserve">Becker, C. M., Whetstone, L., </w:t>
      </w:r>
      <w:proofErr w:type="spellStart"/>
      <w:r w:rsidRPr="00FB7605">
        <w:rPr>
          <w:rFonts w:ascii="Times New Roman" w:hAnsi="Times New Roman" w:cs="Times New Roman"/>
        </w:rPr>
        <w:t>Glascoff</w:t>
      </w:r>
      <w:proofErr w:type="spellEnd"/>
      <w:r w:rsidRPr="00FB7605">
        <w:rPr>
          <w:rFonts w:ascii="Times New Roman" w:hAnsi="Times New Roman" w:cs="Times New Roman"/>
        </w:rPr>
        <w:t>, M., &amp; Moore, J. (2008).</w:t>
      </w:r>
      <w:proofErr w:type="gramEnd"/>
      <w:r w:rsidRPr="00FB7605">
        <w:rPr>
          <w:rFonts w:ascii="Times New Roman" w:hAnsi="Times New Roman" w:cs="Times New Roman"/>
        </w:rPr>
        <w:t xml:space="preserve"> </w:t>
      </w:r>
      <w:proofErr w:type="gramStart"/>
      <w:r w:rsidRPr="00FB7605">
        <w:rPr>
          <w:rFonts w:ascii="Times New Roman" w:hAnsi="Times New Roman" w:cs="Times New Roman"/>
        </w:rPr>
        <w:t>Evaluation of the reliability and validity of an adult version of the salutogenic wellness promotion scale (SWPS).</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Journal of Health Education, 39</w:t>
      </w:r>
      <w:r w:rsidRPr="00FB7605">
        <w:rPr>
          <w:rFonts w:ascii="Times New Roman" w:hAnsi="Times New Roman" w:cs="Times New Roman"/>
        </w:rPr>
        <w:t>(6), 322-328.</w:t>
      </w:r>
      <w:proofErr w:type="gramEnd"/>
      <w:r w:rsidRPr="00FB7605">
        <w:rPr>
          <w:rFonts w:ascii="Times New Roman" w:hAnsi="Times New Roman" w:cs="Times New Roman"/>
        </w:rPr>
        <w:t xml:space="preserve"> </w:t>
      </w:r>
    </w:p>
    <w:p w14:paraId="07A6E8A7"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Becker, C. M., Moore, J. B., Whetstone, L., </w:t>
      </w:r>
      <w:proofErr w:type="spellStart"/>
      <w:r w:rsidRPr="00FB7605">
        <w:rPr>
          <w:rFonts w:ascii="Times New Roman" w:hAnsi="Times New Roman" w:cs="Times New Roman"/>
        </w:rPr>
        <w:t>Glascoff</w:t>
      </w:r>
      <w:proofErr w:type="spellEnd"/>
      <w:r w:rsidRPr="00FB7605">
        <w:rPr>
          <w:rFonts w:ascii="Times New Roman" w:hAnsi="Times New Roman" w:cs="Times New Roman"/>
        </w:rPr>
        <w:t xml:space="preserve">, M., Chaney, E., Felts, M., &amp; Anderson, L. (2009). </w:t>
      </w:r>
      <w:proofErr w:type="gramStart"/>
      <w:r w:rsidRPr="00FB7605">
        <w:rPr>
          <w:rFonts w:ascii="Times New Roman" w:hAnsi="Times New Roman" w:cs="Times New Roman"/>
        </w:rPr>
        <w:t>Validity evidence for the salutogenic wellness promotion scale (SWPS).</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Journal of Health Behavior, 33</w:t>
      </w:r>
      <w:r w:rsidRPr="00FB7605">
        <w:rPr>
          <w:rFonts w:ascii="Times New Roman" w:hAnsi="Times New Roman" w:cs="Times New Roman"/>
        </w:rPr>
        <w:t>(4), 455-465.</w:t>
      </w:r>
      <w:proofErr w:type="gramEnd"/>
      <w:r w:rsidRPr="00FB7605">
        <w:rPr>
          <w:rFonts w:ascii="Times New Roman" w:hAnsi="Times New Roman" w:cs="Times New Roman"/>
        </w:rPr>
        <w:t xml:space="preserve"> </w:t>
      </w:r>
    </w:p>
    <w:p w14:paraId="2937F748"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t xml:space="preserve">Becker, C., </w:t>
      </w:r>
      <w:proofErr w:type="spellStart"/>
      <w:r w:rsidRPr="00FB7605">
        <w:rPr>
          <w:rFonts w:ascii="Times New Roman" w:hAnsi="Times New Roman" w:cs="Times New Roman"/>
        </w:rPr>
        <w:t>Glascoff</w:t>
      </w:r>
      <w:proofErr w:type="spellEnd"/>
      <w:r w:rsidRPr="00FB7605">
        <w:rPr>
          <w:rFonts w:ascii="Times New Roman" w:hAnsi="Times New Roman" w:cs="Times New Roman"/>
        </w:rPr>
        <w:t>, M., &amp; Felts, W. (2010).</w:t>
      </w:r>
      <w:proofErr w:type="gramEnd"/>
      <w:r w:rsidRPr="00FB7605">
        <w:rPr>
          <w:rFonts w:ascii="Times New Roman" w:hAnsi="Times New Roman" w:cs="Times New Roman"/>
        </w:rPr>
        <w:t xml:space="preserve"> Salutogenesis 30 years later: Where do we go from here?</w:t>
      </w:r>
      <w:r w:rsidRPr="00FB7605">
        <w:rPr>
          <w:rFonts w:ascii="Times New Roman" w:hAnsi="Times New Roman" w:cs="Times New Roman"/>
          <w:i/>
          <w:iCs/>
        </w:rPr>
        <w:t xml:space="preserve"> International Electronic Journal of Health Education, 13</w:t>
      </w:r>
      <w:r w:rsidRPr="00FB7605">
        <w:rPr>
          <w:rFonts w:ascii="Times New Roman" w:hAnsi="Times New Roman" w:cs="Times New Roman"/>
        </w:rPr>
        <w:t xml:space="preserve">, 25-32--32. </w:t>
      </w:r>
    </w:p>
    <w:p w14:paraId="631649DD"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lastRenderedPageBreak/>
        <w:t xml:space="preserve">Becker, C. M., </w:t>
      </w:r>
      <w:proofErr w:type="spellStart"/>
      <w:r w:rsidRPr="00FB7605">
        <w:rPr>
          <w:rFonts w:ascii="Times New Roman" w:hAnsi="Times New Roman" w:cs="Times New Roman"/>
        </w:rPr>
        <w:t>Glascoff</w:t>
      </w:r>
      <w:proofErr w:type="spellEnd"/>
      <w:r w:rsidRPr="00FB7605">
        <w:rPr>
          <w:rFonts w:ascii="Times New Roman" w:hAnsi="Times New Roman" w:cs="Times New Roman"/>
        </w:rPr>
        <w:t>, M. A., Mitchell, T., Durham, T. W., &amp; Arnold, W. (2007).</w:t>
      </w:r>
      <w:proofErr w:type="gramEnd"/>
      <w:r w:rsidRPr="00FB7605">
        <w:rPr>
          <w:rFonts w:ascii="Times New Roman" w:hAnsi="Times New Roman" w:cs="Times New Roman"/>
        </w:rPr>
        <w:t xml:space="preserve"> Assessing perceived health and associated health-promoting behaviors: An investigation of methods used to assess health status.</w:t>
      </w:r>
      <w:r w:rsidRPr="00FB7605">
        <w:rPr>
          <w:rFonts w:ascii="Times New Roman" w:hAnsi="Times New Roman" w:cs="Times New Roman"/>
          <w:i/>
          <w:iCs/>
        </w:rPr>
        <w:t xml:space="preserve"> </w:t>
      </w:r>
      <w:proofErr w:type="gramStart"/>
      <w:r w:rsidRPr="00FB7605">
        <w:rPr>
          <w:rFonts w:ascii="Times New Roman" w:hAnsi="Times New Roman" w:cs="Times New Roman"/>
          <w:i/>
          <w:iCs/>
        </w:rPr>
        <w:t>Journal of Applied Social Psychology, 37</w:t>
      </w:r>
      <w:r w:rsidRPr="00FB7605">
        <w:rPr>
          <w:rFonts w:ascii="Times New Roman" w:hAnsi="Times New Roman" w:cs="Times New Roman"/>
        </w:rPr>
        <w:t>(2), 227-242.</w:t>
      </w:r>
      <w:proofErr w:type="gramEnd"/>
      <w:r w:rsidRPr="00FB7605">
        <w:rPr>
          <w:rFonts w:ascii="Times New Roman" w:hAnsi="Times New Roman" w:cs="Times New Roman"/>
        </w:rPr>
        <w:t xml:space="preserve"> </w:t>
      </w:r>
    </w:p>
    <w:p w14:paraId="691C92C7" w14:textId="77777777" w:rsidR="00343AF2" w:rsidRPr="00FB7605" w:rsidRDefault="00447446">
      <w:pPr>
        <w:pStyle w:val="Default"/>
        <w:spacing w:after="200" w:line="480" w:lineRule="auto"/>
        <w:ind w:left="432" w:right="720" w:hanging="432"/>
        <w:rPr>
          <w:rFonts w:ascii="Times New Roman" w:eastAsia="Cambria" w:hAnsi="Times New Roman" w:cs="Times New Roman"/>
          <w:sz w:val="24"/>
          <w:szCs w:val="24"/>
        </w:rPr>
      </w:pPr>
      <w:proofErr w:type="spellStart"/>
      <w:r w:rsidRPr="00FB7605">
        <w:rPr>
          <w:rFonts w:ascii="Times New Roman" w:hAnsi="Times New Roman" w:cs="Times New Roman"/>
          <w:sz w:val="24"/>
          <w:szCs w:val="24"/>
        </w:rPr>
        <w:t>Benyamini</w:t>
      </w:r>
      <w:proofErr w:type="spellEnd"/>
      <w:r w:rsidRPr="00FB7605">
        <w:rPr>
          <w:rFonts w:ascii="Times New Roman" w:hAnsi="Times New Roman" w:cs="Times New Roman"/>
          <w:sz w:val="24"/>
          <w:szCs w:val="24"/>
        </w:rPr>
        <w:t xml:space="preserve">, Y., Idler, E., </w:t>
      </w:r>
      <w:proofErr w:type="spellStart"/>
      <w:r w:rsidRPr="00FB7605">
        <w:rPr>
          <w:rFonts w:ascii="Times New Roman" w:hAnsi="Times New Roman" w:cs="Times New Roman"/>
          <w:sz w:val="24"/>
          <w:szCs w:val="24"/>
        </w:rPr>
        <w:t>Leventhal</w:t>
      </w:r>
      <w:proofErr w:type="spellEnd"/>
      <w:r w:rsidRPr="00FB7605">
        <w:rPr>
          <w:rFonts w:ascii="Times New Roman" w:hAnsi="Times New Roman" w:cs="Times New Roman"/>
          <w:sz w:val="24"/>
          <w:szCs w:val="24"/>
        </w:rPr>
        <w:t xml:space="preserve">, H., &amp; </w:t>
      </w:r>
      <w:proofErr w:type="spellStart"/>
      <w:r w:rsidRPr="00FB7605">
        <w:rPr>
          <w:rFonts w:ascii="Times New Roman" w:hAnsi="Times New Roman" w:cs="Times New Roman"/>
          <w:sz w:val="24"/>
          <w:szCs w:val="24"/>
        </w:rPr>
        <w:t>Leventhal</w:t>
      </w:r>
      <w:proofErr w:type="spellEnd"/>
      <w:r w:rsidRPr="00FB7605">
        <w:rPr>
          <w:rFonts w:ascii="Times New Roman" w:hAnsi="Times New Roman" w:cs="Times New Roman"/>
          <w:sz w:val="24"/>
          <w:szCs w:val="24"/>
        </w:rPr>
        <w:t>, E. (2000). Positive affect and function as influences on self-assessments of health: Expanding our view beyond illness and disability.</w:t>
      </w:r>
      <w:r w:rsidRPr="00FB7605">
        <w:rPr>
          <w:rFonts w:ascii="Times New Roman" w:hAnsi="Times New Roman" w:cs="Times New Roman"/>
          <w:i/>
          <w:iCs/>
          <w:sz w:val="24"/>
          <w:szCs w:val="24"/>
        </w:rPr>
        <w:t xml:space="preserve"> Journals of Gerontology Series B: Psychological Sciences &amp; Social Sciences, 55B</w:t>
      </w:r>
      <w:r w:rsidRPr="00FB7605">
        <w:rPr>
          <w:rFonts w:ascii="Times New Roman" w:hAnsi="Times New Roman" w:cs="Times New Roman"/>
          <w:sz w:val="24"/>
          <w:szCs w:val="24"/>
        </w:rPr>
        <w:t xml:space="preserve">(2), P107-16. </w:t>
      </w:r>
    </w:p>
    <w:p w14:paraId="0837C0ED" w14:textId="77777777" w:rsidR="00343AF2" w:rsidRPr="00FB7605" w:rsidRDefault="00447446">
      <w:pPr>
        <w:pStyle w:val="Default"/>
        <w:spacing w:after="200" w:line="480" w:lineRule="auto"/>
        <w:ind w:left="432" w:right="720" w:hanging="432"/>
        <w:rPr>
          <w:rFonts w:ascii="Times New Roman" w:eastAsia="Times New Roman" w:hAnsi="Times New Roman" w:cs="Times New Roman"/>
          <w:sz w:val="24"/>
          <w:szCs w:val="24"/>
        </w:rPr>
      </w:pPr>
      <w:proofErr w:type="spellStart"/>
      <w:r w:rsidRPr="00FB7605">
        <w:rPr>
          <w:rFonts w:ascii="Times New Roman" w:hAnsi="Times New Roman" w:cs="Times New Roman"/>
          <w:sz w:val="24"/>
          <w:szCs w:val="24"/>
        </w:rPr>
        <w:t>Bradburn</w:t>
      </w:r>
      <w:proofErr w:type="spellEnd"/>
      <w:r w:rsidRPr="00FB7605">
        <w:rPr>
          <w:rFonts w:ascii="Times New Roman" w:hAnsi="Times New Roman" w:cs="Times New Roman"/>
          <w:sz w:val="24"/>
          <w:szCs w:val="24"/>
        </w:rPr>
        <w:t xml:space="preserve">, N. M., &amp; Noll, C. E. (1969). </w:t>
      </w:r>
      <w:r w:rsidRPr="00FB7605">
        <w:rPr>
          <w:rFonts w:ascii="Times New Roman" w:hAnsi="Times New Roman" w:cs="Times New Roman"/>
          <w:i/>
          <w:iCs/>
          <w:sz w:val="24"/>
          <w:szCs w:val="24"/>
        </w:rPr>
        <w:t xml:space="preserve">The structure of psychological well-being, by </w:t>
      </w:r>
      <w:proofErr w:type="spellStart"/>
      <w:proofErr w:type="gramStart"/>
      <w:r w:rsidRPr="00FB7605">
        <w:rPr>
          <w:rFonts w:ascii="Times New Roman" w:hAnsi="Times New Roman" w:cs="Times New Roman"/>
          <w:i/>
          <w:iCs/>
          <w:sz w:val="24"/>
          <w:szCs w:val="24"/>
        </w:rPr>
        <w:t>norman</w:t>
      </w:r>
      <w:proofErr w:type="spellEnd"/>
      <w:proofErr w:type="gramEnd"/>
      <w:r w:rsidRPr="00FB7605">
        <w:rPr>
          <w:rFonts w:ascii="Times New Roman" w:hAnsi="Times New Roman" w:cs="Times New Roman"/>
          <w:i/>
          <w:iCs/>
          <w:sz w:val="24"/>
          <w:szCs w:val="24"/>
        </w:rPr>
        <w:t xml:space="preserve"> M. </w:t>
      </w:r>
      <w:proofErr w:type="spellStart"/>
      <w:r w:rsidRPr="00FB7605">
        <w:rPr>
          <w:rFonts w:ascii="Times New Roman" w:hAnsi="Times New Roman" w:cs="Times New Roman"/>
          <w:i/>
          <w:iCs/>
          <w:sz w:val="24"/>
          <w:szCs w:val="24"/>
        </w:rPr>
        <w:t>bradburn</w:t>
      </w:r>
      <w:proofErr w:type="spellEnd"/>
      <w:r w:rsidRPr="00FB7605">
        <w:rPr>
          <w:rFonts w:ascii="Times New Roman" w:hAnsi="Times New Roman" w:cs="Times New Roman"/>
          <w:i/>
          <w:iCs/>
          <w:sz w:val="24"/>
          <w:szCs w:val="24"/>
        </w:rPr>
        <w:t xml:space="preserve"> with the assistance of C. </w:t>
      </w:r>
      <w:proofErr w:type="spellStart"/>
      <w:r w:rsidRPr="00FB7605">
        <w:rPr>
          <w:rFonts w:ascii="Times New Roman" w:hAnsi="Times New Roman" w:cs="Times New Roman"/>
          <w:i/>
          <w:iCs/>
          <w:sz w:val="24"/>
          <w:szCs w:val="24"/>
        </w:rPr>
        <w:t>edward</w:t>
      </w:r>
      <w:proofErr w:type="spellEnd"/>
      <w:r w:rsidRPr="00FB7605">
        <w:rPr>
          <w:rFonts w:ascii="Times New Roman" w:hAnsi="Times New Roman" w:cs="Times New Roman"/>
          <w:i/>
          <w:iCs/>
          <w:sz w:val="24"/>
          <w:szCs w:val="24"/>
        </w:rPr>
        <w:t xml:space="preserve"> </w:t>
      </w:r>
      <w:proofErr w:type="spellStart"/>
      <w:r w:rsidRPr="00FB7605">
        <w:rPr>
          <w:rFonts w:ascii="Times New Roman" w:hAnsi="Times New Roman" w:cs="Times New Roman"/>
          <w:i/>
          <w:iCs/>
          <w:sz w:val="24"/>
          <w:szCs w:val="24"/>
        </w:rPr>
        <w:t>noll</w:t>
      </w:r>
      <w:proofErr w:type="spellEnd"/>
      <w:r w:rsidRPr="00FB7605">
        <w:rPr>
          <w:rFonts w:ascii="Times New Roman" w:hAnsi="Times New Roman" w:cs="Times New Roman"/>
          <w:sz w:val="24"/>
          <w:szCs w:val="24"/>
          <w:lang w:val="it-IT"/>
        </w:rPr>
        <w:t>. Chicago: Aldine.</w:t>
      </w:r>
    </w:p>
    <w:p w14:paraId="5DF0F566"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Brett, C. E., </w:t>
      </w:r>
      <w:proofErr w:type="spellStart"/>
      <w:r w:rsidRPr="00FB7605">
        <w:rPr>
          <w:rFonts w:ascii="Times New Roman" w:hAnsi="Times New Roman" w:cs="Times New Roman"/>
        </w:rPr>
        <w:t>Gow</w:t>
      </w:r>
      <w:proofErr w:type="spellEnd"/>
      <w:r w:rsidRPr="00FB7605">
        <w:rPr>
          <w:rFonts w:ascii="Times New Roman" w:hAnsi="Times New Roman" w:cs="Times New Roman"/>
        </w:rPr>
        <w:t xml:space="preserve">, A. J., Corley, J., Pattie, A., Starr, J. M., &amp; </w:t>
      </w:r>
      <w:proofErr w:type="spellStart"/>
      <w:r w:rsidRPr="00FB7605">
        <w:rPr>
          <w:rFonts w:ascii="Times New Roman" w:hAnsi="Times New Roman" w:cs="Times New Roman"/>
        </w:rPr>
        <w:t>Deary</w:t>
      </w:r>
      <w:proofErr w:type="spellEnd"/>
      <w:r w:rsidRPr="00FB7605">
        <w:rPr>
          <w:rFonts w:ascii="Times New Roman" w:hAnsi="Times New Roman" w:cs="Times New Roman"/>
        </w:rPr>
        <w:t xml:space="preserve">, I. J. (2012). </w:t>
      </w:r>
      <w:proofErr w:type="gramStart"/>
      <w:r w:rsidRPr="00FB7605">
        <w:rPr>
          <w:rFonts w:ascii="Times New Roman" w:hAnsi="Times New Roman" w:cs="Times New Roman"/>
        </w:rPr>
        <w:t>Psychosocial factors and health as determinants of quality of life in community-dwelling older adults.</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Quality of Life Research, 21</w:t>
      </w:r>
      <w:r w:rsidRPr="00FB7605">
        <w:rPr>
          <w:rFonts w:ascii="Times New Roman" w:hAnsi="Times New Roman" w:cs="Times New Roman"/>
        </w:rPr>
        <w:t>(3), 505-516.</w:t>
      </w:r>
      <w:proofErr w:type="gramEnd"/>
      <w:r w:rsidRPr="00FB7605">
        <w:rPr>
          <w:rFonts w:ascii="Times New Roman" w:hAnsi="Times New Roman" w:cs="Times New Roman"/>
        </w:rPr>
        <w:t xml:space="preserve"> </w:t>
      </w:r>
    </w:p>
    <w:p w14:paraId="000337D4"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Cam</w:t>
      </w:r>
      <w:r w:rsidR="00A53055" w:rsidRPr="00FB7605">
        <w:rPr>
          <w:rFonts w:ascii="Times New Roman" w:hAnsi="Times New Roman" w:cs="Times New Roman"/>
        </w:rPr>
        <w:t>pbell, T. C., &amp; Campbell, T. M.</w:t>
      </w:r>
      <w:r w:rsidRPr="00FB7605">
        <w:rPr>
          <w:rFonts w:ascii="Times New Roman" w:hAnsi="Times New Roman" w:cs="Times New Roman"/>
        </w:rPr>
        <w:t xml:space="preserve"> (2005). </w:t>
      </w:r>
      <w:r w:rsidRPr="00FB7605">
        <w:rPr>
          <w:rFonts w:ascii="Times New Roman" w:hAnsi="Times New Roman" w:cs="Times New Roman"/>
          <w:i/>
          <w:iCs/>
        </w:rPr>
        <w:t>The china study: The most comprehensive study of nutrition ever conducted and the startling implications for diet, weight loss and long-term health</w:t>
      </w:r>
      <w:r w:rsidRPr="00FB7605">
        <w:rPr>
          <w:rFonts w:ascii="Times New Roman" w:hAnsi="Times New Roman" w:cs="Times New Roman"/>
        </w:rPr>
        <w:t xml:space="preserve">. Dallas, Tex.: </w:t>
      </w:r>
      <w:proofErr w:type="spellStart"/>
      <w:r w:rsidRPr="00FB7605">
        <w:rPr>
          <w:rFonts w:ascii="Times New Roman" w:hAnsi="Times New Roman" w:cs="Times New Roman"/>
        </w:rPr>
        <w:t>BenBella</w:t>
      </w:r>
      <w:proofErr w:type="spellEnd"/>
      <w:r w:rsidRPr="00FB7605">
        <w:rPr>
          <w:rFonts w:ascii="Times New Roman" w:hAnsi="Times New Roman" w:cs="Times New Roman"/>
        </w:rPr>
        <w:t xml:space="preserve"> Books.</w:t>
      </w:r>
    </w:p>
    <w:p w14:paraId="16817777" w14:textId="77777777" w:rsidR="00343AF2" w:rsidRPr="00FB7605" w:rsidRDefault="00447446">
      <w:pPr>
        <w:pStyle w:val="BodyA"/>
        <w:spacing w:line="480" w:lineRule="auto"/>
        <w:ind w:left="432" w:hanging="432"/>
        <w:rPr>
          <w:rFonts w:ascii="Times New Roman" w:eastAsia="Times New Roman" w:hAnsi="Times New Roman" w:cs="Times New Roman"/>
          <w:i/>
          <w:iCs/>
        </w:rPr>
      </w:pPr>
      <w:proofErr w:type="gramStart"/>
      <w:r w:rsidRPr="00FB7605">
        <w:rPr>
          <w:rFonts w:ascii="Times New Roman" w:hAnsi="Times New Roman" w:cs="Times New Roman"/>
        </w:rPr>
        <w:t>Centers for Disease Control and Prevention.</w:t>
      </w:r>
      <w:proofErr w:type="gramEnd"/>
      <w:r w:rsidRPr="00FB7605">
        <w:rPr>
          <w:rFonts w:ascii="Times New Roman" w:hAnsi="Times New Roman" w:cs="Times New Roman"/>
        </w:rPr>
        <w:t xml:space="preserve"> (2013). The state of aging and health in </w:t>
      </w:r>
      <w:proofErr w:type="spellStart"/>
      <w:proofErr w:type="gramStart"/>
      <w:r w:rsidRPr="00FB7605">
        <w:rPr>
          <w:rFonts w:ascii="Times New Roman" w:hAnsi="Times New Roman" w:cs="Times New Roman"/>
        </w:rPr>
        <w:t>america</w:t>
      </w:r>
      <w:proofErr w:type="spellEnd"/>
      <w:proofErr w:type="gramEnd"/>
      <w:r w:rsidRPr="00FB7605">
        <w:rPr>
          <w:rFonts w:ascii="Times New Roman" w:hAnsi="Times New Roman" w:cs="Times New Roman"/>
        </w:rPr>
        <w:t xml:space="preserve"> 2013.</w:t>
      </w:r>
      <w:r w:rsidRPr="00FB7605">
        <w:rPr>
          <w:rFonts w:ascii="Times New Roman" w:hAnsi="Times New Roman" w:cs="Times New Roman"/>
          <w:i/>
          <w:iCs/>
        </w:rPr>
        <w:t xml:space="preserve"> Atlanta (GA): Centers for Disease Control and Prevention (CDC), </w:t>
      </w:r>
    </w:p>
    <w:p w14:paraId="7FD0D397"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proofErr w:type="gramStart"/>
      <w:r w:rsidRPr="00FB7605">
        <w:rPr>
          <w:rFonts w:ascii="Times New Roman" w:hAnsi="Times New Roman" w:cs="Times New Roman"/>
        </w:rPr>
        <w:t>Chodzko-Zajko</w:t>
      </w:r>
      <w:proofErr w:type="spellEnd"/>
      <w:r w:rsidRPr="00FB7605">
        <w:rPr>
          <w:rFonts w:ascii="Times New Roman" w:hAnsi="Times New Roman" w:cs="Times New Roman"/>
        </w:rPr>
        <w:t xml:space="preserve">, W., Proctor, D., &amp; </w:t>
      </w:r>
      <w:proofErr w:type="spellStart"/>
      <w:r w:rsidRPr="00FB7605">
        <w:rPr>
          <w:rFonts w:ascii="Times New Roman" w:hAnsi="Times New Roman" w:cs="Times New Roman"/>
        </w:rPr>
        <w:t>Fiatarone</w:t>
      </w:r>
      <w:proofErr w:type="spellEnd"/>
      <w:r w:rsidRPr="00FB7605">
        <w:rPr>
          <w:rFonts w:ascii="Times New Roman" w:hAnsi="Times New Roman" w:cs="Times New Roman"/>
        </w:rPr>
        <w:t xml:space="preserve"> Singh, M. (2009).</w:t>
      </w:r>
      <w:proofErr w:type="gramEnd"/>
      <w:r w:rsidRPr="00FB7605">
        <w:rPr>
          <w:rFonts w:ascii="Times New Roman" w:hAnsi="Times New Roman" w:cs="Times New Roman"/>
        </w:rPr>
        <w:t xml:space="preserve"> </w:t>
      </w:r>
      <w:proofErr w:type="gramStart"/>
      <w:r w:rsidRPr="00FB7605">
        <w:rPr>
          <w:rFonts w:ascii="Times New Roman" w:hAnsi="Times New Roman" w:cs="Times New Roman"/>
        </w:rPr>
        <w:t>Exercise and physical activity for older adults.</w:t>
      </w:r>
      <w:proofErr w:type="gramEnd"/>
      <w:r w:rsidRPr="00FB7605">
        <w:rPr>
          <w:rFonts w:ascii="Times New Roman" w:hAnsi="Times New Roman" w:cs="Times New Roman"/>
        </w:rPr>
        <w:t xml:space="preserve"> </w:t>
      </w:r>
      <w:proofErr w:type="spellStart"/>
      <w:proofErr w:type="gramStart"/>
      <w:r w:rsidRPr="00FB7605">
        <w:rPr>
          <w:rFonts w:ascii="Times New Roman" w:hAnsi="Times New Roman" w:cs="Times New Roman"/>
        </w:rPr>
        <w:t>american</w:t>
      </w:r>
      <w:proofErr w:type="spellEnd"/>
      <w:proofErr w:type="gramEnd"/>
      <w:r w:rsidRPr="00FB7605">
        <w:rPr>
          <w:rFonts w:ascii="Times New Roman" w:hAnsi="Times New Roman" w:cs="Times New Roman"/>
        </w:rPr>
        <w:t xml:space="preserve"> college of sports medicine position stand.</w:t>
      </w:r>
      <w:r w:rsidRPr="00FB7605">
        <w:rPr>
          <w:rFonts w:ascii="Times New Roman" w:hAnsi="Times New Roman" w:cs="Times New Roman"/>
          <w:i/>
          <w:iCs/>
        </w:rPr>
        <w:t xml:space="preserve"> </w:t>
      </w:r>
      <w:proofErr w:type="gramStart"/>
      <w:r w:rsidRPr="00FB7605">
        <w:rPr>
          <w:rFonts w:ascii="Times New Roman" w:hAnsi="Times New Roman" w:cs="Times New Roman"/>
          <w:i/>
          <w:iCs/>
        </w:rPr>
        <w:t xml:space="preserve">Med </w:t>
      </w:r>
      <w:proofErr w:type="spellStart"/>
      <w:r w:rsidRPr="00FB7605">
        <w:rPr>
          <w:rFonts w:ascii="Times New Roman" w:hAnsi="Times New Roman" w:cs="Times New Roman"/>
          <w:i/>
          <w:iCs/>
        </w:rPr>
        <w:t>Sci</w:t>
      </w:r>
      <w:proofErr w:type="spellEnd"/>
      <w:r w:rsidRPr="00FB7605">
        <w:rPr>
          <w:rFonts w:ascii="Times New Roman" w:hAnsi="Times New Roman" w:cs="Times New Roman"/>
          <w:i/>
          <w:iCs/>
        </w:rPr>
        <w:t xml:space="preserve"> Sports </w:t>
      </w:r>
      <w:proofErr w:type="spellStart"/>
      <w:r w:rsidRPr="00FB7605">
        <w:rPr>
          <w:rFonts w:ascii="Times New Roman" w:hAnsi="Times New Roman" w:cs="Times New Roman"/>
          <w:i/>
          <w:iCs/>
        </w:rPr>
        <w:t>Exerc</w:t>
      </w:r>
      <w:proofErr w:type="spellEnd"/>
      <w:r w:rsidRPr="00FB7605">
        <w:rPr>
          <w:rFonts w:ascii="Times New Roman" w:hAnsi="Times New Roman" w:cs="Times New Roman"/>
          <w:i/>
          <w:iCs/>
        </w:rPr>
        <w:t>, 41</w:t>
      </w:r>
      <w:r w:rsidRPr="00FB7605">
        <w:rPr>
          <w:rFonts w:ascii="Times New Roman" w:hAnsi="Times New Roman" w:cs="Times New Roman"/>
        </w:rPr>
        <w:t>(7), 1510-1530.</w:t>
      </w:r>
      <w:proofErr w:type="gramEnd"/>
      <w:r w:rsidRPr="00FB7605">
        <w:rPr>
          <w:rFonts w:ascii="Times New Roman" w:hAnsi="Times New Roman" w:cs="Times New Roman"/>
        </w:rPr>
        <w:t xml:space="preserve"> </w:t>
      </w:r>
    </w:p>
    <w:p w14:paraId="09523AD6"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lastRenderedPageBreak/>
        <w:t xml:space="preserve">Collins, J., &amp; Hansen, M. T. (2011). </w:t>
      </w:r>
      <w:r w:rsidRPr="00FB7605">
        <w:rPr>
          <w:rFonts w:ascii="Times New Roman" w:hAnsi="Times New Roman" w:cs="Times New Roman"/>
          <w:i/>
          <w:iCs/>
        </w:rPr>
        <w:t>Great by choice: Uncertainty, chaos, and luck--why some thrive despite them all</w:t>
      </w:r>
      <w:r w:rsidRPr="00FB7605">
        <w:rPr>
          <w:rFonts w:ascii="Times New Roman" w:hAnsi="Times New Roman" w:cs="Times New Roman"/>
          <w:lang w:val="de-DE"/>
        </w:rPr>
        <w:t xml:space="preserve"> </w:t>
      </w:r>
      <w:proofErr w:type="spellStart"/>
      <w:r w:rsidRPr="00FB7605">
        <w:rPr>
          <w:rFonts w:ascii="Times New Roman" w:hAnsi="Times New Roman" w:cs="Times New Roman"/>
          <w:lang w:val="de-DE"/>
        </w:rPr>
        <w:t>HarperBusiness</w:t>
      </w:r>
      <w:proofErr w:type="spellEnd"/>
      <w:r w:rsidRPr="00FB7605">
        <w:rPr>
          <w:rFonts w:ascii="Times New Roman" w:hAnsi="Times New Roman" w:cs="Times New Roman"/>
          <w:lang w:val="de-DE"/>
        </w:rPr>
        <w:t>.</w:t>
      </w:r>
    </w:p>
    <w:p w14:paraId="32A7E010" w14:textId="77777777" w:rsidR="00343AF2" w:rsidRPr="00FB7605" w:rsidRDefault="00447446">
      <w:pPr>
        <w:pStyle w:val="Default"/>
        <w:spacing w:after="200" w:line="480" w:lineRule="auto"/>
        <w:ind w:left="432" w:right="720" w:hanging="432"/>
        <w:rPr>
          <w:rFonts w:ascii="Times New Roman" w:eastAsia="Times New Roman" w:hAnsi="Times New Roman" w:cs="Times New Roman"/>
          <w:sz w:val="24"/>
          <w:szCs w:val="24"/>
        </w:rPr>
      </w:pPr>
      <w:r w:rsidRPr="00FB7605">
        <w:rPr>
          <w:rFonts w:ascii="Times New Roman" w:hAnsi="Times New Roman" w:cs="Times New Roman"/>
          <w:sz w:val="24"/>
          <w:szCs w:val="24"/>
        </w:rPr>
        <w:t xml:space="preserve">Dolan, P., Layard, R., &amp; Metcalfe, R. (2011). Measuring subjective </w:t>
      </w:r>
      <w:proofErr w:type="gramStart"/>
      <w:r w:rsidRPr="00FB7605">
        <w:rPr>
          <w:rFonts w:ascii="Times New Roman" w:hAnsi="Times New Roman" w:cs="Times New Roman"/>
          <w:sz w:val="24"/>
          <w:szCs w:val="24"/>
        </w:rPr>
        <w:t>well-being</w:t>
      </w:r>
      <w:proofErr w:type="gramEnd"/>
      <w:r w:rsidRPr="00FB7605">
        <w:rPr>
          <w:rFonts w:ascii="Times New Roman" w:hAnsi="Times New Roman" w:cs="Times New Roman"/>
          <w:sz w:val="24"/>
          <w:szCs w:val="24"/>
        </w:rPr>
        <w:t xml:space="preserve"> for public policy.</w:t>
      </w:r>
    </w:p>
    <w:p w14:paraId="6D4B81C1"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r w:rsidRPr="00FB7605">
        <w:rPr>
          <w:rFonts w:ascii="Times New Roman" w:hAnsi="Times New Roman" w:cs="Times New Roman"/>
        </w:rPr>
        <w:t>Fineberg</w:t>
      </w:r>
      <w:proofErr w:type="spellEnd"/>
      <w:r w:rsidRPr="00FB7605">
        <w:rPr>
          <w:rFonts w:ascii="Times New Roman" w:hAnsi="Times New Roman" w:cs="Times New Roman"/>
        </w:rPr>
        <w:t>, H. V. (2013). The paradox of disease prevention: Celebrated in principle, resisted in practice.</w:t>
      </w:r>
      <w:r w:rsidRPr="00FB7605">
        <w:rPr>
          <w:rFonts w:ascii="Times New Roman" w:hAnsi="Times New Roman" w:cs="Times New Roman"/>
          <w:i/>
          <w:iCs/>
        </w:rPr>
        <w:t xml:space="preserve"> </w:t>
      </w:r>
      <w:proofErr w:type="spellStart"/>
      <w:proofErr w:type="gramStart"/>
      <w:r w:rsidRPr="00FB7605">
        <w:rPr>
          <w:rFonts w:ascii="Times New Roman" w:hAnsi="Times New Roman" w:cs="Times New Roman"/>
          <w:i/>
          <w:iCs/>
        </w:rPr>
        <w:t>Jama</w:t>
      </w:r>
      <w:proofErr w:type="spellEnd"/>
      <w:r w:rsidRPr="00FB7605">
        <w:rPr>
          <w:rFonts w:ascii="Times New Roman" w:hAnsi="Times New Roman" w:cs="Times New Roman"/>
          <w:i/>
          <w:iCs/>
        </w:rPr>
        <w:t>, 310</w:t>
      </w:r>
      <w:r w:rsidRPr="00FB7605">
        <w:rPr>
          <w:rFonts w:ascii="Times New Roman" w:hAnsi="Times New Roman" w:cs="Times New Roman"/>
        </w:rPr>
        <w:t>(1), 85-90.</w:t>
      </w:r>
      <w:proofErr w:type="gramEnd"/>
      <w:r w:rsidRPr="00FB7605">
        <w:rPr>
          <w:rFonts w:ascii="Times New Roman" w:hAnsi="Times New Roman" w:cs="Times New Roman"/>
        </w:rPr>
        <w:t xml:space="preserve"> </w:t>
      </w:r>
    </w:p>
    <w:p w14:paraId="04BDAEF2" w14:textId="77777777" w:rsidR="00343AF2" w:rsidRPr="00FB7605" w:rsidRDefault="00447446">
      <w:pPr>
        <w:pStyle w:val="Default"/>
        <w:spacing w:after="200" w:line="480" w:lineRule="auto"/>
        <w:ind w:left="432" w:right="720" w:hanging="432"/>
        <w:rPr>
          <w:rFonts w:ascii="Times New Roman" w:eastAsia="Cambria" w:hAnsi="Times New Roman" w:cs="Times New Roman"/>
          <w:sz w:val="24"/>
          <w:szCs w:val="24"/>
        </w:rPr>
      </w:pPr>
      <w:r w:rsidRPr="00FB7605">
        <w:rPr>
          <w:rFonts w:ascii="Times New Roman" w:hAnsi="Times New Roman" w:cs="Times New Roman"/>
          <w:sz w:val="24"/>
          <w:szCs w:val="24"/>
        </w:rPr>
        <w:t xml:space="preserve">Fiske, A., </w:t>
      </w:r>
      <w:proofErr w:type="spellStart"/>
      <w:r w:rsidRPr="00FB7605">
        <w:rPr>
          <w:rFonts w:ascii="Times New Roman" w:hAnsi="Times New Roman" w:cs="Times New Roman"/>
          <w:sz w:val="24"/>
          <w:szCs w:val="24"/>
        </w:rPr>
        <w:t>Wetherell</w:t>
      </w:r>
      <w:proofErr w:type="spellEnd"/>
      <w:r w:rsidRPr="00FB7605">
        <w:rPr>
          <w:rFonts w:ascii="Times New Roman" w:hAnsi="Times New Roman" w:cs="Times New Roman"/>
          <w:sz w:val="24"/>
          <w:szCs w:val="24"/>
        </w:rPr>
        <w:t xml:space="preserve">, J. L., &amp; </w:t>
      </w:r>
      <w:proofErr w:type="spellStart"/>
      <w:r w:rsidRPr="00FB7605">
        <w:rPr>
          <w:rFonts w:ascii="Times New Roman" w:hAnsi="Times New Roman" w:cs="Times New Roman"/>
          <w:sz w:val="24"/>
          <w:szCs w:val="24"/>
        </w:rPr>
        <w:t>Gatz</w:t>
      </w:r>
      <w:proofErr w:type="spellEnd"/>
      <w:r w:rsidRPr="00FB7605">
        <w:rPr>
          <w:rFonts w:ascii="Times New Roman" w:hAnsi="Times New Roman" w:cs="Times New Roman"/>
          <w:sz w:val="24"/>
          <w:szCs w:val="24"/>
        </w:rPr>
        <w:t xml:space="preserve">, M. (2009). </w:t>
      </w:r>
      <w:proofErr w:type="gramStart"/>
      <w:r w:rsidRPr="00FB7605">
        <w:rPr>
          <w:rFonts w:ascii="Times New Roman" w:hAnsi="Times New Roman" w:cs="Times New Roman"/>
          <w:sz w:val="24"/>
          <w:szCs w:val="24"/>
        </w:rPr>
        <w:t>Depression in older adults.</w:t>
      </w:r>
      <w:proofErr w:type="gramEnd"/>
      <w:r w:rsidRPr="00FB7605">
        <w:rPr>
          <w:rFonts w:ascii="Times New Roman" w:hAnsi="Times New Roman" w:cs="Times New Roman"/>
          <w:i/>
          <w:iCs/>
          <w:sz w:val="24"/>
          <w:szCs w:val="24"/>
        </w:rPr>
        <w:t xml:space="preserve"> </w:t>
      </w:r>
      <w:proofErr w:type="gramStart"/>
      <w:r w:rsidRPr="00FB7605">
        <w:rPr>
          <w:rFonts w:ascii="Times New Roman" w:hAnsi="Times New Roman" w:cs="Times New Roman"/>
          <w:i/>
          <w:iCs/>
          <w:sz w:val="24"/>
          <w:szCs w:val="24"/>
        </w:rPr>
        <w:t>Annual Review of Clinical Psychology, 5</w:t>
      </w:r>
      <w:r w:rsidRPr="00FB7605">
        <w:rPr>
          <w:rFonts w:ascii="Times New Roman" w:hAnsi="Times New Roman" w:cs="Times New Roman"/>
          <w:sz w:val="24"/>
          <w:szCs w:val="24"/>
        </w:rPr>
        <w:t>,</w:t>
      </w:r>
      <w:r w:rsidRPr="00FB7605">
        <w:rPr>
          <w:rFonts w:ascii="Times New Roman" w:hAnsi="Times New Roman" w:cs="Times New Roman"/>
          <w:sz w:val="24"/>
          <w:szCs w:val="24"/>
          <w:lang w:val="fr-FR"/>
        </w:rPr>
        <w:t xml:space="preserve"> 363-389.</w:t>
      </w:r>
      <w:proofErr w:type="gramEnd"/>
      <w:r w:rsidRPr="00FB7605">
        <w:rPr>
          <w:rFonts w:ascii="Times New Roman" w:hAnsi="Times New Roman" w:cs="Times New Roman"/>
          <w:sz w:val="24"/>
          <w:szCs w:val="24"/>
          <w:lang w:val="fr-FR"/>
        </w:rPr>
        <w:t xml:space="preserve"> </w:t>
      </w:r>
      <w:r w:rsidR="00A53055" w:rsidRPr="00FB7605">
        <w:rPr>
          <w:rFonts w:ascii="Times New Roman" w:hAnsi="Times New Roman" w:cs="Times New Roman"/>
          <w:sz w:val="24"/>
          <w:szCs w:val="24"/>
          <w:lang w:val="fr-FR"/>
        </w:rPr>
        <w:t xml:space="preserve"> d</w:t>
      </w:r>
      <w:r w:rsidRPr="00FB7605">
        <w:rPr>
          <w:rFonts w:ascii="Times New Roman" w:hAnsi="Times New Roman" w:cs="Times New Roman"/>
          <w:sz w:val="24"/>
          <w:szCs w:val="24"/>
          <w:lang w:val="fr-FR"/>
        </w:rPr>
        <w:t>oi:10.1146/annurev.clinpsy.032408.153621 [</w:t>
      </w:r>
      <w:proofErr w:type="spellStart"/>
      <w:r w:rsidRPr="00FB7605">
        <w:rPr>
          <w:rFonts w:ascii="Times New Roman" w:hAnsi="Times New Roman" w:cs="Times New Roman"/>
          <w:sz w:val="24"/>
          <w:szCs w:val="24"/>
          <w:lang w:val="fr-FR"/>
        </w:rPr>
        <w:t>doi</w:t>
      </w:r>
      <w:proofErr w:type="spellEnd"/>
      <w:r w:rsidRPr="00FB7605">
        <w:rPr>
          <w:rFonts w:ascii="Times New Roman" w:hAnsi="Times New Roman" w:cs="Times New Roman"/>
          <w:sz w:val="24"/>
          <w:szCs w:val="24"/>
          <w:lang w:val="fr-FR"/>
        </w:rPr>
        <w:t>]</w:t>
      </w:r>
    </w:p>
    <w:p w14:paraId="7BED27B1" w14:textId="77777777" w:rsidR="00343AF2" w:rsidRPr="00FB7605" w:rsidRDefault="00447446">
      <w:pPr>
        <w:pStyle w:val="Default"/>
        <w:spacing w:after="200" w:line="480" w:lineRule="auto"/>
        <w:ind w:left="432" w:right="720" w:hanging="432"/>
        <w:rPr>
          <w:rFonts w:ascii="Times New Roman" w:eastAsia="Times New Roman" w:hAnsi="Times New Roman" w:cs="Times New Roman"/>
          <w:sz w:val="24"/>
          <w:szCs w:val="24"/>
        </w:rPr>
      </w:pPr>
      <w:proofErr w:type="spellStart"/>
      <w:r w:rsidRPr="00FB7605">
        <w:rPr>
          <w:rFonts w:ascii="Times New Roman" w:hAnsi="Times New Roman" w:cs="Times New Roman"/>
          <w:sz w:val="24"/>
          <w:szCs w:val="24"/>
          <w:lang w:val="sv-SE"/>
        </w:rPr>
        <w:t>Fredrickson</w:t>
      </w:r>
      <w:proofErr w:type="spellEnd"/>
      <w:r w:rsidRPr="00FB7605">
        <w:rPr>
          <w:rFonts w:ascii="Times New Roman" w:hAnsi="Times New Roman" w:cs="Times New Roman"/>
          <w:sz w:val="24"/>
          <w:szCs w:val="24"/>
          <w:lang w:val="sv-SE"/>
        </w:rPr>
        <w:t xml:space="preserve">, B. (2009). </w:t>
      </w:r>
      <w:r w:rsidRPr="00FB7605">
        <w:rPr>
          <w:rFonts w:ascii="Times New Roman" w:hAnsi="Times New Roman" w:cs="Times New Roman"/>
          <w:i/>
          <w:iCs/>
          <w:sz w:val="24"/>
          <w:szCs w:val="24"/>
        </w:rPr>
        <w:t>Positivity: Top-notch research reveals the 3 to 1 ratio that will change your life</w:t>
      </w:r>
      <w:r w:rsidRPr="00FB7605">
        <w:rPr>
          <w:rFonts w:ascii="Times New Roman" w:hAnsi="Times New Roman" w:cs="Times New Roman"/>
          <w:sz w:val="24"/>
          <w:szCs w:val="24"/>
        </w:rPr>
        <w:t xml:space="preserve"> Random House Digital, Inc.</w:t>
      </w:r>
    </w:p>
    <w:p w14:paraId="5418B0D4"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Fredrickson, B. L. (2005). </w:t>
      </w:r>
      <w:proofErr w:type="gramStart"/>
      <w:r w:rsidRPr="00FB7605">
        <w:rPr>
          <w:rFonts w:ascii="Times New Roman" w:hAnsi="Times New Roman" w:cs="Times New Roman"/>
        </w:rPr>
        <w:t>The broaden-and-build theory of positive emotions.</w:t>
      </w:r>
      <w:proofErr w:type="gramEnd"/>
      <w:r w:rsidRPr="00FB7605">
        <w:rPr>
          <w:rFonts w:ascii="Times New Roman" w:hAnsi="Times New Roman" w:cs="Times New Roman"/>
        </w:rPr>
        <w:t xml:space="preserve"> In F. A. Huppert, N. </w:t>
      </w:r>
      <w:proofErr w:type="spellStart"/>
      <w:r w:rsidRPr="00FB7605">
        <w:rPr>
          <w:rFonts w:ascii="Times New Roman" w:hAnsi="Times New Roman" w:cs="Times New Roman"/>
        </w:rPr>
        <w:t>Baylis</w:t>
      </w:r>
      <w:proofErr w:type="spellEnd"/>
      <w:r w:rsidRPr="00FB7605">
        <w:rPr>
          <w:rFonts w:ascii="Times New Roman" w:hAnsi="Times New Roman" w:cs="Times New Roman"/>
        </w:rPr>
        <w:t xml:space="preserve"> &amp; B. </w:t>
      </w:r>
      <w:proofErr w:type="spellStart"/>
      <w:r w:rsidRPr="00FB7605">
        <w:rPr>
          <w:rFonts w:ascii="Times New Roman" w:hAnsi="Times New Roman" w:cs="Times New Roman"/>
        </w:rPr>
        <w:t>Keverne</w:t>
      </w:r>
      <w:proofErr w:type="spellEnd"/>
      <w:r w:rsidRPr="00FB7605">
        <w:rPr>
          <w:rFonts w:ascii="Times New Roman" w:hAnsi="Times New Roman" w:cs="Times New Roman"/>
        </w:rPr>
        <w:t xml:space="preserve"> (Eds.), </w:t>
      </w:r>
      <w:r w:rsidRPr="00FB7605">
        <w:rPr>
          <w:rFonts w:ascii="Times New Roman" w:hAnsi="Times New Roman" w:cs="Times New Roman"/>
          <w:i/>
          <w:iCs/>
        </w:rPr>
        <w:t xml:space="preserve">The science of </w:t>
      </w:r>
      <w:proofErr w:type="gramStart"/>
      <w:r w:rsidRPr="00FB7605">
        <w:rPr>
          <w:rFonts w:ascii="Times New Roman" w:hAnsi="Times New Roman" w:cs="Times New Roman"/>
          <w:i/>
          <w:iCs/>
        </w:rPr>
        <w:t>well-being</w:t>
      </w:r>
      <w:proofErr w:type="gramEnd"/>
      <w:r w:rsidRPr="00FB7605">
        <w:rPr>
          <w:rFonts w:ascii="Times New Roman" w:hAnsi="Times New Roman" w:cs="Times New Roman"/>
          <w:i/>
          <w:iCs/>
        </w:rPr>
        <w:t>.</w:t>
      </w:r>
      <w:r w:rsidRPr="00FB7605">
        <w:rPr>
          <w:rFonts w:ascii="Times New Roman" w:hAnsi="Times New Roman" w:cs="Times New Roman"/>
        </w:rPr>
        <w:t xml:space="preserve"> (</w:t>
      </w:r>
      <w:proofErr w:type="gramStart"/>
      <w:r w:rsidRPr="00FB7605">
        <w:rPr>
          <w:rFonts w:ascii="Times New Roman" w:hAnsi="Times New Roman" w:cs="Times New Roman"/>
        </w:rPr>
        <w:t>pp</w:t>
      </w:r>
      <w:proofErr w:type="gramEnd"/>
      <w:r w:rsidRPr="00FB7605">
        <w:rPr>
          <w:rFonts w:ascii="Times New Roman" w:hAnsi="Times New Roman" w:cs="Times New Roman"/>
        </w:rPr>
        <w:t xml:space="preserve">. 217-238) </w:t>
      </w:r>
      <w:proofErr w:type="gramStart"/>
      <w:r w:rsidRPr="00FB7605">
        <w:rPr>
          <w:rFonts w:ascii="Times New Roman" w:hAnsi="Times New Roman" w:cs="Times New Roman"/>
        </w:rPr>
        <w:t>Oxford University Press.</w:t>
      </w:r>
      <w:proofErr w:type="gramEnd"/>
    </w:p>
    <w:p w14:paraId="524494D9" w14:textId="77777777" w:rsidR="00343AF2" w:rsidRPr="00FB7605" w:rsidRDefault="00447446">
      <w:pPr>
        <w:pStyle w:val="Default"/>
        <w:spacing w:after="200" w:line="480" w:lineRule="auto"/>
        <w:ind w:left="432" w:right="720" w:hanging="432"/>
        <w:rPr>
          <w:rFonts w:ascii="Times New Roman" w:eastAsia="Cambria" w:hAnsi="Times New Roman" w:cs="Times New Roman"/>
          <w:sz w:val="24"/>
          <w:szCs w:val="24"/>
        </w:rPr>
      </w:pPr>
      <w:proofErr w:type="gramStart"/>
      <w:r w:rsidRPr="00FB7605">
        <w:rPr>
          <w:rFonts w:ascii="Times New Roman" w:hAnsi="Times New Roman" w:cs="Times New Roman"/>
          <w:sz w:val="24"/>
          <w:szCs w:val="24"/>
        </w:rPr>
        <w:t>Glover, E. (2004).</w:t>
      </w:r>
      <w:proofErr w:type="gramEnd"/>
      <w:r w:rsidRPr="00FB7605">
        <w:rPr>
          <w:rFonts w:ascii="Times New Roman" w:hAnsi="Times New Roman" w:cs="Times New Roman"/>
          <w:sz w:val="24"/>
          <w:szCs w:val="24"/>
        </w:rPr>
        <w:t xml:space="preserve"> A new health education paradigm: Uncommon thoughts about common matters.</w:t>
      </w:r>
      <w:r w:rsidRPr="00FB7605">
        <w:rPr>
          <w:rFonts w:ascii="Times New Roman" w:hAnsi="Times New Roman" w:cs="Times New Roman"/>
          <w:i/>
          <w:iCs/>
          <w:sz w:val="24"/>
          <w:szCs w:val="24"/>
        </w:rPr>
        <w:t xml:space="preserve"> </w:t>
      </w:r>
      <w:proofErr w:type="gramStart"/>
      <w:r w:rsidRPr="00FB7605">
        <w:rPr>
          <w:rFonts w:ascii="Times New Roman" w:hAnsi="Times New Roman" w:cs="Times New Roman"/>
          <w:i/>
          <w:iCs/>
          <w:sz w:val="24"/>
          <w:szCs w:val="24"/>
        </w:rPr>
        <w:t>American Journal of Health Education, 35</w:t>
      </w:r>
      <w:r w:rsidRPr="00FB7605">
        <w:rPr>
          <w:rFonts w:ascii="Times New Roman" w:hAnsi="Times New Roman" w:cs="Times New Roman"/>
          <w:sz w:val="24"/>
          <w:szCs w:val="24"/>
        </w:rPr>
        <w:t>(5), 260-260-271.</w:t>
      </w:r>
      <w:proofErr w:type="gramEnd"/>
      <w:r w:rsidRPr="00FB7605">
        <w:rPr>
          <w:rFonts w:ascii="Times New Roman" w:hAnsi="Times New Roman" w:cs="Times New Roman"/>
          <w:sz w:val="24"/>
          <w:szCs w:val="24"/>
        </w:rPr>
        <w:t xml:space="preserve"> </w:t>
      </w:r>
    </w:p>
    <w:p w14:paraId="2C0F2EE3" w14:textId="77777777" w:rsidR="00343AF2" w:rsidRPr="00FB7605" w:rsidRDefault="00447446">
      <w:pPr>
        <w:pStyle w:val="Default"/>
        <w:spacing w:after="200" w:line="480" w:lineRule="auto"/>
        <w:ind w:left="432" w:right="720" w:hanging="432"/>
        <w:rPr>
          <w:rFonts w:ascii="Times New Roman" w:eastAsia="Times New Roman" w:hAnsi="Times New Roman" w:cs="Times New Roman"/>
          <w:sz w:val="24"/>
          <w:szCs w:val="24"/>
        </w:rPr>
      </w:pPr>
      <w:proofErr w:type="spellStart"/>
      <w:r w:rsidRPr="00FB7605">
        <w:rPr>
          <w:rFonts w:ascii="Times New Roman" w:hAnsi="Times New Roman" w:cs="Times New Roman"/>
          <w:sz w:val="24"/>
          <w:szCs w:val="24"/>
        </w:rPr>
        <w:t>Gottman</w:t>
      </w:r>
      <w:proofErr w:type="spellEnd"/>
      <w:r w:rsidRPr="00FB7605">
        <w:rPr>
          <w:rFonts w:ascii="Times New Roman" w:hAnsi="Times New Roman" w:cs="Times New Roman"/>
          <w:sz w:val="24"/>
          <w:szCs w:val="24"/>
        </w:rPr>
        <w:t>, J. (1994). Why marriages succeed of fail... and how you can make yours last.</w:t>
      </w:r>
    </w:p>
    <w:p w14:paraId="5D867D13"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r w:rsidRPr="00FB7605">
        <w:rPr>
          <w:rFonts w:ascii="Times New Roman" w:hAnsi="Times New Roman" w:cs="Times New Roman"/>
        </w:rPr>
        <w:t>Hann</w:t>
      </w:r>
      <w:proofErr w:type="spellEnd"/>
      <w:r w:rsidRPr="00FB7605">
        <w:rPr>
          <w:rFonts w:ascii="Times New Roman" w:hAnsi="Times New Roman" w:cs="Times New Roman"/>
        </w:rPr>
        <w:t xml:space="preserve">, D., </w:t>
      </w:r>
      <w:proofErr w:type="gramStart"/>
      <w:r w:rsidRPr="00FB7605">
        <w:rPr>
          <w:rFonts w:ascii="Times New Roman" w:hAnsi="Times New Roman" w:cs="Times New Roman"/>
        </w:rPr>
        <w:t>Winter</w:t>
      </w:r>
      <w:proofErr w:type="gramEnd"/>
      <w:r w:rsidRPr="00FB7605">
        <w:rPr>
          <w:rFonts w:ascii="Times New Roman" w:hAnsi="Times New Roman" w:cs="Times New Roman"/>
        </w:rPr>
        <w:t>, K., &amp; Jacobsen, P. (1999). Measurement of depressive symptoms in cancer patients: Evaluation of the center for epidemiological studies depression scale (CES-D).</w:t>
      </w:r>
      <w:r w:rsidRPr="00FB7605">
        <w:rPr>
          <w:rFonts w:ascii="Times New Roman" w:hAnsi="Times New Roman" w:cs="Times New Roman"/>
          <w:i/>
          <w:iCs/>
        </w:rPr>
        <w:t xml:space="preserve"> </w:t>
      </w:r>
      <w:proofErr w:type="gramStart"/>
      <w:r w:rsidRPr="00FB7605">
        <w:rPr>
          <w:rFonts w:ascii="Times New Roman" w:hAnsi="Times New Roman" w:cs="Times New Roman"/>
          <w:i/>
          <w:iCs/>
        </w:rPr>
        <w:t>Journal of Psychosomatic Research, 46</w:t>
      </w:r>
      <w:r w:rsidRPr="00FB7605">
        <w:rPr>
          <w:rFonts w:ascii="Times New Roman" w:hAnsi="Times New Roman" w:cs="Times New Roman"/>
        </w:rPr>
        <w:t>(5), 437-443.</w:t>
      </w:r>
      <w:proofErr w:type="gramEnd"/>
      <w:r w:rsidRPr="00FB7605">
        <w:rPr>
          <w:rFonts w:ascii="Times New Roman" w:hAnsi="Times New Roman" w:cs="Times New Roman"/>
        </w:rPr>
        <w:t xml:space="preserve"> </w:t>
      </w:r>
    </w:p>
    <w:p w14:paraId="0B792E1A"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lastRenderedPageBreak/>
        <w:t xml:space="preserve">Keyes, C. (2005). </w:t>
      </w:r>
      <w:proofErr w:type="gramStart"/>
      <w:r w:rsidRPr="00FB7605">
        <w:rPr>
          <w:rFonts w:ascii="Times New Roman" w:hAnsi="Times New Roman" w:cs="Times New Roman"/>
        </w:rPr>
        <w:t>Mental health and/or mental illness?</w:t>
      </w:r>
      <w:proofErr w:type="gramEnd"/>
      <w:r w:rsidRPr="00FB7605">
        <w:rPr>
          <w:rFonts w:ascii="Times New Roman" w:hAnsi="Times New Roman" w:cs="Times New Roman"/>
        </w:rPr>
        <w:t xml:space="preserve"> </w:t>
      </w:r>
      <w:proofErr w:type="gramStart"/>
      <w:r w:rsidRPr="00FB7605">
        <w:rPr>
          <w:rFonts w:ascii="Times New Roman" w:hAnsi="Times New Roman" w:cs="Times New Roman"/>
        </w:rPr>
        <w:t>investigating</w:t>
      </w:r>
      <w:proofErr w:type="gramEnd"/>
      <w:r w:rsidRPr="00FB7605">
        <w:rPr>
          <w:rFonts w:ascii="Times New Roman" w:hAnsi="Times New Roman" w:cs="Times New Roman"/>
        </w:rPr>
        <w:t xml:space="preserve"> axioms of the complete state model of health.</w:t>
      </w:r>
      <w:r w:rsidRPr="00FB7605">
        <w:rPr>
          <w:rFonts w:ascii="Times New Roman" w:hAnsi="Times New Roman" w:cs="Times New Roman"/>
          <w:i/>
          <w:iCs/>
        </w:rPr>
        <w:t xml:space="preserve"> </w:t>
      </w:r>
      <w:proofErr w:type="gramStart"/>
      <w:r w:rsidRPr="00FB7605">
        <w:rPr>
          <w:rFonts w:ascii="Times New Roman" w:hAnsi="Times New Roman" w:cs="Times New Roman"/>
          <w:i/>
          <w:iCs/>
        </w:rPr>
        <w:t>Journal of Consulting and Clinical Psychology, 73</w:t>
      </w:r>
      <w:r w:rsidRPr="00FB7605">
        <w:rPr>
          <w:rFonts w:ascii="Times New Roman" w:hAnsi="Times New Roman" w:cs="Times New Roman"/>
        </w:rPr>
        <w:t>, 539–548.</w:t>
      </w:r>
      <w:proofErr w:type="gramEnd"/>
      <w:r w:rsidRPr="00FB7605">
        <w:rPr>
          <w:rFonts w:ascii="Times New Roman" w:hAnsi="Times New Roman" w:cs="Times New Roman"/>
        </w:rPr>
        <w:t xml:space="preserve"> </w:t>
      </w:r>
    </w:p>
    <w:p w14:paraId="42EA5A03"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Keyes, C. L., Fredrickson, B. L., &amp; Park, N. (2012). </w:t>
      </w:r>
      <w:proofErr w:type="gramStart"/>
      <w:r w:rsidRPr="00FB7605">
        <w:rPr>
          <w:rFonts w:ascii="Times New Roman" w:hAnsi="Times New Roman" w:cs="Times New Roman"/>
        </w:rPr>
        <w:t>Positive psychology and the quality of life.</w:t>
      </w:r>
      <w:proofErr w:type="gramEnd"/>
      <w:r w:rsidRPr="00FB7605">
        <w:rPr>
          <w:rFonts w:ascii="Times New Roman" w:hAnsi="Times New Roman" w:cs="Times New Roman"/>
        </w:rPr>
        <w:t xml:space="preserve"> </w:t>
      </w:r>
      <w:proofErr w:type="gramStart"/>
      <w:r w:rsidRPr="00FB7605">
        <w:rPr>
          <w:rFonts w:ascii="Times New Roman" w:hAnsi="Times New Roman" w:cs="Times New Roman"/>
          <w:i/>
          <w:iCs/>
        </w:rPr>
        <w:t>Handbook of social indicators and quality of life research</w:t>
      </w:r>
      <w:r w:rsidRPr="00FB7605">
        <w:rPr>
          <w:rFonts w:ascii="Times New Roman" w:hAnsi="Times New Roman" w:cs="Times New Roman"/>
          <w:lang w:val="da-DK"/>
        </w:rPr>
        <w:t xml:space="preserve"> (</w:t>
      </w:r>
      <w:proofErr w:type="spellStart"/>
      <w:r w:rsidRPr="00FB7605">
        <w:rPr>
          <w:rFonts w:ascii="Times New Roman" w:hAnsi="Times New Roman" w:cs="Times New Roman"/>
          <w:lang w:val="da-DK"/>
        </w:rPr>
        <w:t>pp</w:t>
      </w:r>
      <w:proofErr w:type="spellEnd"/>
      <w:r w:rsidRPr="00FB7605">
        <w:rPr>
          <w:rFonts w:ascii="Times New Roman" w:hAnsi="Times New Roman" w:cs="Times New Roman"/>
          <w:lang w:val="da-DK"/>
        </w:rPr>
        <w:t>. 99-112) Springer.</w:t>
      </w:r>
      <w:proofErr w:type="gramEnd"/>
    </w:p>
    <w:p w14:paraId="338BF244"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r w:rsidRPr="00FB7605">
        <w:rPr>
          <w:rFonts w:ascii="Times New Roman" w:hAnsi="Times New Roman" w:cs="Times New Roman"/>
        </w:rPr>
        <w:t>Lalitha</w:t>
      </w:r>
      <w:proofErr w:type="spellEnd"/>
      <w:r w:rsidRPr="00FB7605">
        <w:rPr>
          <w:rFonts w:ascii="Times New Roman" w:hAnsi="Times New Roman" w:cs="Times New Roman"/>
        </w:rPr>
        <w:t>, K. (2012). Health aspects of elderly: A global issue.</w:t>
      </w:r>
      <w:r w:rsidRPr="00FB7605">
        <w:rPr>
          <w:rFonts w:ascii="Times New Roman" w:hAnsi="Times New Roman" w:cs="Times New Roman"/>
          <w:i/>
          <w:iCs/>
        </w:rPr>
        <w:t xml:space="preserve"> </w:t>
      </w:r>
      <w:proofErr w:type="gramStart"/>
      <w:r w:rsidRPr="00FB7605">
        <w:rPr>
          <w:rFonts w:ascii="Times New Roman" w:hAnsi="Times New Roman" w:cs="Times New Roman"/>
          <w:i/>
          <w:iCs/>
        </w:rPr>
        <w:t>.Journal</w:t>
      </w:r>
      <w:proofErr w:type="gramEnd"/>
      <w:r w:rsidRPr="00FB7605">
        <w:rPr>
          <w:rFonts w:ascii="Times New Roman" w:hAnsi="Times New Roman" w:cs="Times New Roman"/>
          <w:i/>
          <w:iCs/>
        </w:rPr>
        <w:t xml:space="preserve"> of Krishna Institute of Medical Sciences University, 1</w:t>
      </w:r>
      <w:r w:rsidRPr="00FB7605">
        <w:rPr>
          <w:rFonts w:ascii="Times New Roman" w:hAnsi="Times New Roman" w:cs="Times New Roman"/>
        </w:rPr>
        <w:t xml:space="preserve">(2), 1-3. </w:t>
      </w:r>
    </w:p>
    <w:p w14:paraId="1AD9F7FE"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Maslow, A. H. (1954). </w:t>
      </w:r>
      <w:r w:rsidRPr="00FB7605">
        <w:rPr>
          <w:rFonts w:ascii="Times New Roman" w:hAnsi="Times New Roman" w:cs="Times New Roman"/>
          <w:i/>
          <w:iCs/>
        </w:rPr>
        <w:t>Motivation and personality</w:t>
      </w:r>
      <w:r w:rsidRPr="00FB7605">
        <w:rPr>
          <w:rFonts w:ascii="Times New Roman" w:hAnsi="Times New Roman" w:cs="Times New Roman"/>
          <w:lang w:val="de-DE"/>
        </w:rPr>
        <w:t xml:space="preserve"> Harpers.</w:t>
      </w:r>
    </w:p>
    <w:p w14:paraId="370B8438"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proofErr w:type="gramStart"/>
      <w:r w:rsidRPr="00FB7605">
        <w:rPr>
          <w:rFonts w:ascii="Times New Roman" w:hAnsi="Times New Roman" w:cs="Times New Roman"/>
        </w:rPr>
        <w:t>Pavot</w:t>
      </w:r>
      <w:proofErr w:type="spellEnd"/>
      <w:r w:rsidRPr="00FB7605">
        <w:rPr>
          <w:rFonts w:ascii="Times New Roman" w:hAnsi="Times New Roman" w:cs="Times New Roman"/>
        </w:rPr>
        <w:t xml:space="preserve">, W., &amp; </w:t>
      </w:r>
      <w:proofErr w:type="spellStart"/>
      <w:r w:rsidRPr="00FB7605">
        <w:rPr>
          <w:rFonts w:ascii="Times New Roman" w:hAnsi="Times New Roman" w:cs="Times New Roman"/>
        </w:rPr>
        <w:t>Diener</w:t>
      </w:r>
      <w:proofErr w:type="spellEnd"/>
      <w:r w:rsidRPr="00FB7605">
        <w:rPr>
          <w:rFonts w:ascii="Times New Roman" w:hAnsi="Times New Roman" w:cs="Times New Roman"/>
        </w:rPr>
        <w:t>, E. (2008).</w:t>
      </w:r>
      <w:proofErr w:type="gramEnd"/>
      <w:r w:rsidRPr="00FB7605">
        <w:rPr>
          <w:rFonts w:ascii="Times New Roman" w:hAnsi="Times New Roman" w:cs="Times New Roman"/>
        </w:rPr>
        <w:t xml:space="preserve"> The satisfaction with life scale and the emerging construct of life satisfaction.</w:t>
      </w:r>
      <w:r w:rsidRPr="00FB7605">
        <w:rPr>
          <w:rFonts w:ascii="Times New Roman" w:hAnsi="Times New Roman" w:cs="Times New Roman"/>
          <w:i/>
          <w:iCs/>
        </w:rPr>
        <w:t xml:space="preserve"> </w:t>
      </w:r>
      <w:proofErr w:type="gramStart"/>
      <w:r w:rsidRPr="00FB7605">
        <w:rPr>
          <w:rFonts w:ascii="Times New Roman" w:hAnsi="Times New Roman" w:cs="Times New Roman"/>
          <w:i/>
          <w:iCs/>
        </w:rPr>
        <w:t>The Journal of Positive Psychology, 3</w:t>
      </w:r>
      <w:r w:rsidRPr="00FB7605">
        <w:rPr>
          <w:rFonts w:ascii="Times New Roman" w:hAnsi="Times New Roman" w:cs="Times New Roman"/>
        </w:rPr>
        <w:t>(2), 137-152.</w:t>
      </w:r>
      <w:proofErr w:type="gramEnd"/>
      <w:r w:rsidRPr="00FB7605">
        <w:rPr>
          <w:rFonts w:ascii="Times New Roman" w:hAnsi="Times New Roman" w:cs="Times New Roman"/>
        </w:rPr>
        <w:t xml:space="preserve"> </w:t>
      </w:r>
    </w:p>
    <w:p w14:paraId="4FDC33FB"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spellStart"/>
      <w:proofErr w:type="gramStart"/>
      <w:r w:rsidRPr="00FB7605">
        <w:rPr>
          <w:rFonts w:ascii="Times New Roman" w:hAnsi="Times New Roman" w:cs="Times New Roman"/>
        </w:rPr>
        <w:t>Phongsavan</w:t>
      </w:r>
      <w:proofErr w:type="spellEnd"/>
      <w:r w:rsidRPr="00FB7605">
        <w:rPr>
          <w:rFonts w:ascii="Times New Roman" w:hAnsi="Times New Roman" w:cs="Times New Roman"/>
        </w:rPr>
        <w:t xml:space="preserve">, P., </w:t>
      </w:r>
      <w:proofErr w:type="spellStart"/>
      <w:r w:rsidRPr="00FB7605">
        <w:rPr>
          <w:rFonts w:ascii="Times New Roman" w:hAnsi="Times New Roman" w:cs="Times New Roman"/>
        </w:rPr>
        <w:t>Grunseit</w:t>
      </w:r>
      <w:proofErr w:type="spellEnd"/>
      <w:r w:rsidRPr="00FB7605">
        <w:rPr>
          <w:rFonts w:ascii="Times New Roman" w:hAnsi="Times New Roman" w:cs="Times New Roman"/>
        </w:rPr>
        <w:t xml:space="preserve">, A. C., Bauman, A., Broom, D., </w:t>
      </w:r>
      <w:proofErr w:type="spellStart"/>
      <w:r w:rsidRPr="00FB7605">
        <w:rPr>
          <w:rFonts w:ascii="Times New Roman" w:hAnsi="Times New Roman" w:cs="Times New Roman"/>
        </w:rPr>
        <w:t>Byles</w:t>
      </w:r>
      <w:proofErr w:type="spellEnd"/>
      <w:r w:rsidRPr="00FB7605">
        <w:rPr>
          <w:rFonts w:ascii="Times New Roman" w:hAnsi="Times New Roman" w:cs="Times New Roman"/>
        </w:rPr>
        <w:t xml:space="preserve">, J., Clarke, J., . . . </w:t>
      </w:r>
      <w:proofErr w:type="spellStart"/>
      <w:r w:rsidRPr="00FB7605">
        <w:rPr>
          <w:rFonts w:ascii="Times New Roman" w:hAnsi="Times New Roman" w:cs="Times New Roman"/>
        </w:rPr>
        <w:t>Nutbeam</w:t>
      </w:r>
      <w:proofErr w:type="spellEnd"/>
      <w:r w:rsidRPr="00FB7605">
        <w:rPr>
          <w:rFonts w:ascii="Times New Roman" w:hAnsi="Times New Roman" w:cs="Times New Roman"/>
        </w:rPr>
        <w:t>, D. (2013).</w:t>
      </w:r>
      <w:proofErr w:type="gramEnd"/>
      <w:r w:rsidRPr="00FB7605">
        <w:rPr>
          <w:rFonts w:ascii="Times New Roman" w:hAnsi="Times New Roman" w:cs="Times New Roman"/>
        </w:rPr>
        <w:t xml:space="preserve"> </w:t>
      </w:r>
      <w:proofErr w:type="gramStart"/>
      <w:r w:rsidRPr="00FB7605">
        <w:rPr>
          <w:rFonts w:ascii="Times New Roman" w:hAnsi="Times New Roman" w:cs="Times New Roman"/>
        </w:rPr>
        <w:t>Age, gender, social contacts, and psychological distress findings from the 45 and up study.</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Journal of Aging and Health, 25</w:t>
      </w:r>
      <w:r w:rsidRPr="00FB7605">
        <w:rPr>
          <w:rFonts w:ascii="Times New Roman" w:hAnsi="Times New Roman" w:cs="Times New Roman"/>
        </w:rPr>
        <w:t>(6), 921-943.</w:t>
      </w:r>
      <w:proofErr w:type="gramEnd"/>
      <w:r w:rsidRPr="00FB7605">
        <w:rPr>
          <w:rFonts w:ascii="Times New Roman" w:hAnsi="Times New Roman" w:cs="Times New Roman"/>
        </w:rPr>
        <w:t xml:space="preserve"> </w:t>
      </w:r>
    </w:p>
    <w:p w14:paraId="4DC303A4"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Raphael, D., Brown, I., Renwick, R., &amp; </w:t>
      </w:r>
      <w:proofErr w:type="spellStart"/>
      <w:r w:rsidRPr="00FB7605">
        <w:rPr>
          <w:rFonts w:ascii="Times New Roman" w:hAnsi="Times New Roman" w:cs="Times New Roman"/>
        </w:rPr>
        <w:t>Rootman</w:t>
      </w:r>
      <w:proofErr w:type="spellEnd"/>
      <w:r w:rsidRPr="00FB7605">
        <w:rPr>
          <w:rFonts w:ascii="Times New Roman" w:hAnsi="Times New Roman" w:cs="Times New Roman"/>
        </w:rPr>
        <w:t>, I. (2010). Quality of life: What are the implications for health promotion?</w:t>
      </w:r>
      <w:r w:rsidRPr="00FB7605">
        <w:rPr>
          <w:rFonts w:ascii="Times New Roman" w:hAnsi="Times New Roman" w:cs="Times New Roman"/>
          <w:i/>
          <w:iCs/>
        </w:rPr>
        <w:t xml:space="preserve"> Health Promotion and Quality of Life in Canada: Essential Readings, </w:t>
      </w:r>
      <w:r w:rsidRPr="00FB7605">
        <w:rPr>
          <w:rFonts w:ascii="Times New Roman" w:hAnsi="Times New Roman" w:cs="Times New Roman"/>
        </w:rPr>
        <w:t xml:space="preserve">30. </w:t>
      </w:r>
    </w:p>
    <w:p w14:paraId="4D6F9427"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t>Seligman, M. E. P. (2000).</w:t>
      </w:r>
      <w:proofErr w:type="gramEnd"/>
      <w:r w:rsidRPr="00FB7605">
        <w:rPr>
          <w:rFonts w:ascii="Times New Roman" w:hAnsi="Times New Roman" w:cs="Times New Roman"/>
        </w:rPr>
        <w:t xml:space="preserve"> Positive psychology. In J. E. </w:t>
      </w:r>
      <w:proofErr w:type="spellStart"/>
      <w:r w:rsidRPr="00FB7605">
        <w:rPr>
          <w:rFonts w:ascii="Times New Roman" w:hAnsi="Times New Roman" w:cs="Times New Roman"/>
        </w:rPr>
        <w:t>Gillham</w:t>
      </w:r>
      <w:proofErr w:type="spellEnd"/>
      <w:r w:rsidRPr="00FB7605">
        <w:rPr>
          <w:rFonts w:ascii="Times New Roman" w:hAnsi="Times New Roman" w:cs="Times New Roman"/>
        </w:rPr>
        <w:t xml:space="preserve"> (Ed.), </w:t>
      </w:r>
      <w:r w:rsidRPr="00FB7605">
        <w:rPr>
          <w:rFonts w:ascii="Times New Roman" w:hAnsi="Times New Roman" w:cs="Times New Roman"/>
          <w:i/>
          <w:iCs/>
        </w:rPr>
        <w:t xml:space="preserve">The science of optimism and hope: Research essays in honor of martin E. P. </w:t>
      </w:r>
      <w:proofErr w:type="spellStart"/>
      <w:r w:rsidRPr="00FB7605">
        <w:rPr>
          <w:rFonts w:ascii="Times New Roman" w:hAnsi="Times New Roman" w:cs="Times New Roman"/>
          <w:i/>
          <w:iCs/>
        </w:rPr>
        <w:t>seligman</w:t>
      </w:r>
      <w:proofErr w:type="spellEnd"/>
      <w:r w:rsidRPr="00FB7605">
        <w:rPr>
          <w:rFonts w:ascii="Times New Roman" w:hAnsi="Times New Roman" w:cs="Times New Roman"/>
          <w:i/>
          <w:iCs/>
        </w:rPr>
        <w:t>.</w:t>
      </w:r>
      <w:r w:rsidRPr="00FB7605">
        <w:rPr>
          <w:rFonts w:ascii="Times New Roman" w:hAnsi="Times New Roman" w:cs="Times New Roman"/>
        </w:rPr>
        <w:t xml:space="preserve"> (</w:t>
      </w:r>
      <w:proofErr w:type="gramStart"/>
      <w:r w:rsidRPr="00FB7605">
        <w:rPr>
          <w:rFonts w:ascii="Times New Roman" w:hAnsi="Times New Roman" w:cs="Times New Roman"/>
        </w:rPr>
        <w:t>pp</w:t>
      </w:r>
      <w:proofErr w:type="gramEnd"/>
      <w:r w:rsidRPr="00FB7605">
        <w:rPr>
          <w:rFonts w:ascii="Times New Roman" w:hAnsi="Times New Roman" w:cs="Times New Roman"/>
        </w:rPr>
        <w:t xml:space="preserve">. 415-429) </w:t>
      </w:r>
      <w:proofErr w:type="gramStart"/>
      <w:r w:rsidRPr="00FB7605">
        <w:rPr>
          <w:rFonts w:ascii="Times New Roman" w:hAnsi="Times New Roman" w:cs="Times New Roman"/>
        </w:rPr>
        <w:t>Templeton Foundation Press.</w:t>
      </w:r>
      <w:proofErr w:type="gramEnd"/>
    </w:p>
    <w:p w14:paraId="4C937362"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Seligman, M. E. P., &amp; </w:t>
      </w:r>
      <w:proofErr w:type="spellStart"/>
      <w:r w:rsidRPr="00FB7605">
        <w:rPr>
          <w:rFonts w:ascii="Times New Roman" w:hAnsi="Times New Roman" w:cs="Times New Roman"/>
        </w:rPr>
        <w:t>Csikszentmihalyi</w:t>
      </w:r>
      <w:proofErr w:type="spellEnd"/>
      <w:r w:rsidRPr="00FB7605">
        <w:rPr>
          <w:rFonts w:ascii="Times New Roman" w:hAnsi="Times New Roman" w:cs="Times New Roman"/>
        </w:rPr>
        <w:t>, M. (2001). 'Positive psychology: An introduction': Reply.</w:t>
      </w:r>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Psychologist, 56</w:t>
      </w:r>
      <w:r w:rsidRPr="00FB7605">
        <w:rPr>
          <w:rFonts w:ascii="Times New Roman" w:hAnsi="Times New Roman" w:cs="Times New Roman"/>
        </w:rPr>
        <w:t>(1), 89-90.</w:t>
      </w:r>
      <w:proofErr w:type="gramEnd"/>
      <w:r w:rsidRPr="00FB7605">
        <w:rPr>
          <w:rFonts w:ascii="Times New Roman" w:hAnsi="Times New Roman" w:cs="Times New Roman"/>
        </w:rPr>
        <w:t xml:space="preserve"> </w:t>
      </w:r>
    </w:p>
    <w:p w14:paraId="4FBE60ED"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lastRenderedPageBreak/>
        <w:t>Seligman, M. E. P., Steen, T. A., Park, N., &amp; Peterson, C. (2005). Positive psychology progress: Empirical validation of interventions.</w:t>
      </w:r>
      <w:r w:rsidRPr="00FB7605">
        <w:rPr>
          <w:rFonts w:ascii="Times New Roman" w:hAnsi="Times New Roman" w:cs="Times New Roman"/>
          <w:i/>
          <w:iCs/>
        </w:rPr>
        <w:t xml:space="preserve"> </w:t>
      </w:r>
      <w:proofErr w:type="gramStart"/>
      <w:r w:rsidRPr="00FB7605">
        <w:rPr>
          <w:rFonts w:ascii="Times New Roman" w:hAnsi="Times New Roman" w:cs="Times New Roman"/>
          <w:i/>
          <w:iCs/>
        </w:rPr>
        <w:t>American Psychologist, 60</w:t>
      </w:r>
      <w:r w:rsidRPr="00FB7605">
        <w:rPr>
          <w:rFonts w:ascii="Times New Roman" w:hAnsi="Times New Roman" w:cs="Times New Roman"/>
        </w:rPr>
        <w:t>(5), 410-421.</w:t>
      </w:r>
      <w:proofErr w:type="gramEnd"/>
      <w:r w:rsidRPr="00FB7605">
        <w:rPr>
          <w:rFonts w:ascii="Times New Roman" w:hAnsi="Times New Roman" w:cs="Times New Roman"/>
        </w:rPr>
        <w:t xml:space="preserve"> </w:t>
      </w:r>
    </w:p>
    <w:p w14:paraId="55993445" w14:textId="77777777" w:rsidR="00343AF2" w:rsidRPr="00FB7605" w:rsidRDefault="00447446">
      <w:pPr>
        <w:pStyle w:val="BodyA"/>
        <w:spacing w:after="0" w:line="480" w:lineRule="auto"/>
        <w:ind w:left="432" w:hanging="432"/>
        <w:rPr>
          <w:rFonts w:ascii="Times New Roman" w:eastAsia="Times New Roman" w:hAnsi="Times New Roman" w:cs="Times New Roman"/>
        </w:rPr>
      </w:pPr>
      <w:proofErr w:type="spellStart"/>
      <w:r w:rsidRPr="00FB7605">
        <w:rPr>
          <w:rFonts w:ascii="Times New Roman" w:hAnsi="Times New Roman" w:cs="Times New Roman"/>
        </w:rPr>
        <w:t>Strout</w:t>
      </w:r>
      <w:proofErr w:type="spellEnd"/>
      <w:r w:rsidRPr="00FB7605">
        <w:rPr>
          <w:rFonts w:ascii="Times New Roman" w:hAnsi="Times New Roman" w:cs="Times New Roman"/>
        </w:rPr>
        <w:t xml:space="preserve">, K., &amp; Howard, E. P. (2014). </w:t>
      </w:r>
      <w:proofErr w:type="gramStart"/>
      <w:r w:rsidRPr="00FB7605">
        <w:rPr>
          <w:rFonts w:ascii="Times New Roman" w:hAnsi="Times New Roman" w:cs="Times New Roman"/>
        </w:rPr>
        <w:t xml:space="preserve">Application of the </w:t>
      </w:r>
      <w:proofErr w:type="spellStart"/>
      <w:r w:rsidRPr="00FB7605">
        <w:rPr>
          <w:rFonts w:ascii="Times New Roman" w:hAnsi="Times New Roman" w:cs="Times New Roman"/>
        </w:rPr>
        <w:t>rasch</w:t>
      </w:r>
      <w:proofErr w:type="spellEnd"/>
      <w:r w:rsidRPr="00FB7605">
        <w:rPr>
          <w:rFonts w:ascii="Times New Roman" w:hAnsi="Times New Roman" w:cs="Times New Roman"/>
        </w:rPr>
        <w:t xml:space="preserve"> model to measure five dimensions of wellness in community-dwelling older adults.</w:t>
      </w:r>
      <w:proofErr w:type="gramEnd"/>
      <w:r w:rsidRPr="00FB7605">
        <w:rPr>
          <w:rFonts w:ascii="Times New Roman" w:hAnsi="Times New Roman" w:cs="Times New Roman"/>
          <w:i/>
          <w:iCs/>
        </w:rPr>
        <w:t xml:space="preserve"> </w:t>
      </w:r>
      <w:proofErr w:type="gramStart"/>
      <w:r w:rsidRPr="00FB7605">
        <w:rPr>
          <w:rFonts w:ascii="Times New Roman" w:hAnsi="Times New Roman" w:cs="Times New Roman"/>
          <w:i/>
          <w:iCs/>
        </w:rPr>
        <w:t>Journal of Nursing Measurement, 22</w:t>
      </w:r>
      <w:r w:rsidRPr="00FB7605">
        <w:rPr>
          <w:rFonts w:ascii="Times New Roman" w:hAnsi="Times New Roman" w:cs="Times New Roman"/>
        </w:rPr>
        <w:t>(2), 268-290.</w:t>
      </w:r>
      <w:proofErr w:type="gramEnd"/>
      <w:r w:rsidRPr="00FB7605">
        <w:rPr>
          <w:rFonts w:ascii="Times New Roman" w:hAnsi="Times New Roman" w:cs="Times New Roman"/>
        </w:rPr>
        <w:t xml:space="preserve"> </w:t>
      </w:r>
    </w:p>
    <w:p w14:paraId="7177228A" w14:textId="77777777" w:rsidR="00343AF2" w:rsidRPr="00FB7605" w:rsidRDefault="0044744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ind w:left="374" w:hanging="374"/>
        <w:rPr>
          <w:rFonts w:ascii="Times New Roman" w:eastAsia="Times New Roman" w:hAnsi="Times New Roman" w:cs="Times New Roman"/>
        </w:rPr>
      </w:pPr>
      <w:proofErr w:type="gramStart"/>
      <w:r w:rsidRPr="00FB7605">
        <w:rPr>
          <w:rFonts w:ascii="Times New Roman" w:hAnsi="Times New Roman" w:cs="Times New Roman"/>
        </w:rPr>
        <w:t>United Nations, Department of Economic and Social Affairs, Population Division (2013).</w:t>
      </w:r>
      <w:proofErr w:type="gramEnd"/>
      <w:r w:rsidRPr="00FB7605">
        <w:rPr>
          <w:rFonts w:ascii="Times New Roman" w:hAnsi="Times New Roman" w:cs="Times New Roman"/>
        </w:rPr>
        <w:t xml:space="preserve"> World Population Ageing 2013</w:t>
      </w:r>
    </w:p>
    <w:p w14:paraId="0275026B" w14:textId="77777777" w:rsidR="00343AF2" w:rsidRPr="00FB7605" w:rsidRDefault="00447446">
      <w:pPr>
        <w:pStyle w:val="BodyA"/>
        <w:spacing w:line="480" w:lineRule="auto"/>
        <w:ind w:left="432" w:hanging="432"/>
        <w:rPr>
          <w:rFonts w:ascii="Times New Roman" w:eastAsia="Times New Roman" w:hAnsi="Times New Roman" w:cs="Times New Roman"/>
        </w:rPr>
      </w:pPr>
      <w:r w:rsidRPr="00FB7605">
        <w:rPr>
          <w:rFonts w:ascii="Times New Roman" w:hAnsi="Times New Roman" w:cs="Times New Roman"/>
        </w:rPr>
        <w:t xml:space="preserve">Walker, S. N., </w:t>
      </w:r>
      <w:proofErr w:type="spellStart"/>
      <w:r w:rsidRPr="00FB7605">
        <w:rPr>
          <w:rFonts w:ascii="Times New Roman" w:hAnsi="Times New Roman" w:cs="Times New Roman"/>
        </w:rPr>
        <w:t>Sechrist</w:t>
      </w:r>
      <w:proofErr w:type="spellEnd"/>
      <w:r w:rsidRPr="00FB7605">
        <w:rPr>
          <w:rFonts w:ascii="Times New Roman" w:hAnsi="Times New Roman" w:cs="Times New Roman"/>
        </w:rPr>
        <w:t>, K. R., &amp; Pender, N. J. (1987). The health-promoting lifestyle profile: Development and psychometric characteristics.</w:t>
      </w:r>
      <w:r w:rsidRPr="00FB7605">
        <w:rPr>
          <w:rFonts w:ascii="Times New Roman" w:hAnsi="Times New Roman" w:cs="Times New Roman"/>
          <w:i/>
          <w:iCs/>
        </w:rPr>
        <w:t xml:space="preserve"> Nursing Research, 36</w:t>
      </w:r>
      <w:r w:rsidRPr="00FB7605">
        <w:rPr>
          <w:rFonts w:ascii="Times New Roman" w:hAnsi="Times New Roman" w:cs="Times New Roman"/>
        </w:rPr>
        <w:t xml:space="preserve">(2), 76-81. </w:t>
      </w:r>
    </w:p>
    <w:p w14:paraId="5DEA8721"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t>World Health Organization.</w:t>
      </w:r>
      <w:proofErr w:type="gramEnd"/>
      <w:r w:rsidRPr="00FB7605">
        <w:rPr>
          <w:rFonts w:ascii="Times New Roman" w:hAnsi="Times New Roman" w:cs="Times New Roman"/>
        </w:rPr>
        <w:t xml:space="preserve"> (2014). </w:t>
      </w:r>
      <w:proofErr w:type="spellStart"/>
      <w:r w:rsidRPr="00FB7605">
        <w:rPr>
          <w:rFonts w:ascii="Times New Roman" w:hAnsi="Times New Roman" w:cs="Times New Roman"/>
          <w:i/>
          <w:iCs/>
          <w:lang w:val="de-DE"/>
        </w:rPr>
        <w:t>Ageing</w:t>
      </w:r>
      <w:proofErr w:type="spellEnd"/>
      <w:r w:rsidRPr="00FB7605">
        <w:rPr>
          <w:rFonts w:ascii="Times New Roman" w:hAnsi="Times New Roman" w:cs="Times New Roman"/>
        </w:rPr>
        <w:t xml:space="preserve">. Available from: </w:t>
      </w:r>
      <w:hyperlink r:id="rId11" w:history="1">
        <w:r w:rsidRPr="00FB7605">
          <w:rPr>
            <w:rStyle w:val="Hyperlink1"/>
            <w:rFonts w:ascii="Times New Roman" w:hAnsi="Times New Roman" w:cs="Times New Roman"/>
          </w:rPr>
          <w:t>http://www.who.int/topics/ageing/en/</w:t>
        </w:r>
      </w:hyperlink>
      <w:r w:rsidRPr="00FB7605">
        <w:rPr>
          <w:rFonts w:ascii="Times New Roman" w:hAnsi="Times New Roman" w:cs="Times New Roman"/>
        </w:rPr>
        <w:t xml:space="preserve">. Accessed September 16, 2014. </w:t>
      </w:r>
    </w:p>
    <w:p w14:paraId="094EE90A" w14:textId="77777777" w:rsidR="00343AF2" w:rsidRPr="00FB7605" w:rsidRDefault="00447446">
      <w:pPr>
        <w:pStyle w:val="BodyA"/>
        <w:spacing w:line="480" w:lineRule="auto"/>
        <w:ind w:left="432" w:hanging="432"/>
        <w:rPr>
          <w:rFonts w:ascii="Times New Roman" w:eastAsia="Times New Roman" w:hAnsi="Times New Roman" w:cs="Times New Roman"/>
        </w:rPr>
      </w:pPr>
      <w:proofErr w:type="gramStart"/>
      <w:r w:rsidRPr="00FB7605">
        <w:rPr>
          <w:rFonts w:ascii="Times New Roman" w:hAnsi="Times New Roman" w:cs="Times New Roman"/>
        </w:rPr>
        <w:t>World Health Organization.</w:t>
      </w:r>
      <w:proofErr w:type="gramEnd"/>
      <w:r w:rsidRPr="00FB7605">
        <w:rPr>
          <w:rFonts w:ascii="Times New Roman" w:hAnsi="Times New Roman" w:cs="Times New Roman"/>
        </w:rPr>
        <w:t xml:space="preserve"> (2007)</w:t>
      </w:r>
      <w:proofErr w:type="gramStart"/>
      <w:r w:rsidRPr="00FB7605">
        <w:rPr>
          <w:rFonts w:ascii="Times New Roman" w:hAnsi="Times New Roman" w:cs="Times New Roman"/>
        </w:rPr>
        <w:t xml:space="preserve">. </w:t>
      </w:r>
      <w:r w:rsidRPr="00FB7605">
        <w:rPr>
          <w:rFonts w:ascii="Times New Roman" w:hAnsi="Times New Roman" w:cs="Times New Roman"/>
          <w:i/>
          <w:iCs/>
        </w:rPr>
        <w:t>Teaching Geriatrics in Medical Education II</w:t>
      </w:r>
      <w:r w:rsidRPr="00FB7605">
        <w:rPr>
          <w:rFonts w:ascii="Times New Roman" w:hAnsi="Times New Roman" w:cs="Times New Roman"/>
        </w:rPr>
        <w:t>.</w:t>
      </w:r>
      <w:proofErr w:type="gramEnd"/>
      <w:r w:rsidRPr="00FB7605">
        <w:rPr>
          <w:rFonts w:ascii="Times New Roman" w:hAnsi="Times New Roman" w:cs="Times New Roman"/>
        </w:rPr>
        <w:t xml:space="preserve"> Available from </w:t>
      </w:r>
      <w:hyperlink r:id="rId12" w:history="1">
        <w:r w:rsidRPr="00FB7605">
          <w:rPr>
            <w:rStyle w:val="Hyperlink1"/>
            <w:rFonts w:ascii="Times New Roman" w:hAnsi="Times New Roman" w:cs="Times New Roman"/>
          </w:rPr>
          <w:t>http://www.who.int/ageing/publications/alc_tegeme_survey.pdf?ua=1</w:t>
        </w:r>
      </w:hyperlink>
      <w:r w:rsidRPr="00FB7605">
        <w:rPr>
          <w:rFonts w:ascii="Times New Roman" w:hAnsi="Times New Roman" w:cs="Times New Roman"/>
        </w:rPr>
        <w:t xml:space="preserve">. Accessed September 16, 2014. </w:t>
      </w:r>
    </w:p>
    <w:p w14:paraId="334EEC44" w14:textId="77777777" w:rsidR="00343AF2" w:rsidRPr="00FB7605" w:rsidRDefault="00343AF2">
      <w:pPr>
        <w:pStyle w:val="BodyA"/>
        <w:spacing w:line="480" w:lineRule="auto"/>
        <w:rPr>
          <w:rFonts w:ascii="Times New Roman" w:eastAsia="Times New Roman Bold" w:hAnsi="Times New Roman" w:cs="Times New Roman"/>
        </w:rPr>
      </w:pPr>
    </w:p>
    <w:p w14:paraId="75CAB90D" w14:textId="77777777" w:rsidR="00343AF2" w:rsidRPr="00FB7605" w:rsidRDefault="00447446">
      <w:pPr>
        <w:pStyle w:val="BodyA"/>
        <w:rPr>
          <w:rFonts w:ascii="Times New Roman" w:hAnsi="Times New Roman" w:cs="Times New Roman"/>
        </w:rPr>
      </w:pPr>
      <w:r w:rsidRPr="00FB7605">
        <w:rPr>
          <w:rFonts w:ascii="Times New Roman" w:eastAsia="Times New Roman" w:hAnsi="Times New Roman" w:cs="Times New Roman"/>
        </w:rPr>
        <w:br w:type="page"/>
      </w:r>
    </w:p>
    <w:p w14:paraId="7D2A2B71" w14:textId="77777777" w:rsidR="00343AF2" w:rsidRPr="00FB7605" w:rsidRDefault="00343AF2">
      <w:pPr>
        <w:pStyle w:val="BodyA"/>
        <w:rPr>
          <w:rFonts w:ascii="Times New Roman" w:eastAsia="Times New Roman" w:hAnsi="Times New Roman" w:cs="Times New Roman"/>
        </w:rPr>
      </w:pPr>
    </w:p>
    <w:p w14:paraId="55D19AD7" w14:textId="77777777" w:rsidR="00343AF2" w:rsidRPr="00FB7605" w:rsidRDefault="00343AF2">
      <w:pPr>
        <w:pStyle w:val="BodyA"/>
        <w:rPr>
          <w:rFonts w:ascii="Times New Roman" w:eastAsia="Times New Roman" w:hAnsi="Times New Roman" w:cs="Times New Roman"/>
        </w:rPr>
      </w:pPr>
    </w:p>
    <w:p w14:paraId="652E0FA2" w14:textId="77777777" w:rsidR="00343AF2" w:rsidRPr="00FB7605" w:rsidRDefault="00447446">
      <w:pPr>
        <w:pStyle w:val="BodyA"/>
        <w:spacing w:line="480" w:lineRule="auto"/>
        <w:rPr>
          <w:rFonts w:ascii="Times New Roman" w:eastAsia="Times New Roman Bold" w:hAnsi="Times New Roman" w:cs="Times New Roman"/>
        </w:rPr>
      </w:pPr>
      <w:r w:rsidRPr="00FB7605">
        <w:rPr>
          <w:rFonts w:ascii="Times New Roman" w:hAnsi="Times New Roman" w:cs="Times New Roman"/>
        </w:rPr>
        <w:t>Table 1</w:t>
      </w:r>
      <w:r w:rsidR="00A53055" w:rsidRPr="00FB7605">
        <w:rPr>
          <w:rFonts w:ascii="Times New Roman" w:hAnsi="Times New Roman" w:cs="Times New Roman"/>
        </w:rPr>
        <w:t>.</w:t>
      </w:r>
      <w:r w:rsidRPr="00FB7605">
        <w:rPr>
          <w:rFonts w:ascii="Times New Roman" w:hAnsi="Times New Roman" w:cs="Times New Roman"/>
        </w:rPr>
        <w:t xml:space="preserve"> </w:t>
      </w:r>
      <w:proofErr w:type="gramStart"/>
      <w:r w:rsidRPr="00FB7605">
        <w:rPr>
          <w:rFonts w:ascii="Times New Roman" w:hAnsi="Times New Roman" w:cs="Times New Roman"/>
        </w:rPr>
        <w:t>SWPS Content &amp; Internal Consistency Measures</w:t>
      </w:r>
      <w:r w:rsidR="00A53055" w:rsidRPr="00FB7605">
        <w:rPr>
          <w:rFonts w:ascii="Times New Roman" w:hAnsi="Times New Roman" w:cs="Times New Roman"/>
        </w:rPr>
        <w:t>.</w:t>
      </w:r>
      <w:proofErr w:type="gramEnd"/>
    </w:p>
    <w:tbl>
      <w:tblPr>
        <w:tblW w:w="92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10"/>
        <w:gridCol w:w="1530"/>
        <w:gridCol w:w="3870"/>
        <w:gridCol w:w="2122"/>
      </w:tblGrid>
      <w:tr w:rsidR="00343AF2" w:rsidRPr="00FB7605" w14:paraId="12A81974" w14:textId="77777777">
        <w:trPr>
          <w:trHeight w:val="35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331A986A"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Scale</w:t>
            </w:r>
          </w:p>
        </w:tc>
        <w:tc>
          <w:tcPr>
            <w:tcW w:w="153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1E55D6D4"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Items</w:t>
            </w:r>
          </w:p>
        </w:tc>
        <w:tc>
          <w:tcPr>
            <w:tcW w:w="38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5E1F3EF5"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Content</w:t>
            </w:r>
          </w:p>
        </w:tc>
        <w:tc>
          <w:tcPr>
            <w:tcW w:w="2122"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6FBF22D4" w14:textId="77777777" w:rsidR="00343AF2" w:rsidRPr="00FB7605" w:rsidRDefault="00447446">
            <w:pPr>
              <w:pStyle w:val="FreeFormA"/>
              <w:keepNext/>
              <w:jc w:val="center"/>
              <w:rPr>
                <w:rFonts w:ascii="Times New Roman" w:hAnsi="Times New Roman" w:cs="Times New Roman"/>
              </w:rPr>
            </w:pPr>
            <w:proofErr w:type="spellStart"/>
            <w:r w:rsidRPr="00FB7605">
              <w:rPr>
                <w:rFonts w:ascii="Times New Roman" w:hAnsi="Times New Roman" w:cs="Times New Roman"/>
              </w:rPr>
              <w:t>Cronbach’s</w:t>
            </w:r>
            <w:proofErr w:type="spellEnd"/>
            <w:r w:rsidRPr="00FB7605">
              <w:rPr>
                <w:rFonts w:ascii="Times New Roman" w:hAnsi="Times New Roman" w:cs="Times New Roman"/>
              </w:rPr>
              <w:t xml:space="preserve"> Alpha</w:t>
            </w:r>
          </w:p>
        </w:tc>
      </w:tr>
      <w:tr w:rsidR="00343AF2" w:rsidRPr="00FB7605" w14:paraId="507D8ACA" w14:textId="77777777">
        <w:tblPrEx>
          <w:shd w:val="clear" w:color="auto" w:fill="auto"/>
        </w:tblPrEx>
        <w:trPr>
          <w:trHeight w:val="6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E5231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SWPS-Sr.</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814E01"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25</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9A4BDD" w14:textId="77777777" w:rsidR="00343AF2" w:rsidRPr="00FB7605" w:rsidRDefault="00447446">
            <w:pPr>
              <w:pStyle w:val="FreeForm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1"/>
              <w:jc w:val="center"/>
              <w:rPr>
                <w:rFonts w:ascii="Times New Roman" w:hAnsi="Times New Roman" w:cs="Times New Roman"/>
              </w:rPr>
            </w:pPr>
            <w:r w:rsidRPr="00FB7605">
              <w:rPr>
                <w:rFonts w:ascii="Times New Roman" w:hAnsi="Times New Roman" w:cs="Times New Roman"/>
              </w:rPr>
              <w:t>Summation of engagement in areas of health promoting actions</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5D2C69"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0.933</w:t>
            </w:r>
          </w:p>
        </w:tc>
      </w:tr>
      <w:tr w:rsidR="00343AF2" w:rsidRPr="00FB7605" w14:paraId="16067E2D" w14:textId="77777777">
        <w:tblPrEx>
          <w:shd w:val="clear" w:color="auto" w:fill="auto"/>
        </w:tblPrEx>
        <w:trPr>
          <w:trHeight w:val="6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424EA1"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Vocational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CF823B"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4</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C3E221"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**Engages in enjoyable, satisfying, inspiring and important activities</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C6FDE1"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0.694</w:t>
            </w:r>
          </w:p>
        </w:tc>
      </w:tr>
      <w:tr w:rsidR="00343AF2" w:rsidRPr="00FB7605" w14:paraId="7B24AB87" w14:textId="77777777">
        <w:tblPrEx>
          <w:shd w:val="clear" w:color="auto" w:fill="auto"/>
        </w:tblPrEx>
        <w:trPr>
          <w:trHeight w:val="9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234B3C"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Social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09E9D4"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4</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5C4A39"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Shows affection, sustains contact and communications, good interactions</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984F3C"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0.675</w:t>
            </w:r>
          </w:p>
        </w:tc>
      </w:tr>
      <w:tr w:rsidR="00343AF2" w:rsidRPr="00FB7605" w14:paraId="09B4BCC7" w14:textId="77777777">
        <w:tblPrEx>
          <w:shd w:val="clear" w:color="auto" w:fill="auto"/>
        </w:tblPrEx>
        <w:trPr>
          <w:trHeight w:val="6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D54843"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Emotional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4213AC"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4</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F98573" w14:textId="77777777" w:rsidR="00343AF2" w:rsidRPr="00FB7605" w:rsidRDefault="00447446">
            <w:pPr>
              <w:pStyle w:val="FreeForm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91"/>
              <w:jc w:val="center"/>
              <w:rPr>
                <w:rFonts w:ascii="Times New Roman" w:hAnsi="Times New Roman" w:cs="Times New Roman"/>
              </w:rPr>
            </w:pPr>
            <w:r w:rsidRPr="00FB7605">
              <w:rPr>
                <w:rFonts w:ascii="Times New Roman" w:hAnsi="Times New Roman" w:cs="Times New Roman"/>
              </w:rPr>
              <w:t>Sees opportunities, manages life and stress well</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81700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0.652</w:t>
            </w:r>
          </w:p>
        </w:tc>
      </w:tr>
      <w:tr w:rsidR="00343AF2" w:rsidRPr="00FB7605" w14:paraId="59AFD511" w14:textId="77777777">
        <w:tblPrEx>
          <w:shd w:val="clear" w:color="auto" w:fill="auto"/>
        </w:tblPrEx>
        <w:trPr>
          <w:trHeight w:val="3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BAE326"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Physical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A9263D"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2</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2CA854" w14:textId="77777777" w:rsidR="00343AF2" w:rsidRPr="00FB7605" w:rsidRDefault="00447446">
            <w:pPr>
              <w:pStyle w:val="FreeForm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1"/>
              <w:rPr>
                <w:rFonts w:ascii="Times New Roman" w:hAnsi="Times New Roman" w:cs="Times New Roman"/>
              </w:rPr>
            </w:pPr>
            <w:r w:rsidRPr="00FB7605">
              <w:rPr>
                <w:rFonts w:ascii="Times New Roman" w:hAnsi="Times New Roman" w:cs="Times New Roman"/>
              </w:rPr>
              <w:t>Engages in physical movement</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542AB3B"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0.579</w:t>
            </w:r>
          </w:p>
        </w:tc>
      </w:tr>
      <w:tr w:rsidR="00343AF2" w:rsidRPr="00FB7605" w14:paraId="7137E7D2" w14:textId="77777777">
        <w:tblPrEx>
          <w:shd w:val="clear" w:color="auto" w:fill="auto"/>
        </w:tblPrEx>
        <w:trPr>
          <w:trHeight w:val="6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8DD6D3"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Environmental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773AD6"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5</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1909F2" w14:textId="77777777" w:rsidR="00343AF2" w:rsidRPr="00FB7605" w:rsidRDefault="00447446">
            <w:pPr>
              <w:pStyle w:val="FreeForm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1"/>
              <w:jc w:val="center"/>
              <w:rPr>
                <w:rFonts w:ascii="Times New Roman" w:hAnsi="Times New Roman" w:cs="Times New Roman"/>
              </w:rPr>
            </w:pPr>
            <w:r w:rsidRPr="00FB7605">
              <w:rPr>
                <w:rFonts w:ascii="Times New Roman" w:hAnsi="Times New Roman" w:cs="Times New Roman"/>
              </w:rPr>
              <w:t>Supports laws, recycles, and eats healthy &amp; sustainably</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9F5975"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0.736</w:t>
            </w:r>
          </w:p>
        </w:tc>
      </w:tr>
      <w:tr w:rsidR="00343AF2" w:rsidRPr="00FB7605" w14:paraId="196668E2" w14:textId="77777777">
        <w:tblPrEx>
          <w:shd w:val="clear" w:color="auto" w:fill="auto"/>
        </w:tblPrEx>
        <w:trPr>
          <w:trHeight w:val="6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C5491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Spiritual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92D80C"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4</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76F72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Higher power belief, develops spirituality, religious activities</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F4BF95"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0.645</w:t>
            </w:r>
          </w:p>
        </w:tc>
      </w:tr>
      <w:tr w:rsidR="00343AF2" w:rsidRPr="00FB7605" w14:paraId="66A077A7" w14:textId="77777777">
        <w:tblPrEx>
          <w:shd w:val="clear" w:color="auto" w:fill="auto"/>
        </w:tblPrEx>
        <w:trPr>
          <w:trHeight w:val="65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D270F5"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Intellectual</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442C17"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2</w:t>
            </w:r>
          </w:p>
        </w:tc>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5C33F7" w14:textId="77777777" w:rsidR="00343AF2" w:rsidRPr="00FB7605" w:rsidRDefault="00447446">
            <w:pPr>
              <w:pStyle w:val="FreeForm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91"/>
              <w:jc w:val="center"/>
              <w:rPr>
                <w:rFonts w:ascii="Times New Roman" w:hAnsi="Times New Roman" w:cs="Times New Roman"/>
              </w:rPr>
            </w:pPr>
            <w:r w:rsidRPr="00FB7605">
              <w:rPr>
                <w:rFonts w:ascii="Times New Roman" w:hAnsi="Times New Roman" w:cs="Times New Roman"/>
              </w:rPr>
              <w:t>Reads thoughtfully, maintains verbal and writing skills</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425AC2"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0.513</w:t>
            </w:r>
          </w:p>
        </w:tc>
      </w:tr>
    </w:tbl>
    <w:p w14:paraId="351B1DD5" w14:textId="77777777" w:rsidR="00343AF2" w:rsidRPr="00FB7605" w:rsidRDefault="00343AF2">
      <w:pPr>
        <w:pStyle w:val="BodyA"/>
        <w:rPr>
          <w:rFonts w:ascii="Times New Roman" w:eastAsia="Times New Roman Bold" w:hAnsi="Times New Roman" w:cs="Times New Roman"/>
        </w:rPr>
      </w:pPr>
    </w:p>
    <w:p w14:paraId="6C5437E3" w14:textId="77777777" w:rsidR="00343AF2" w:rsidRPr="00FB7605" w:rsidRDefault="00343AF2">
      <w:pPr>
        <w:pStyle w:val="BodyA"/>
        <w:rPr>
          <w:rFonts w:ascii="Times New Roman" w:eastAsia="Times New Roman Bold" w:hAnsi="Times New Roman" w:cs="Times New Roman"/>
        </w:rPr>
      </w:pPr>
    </w:p>
    <w:p w14:paraId="75F0F28D" w14:textId="77777777" w:rsidR="00343AF2" w:rsidRPr="00FB7605" w:rsidRDefault="00343AF2">
      <w:pPr>
        <w:pStyle w:val="BodyA"/>
        <w:ind w:left="10"/>
        <w:rPr>
          <w:rFonts w:ascii="Times New Roman" w:eastAsia="Times New Roman" w:hAnsi="Times New Roman" w:cs="Times New Roman"/>
        </w:rPr>
      </w:pPr>
    </w:p>
    <w:p w14:paraId="37960B6D" w14:textId="77777777" w:rsidR="00343AF2" w:rsidRPr="00FB7605" w:rsidRDefault="00447446">
      <w:pPr>
        <w:pStyle w:val="BodyA"/>
        <w:rPr>
          <w:rFonts w:ascii="Times New Roman" w:eastAsia="Times New Roman" w:hAnsi="Times New Roman" w:cs="Times New Roman"/>
        </w:rPr>
      </w:pPr>
      <w:r w:rsidRPr="00FB7605">
        <w:rPr>
          <w:rFonts w:ascii="Times New Roman" w:hAnsi="Times New Roman" w:cs="Times New Roman"/>
        </w:rPr>
        <w:t>**Adjustment for older population: Vocational area adjusted by assessing how often they engaged in enjoyable, satisfying, inspiring and important daily activities rather than work activities</w:t>
      </w:r>
    </w:p>
    <w:p w14:paraId="12412659" w14:textId="77777777" w:rsidR="00343AF2" w:rsidRPr="00FB7605" w:rsidRDefault="00343AF2">
      <w:pPr>
        <w:pStyle w:val="BodyA"/>
        <w:spacing w:line="480" w:lineRule="auto"/>
        <w:rPr>
          <w:rFonts w:ascii="Times New Roman" w:eastAsia="Times New Roman" w:hAnsi="Times New Roman" w:cs="Times New Roman"/>
        </w:rPr>
      </w:pPr>
    </w:p>
    <w:p w14:paraId="6868DE53" w14:textId="77777777" w:rsidR="00343AF2" w:rsidRPr="00FB7605" w:rsidRDefault="00447446">
      <w:pPr>
        <w:pStyle w:val="FreeForm"/>
        <w:rPr>
          <w:sz w:val="24"/>
          <w:szCs w:val="24"/>
        </w:rPr>
      </w:pPr>
      <w:r w:rsidRPr="00FB7605">
        <w:rPr>
          <w:sz w:val="24"/>
          <w:szCs w:val="24"/>
        </w:rPr>
        <w:br w:type="page"/>
      </w:r>
    </w:p>
    <w:p w14:paraId="1A26069F" w14:textId="77777777" w:rsidR="00343AF2" w:rsidRPr="00FB7605" w:rsidRDefault="00343AF2">
      <w:pPr>
        <w:pStyle w:val="FreeForm"/>
        <w:rPr>
          <w:sz w:val="24"/>
          <w:szCs w:val="24"/>
        </w:rPr>
      </w:pPr>
    </w:p>
    <w:p w14:paraId="3FD8CDE4" w14:textId="77777777" w:rsidR="00343AF2" w:rsidRPr="00FB7605" w:rsidRDefault="00343AF2">
      <w:pPr>
        <w:pStyle w:val="FreeForm"/>
        <w:rPr>
          <w:sz w:val="24"/>
          <w:szCs w:val="24"/>
        </w:rPr>
      </w:pPr>
    </w:p>
    <w:p w14:paraId="7B5F6C48" w14:textId="77777777" w:rsidR="00343AF2" w:rsidRPr="00FB7605" w:rsidRDefault="00447446">
      <w:pPr>
        <w:pStyle w:val="BodyA"/>
        <w:spacing w:line="480" w:lineRule="auto"/>
        <w:rPr>
          <w:rFonts w:ascii="Times New Roman" w:eastAsia="Times New Roman Bold" w:hAnsi="Times New Roman" w:cs="Times New Roman"/>
        </w:rPr>
      </w:pPr>
      <w:r w:rsidRPr="00FB7605">
        <w:rPr>
          <w:rFonts w:ascii="Times New Roman" w:hAnsi="Times New Roman" w:cs="Times New Roman"/>
        </w:rPr>
        <w:t>Table 2</w:t>
      </w:r>
      <w:r w:rsidR="00A53055" w:rsidRPr="00FB7605">
        <w:rPr>
          <w:rFonts w:ascii="Times New Roman" w:hAnsi="Times New Roman" w:cs="Times New Roman"/>
        </w:rPr>
        <w:t>.</w:t>
      </w:r>
      <w:r w:rsidRPr="00FB7605">
        <w:rPr>
          <w:rFonts w:ascii="Times New Roman" w:hAnsi="Times New Roman" w:cs="Times New Roman"/>
        </w:rPr>
        <w:t xml:space="preserve"> </w:t>
      </w:r>
      <w:proofErr w:type="gramStart"/>
      <w:r w:rsidRPr="00FB7605">
        <w:rPr>
          <w:rFonts w:ascii="Times New Roman" w:hAnsi="Times New Roman" w:cs="Times New Roman"/>
        </w:rPr>
        <w:t>Correlations of Measures</w:t>
      </w:r>
      <w:r w:rsidR="00A53055" w:rsidRPr="00FB7605">
        <w:rPr>
          <w:rFonts w:ascii="Times New Roman" w:hAnsi="Times New Roman" w:cs="Times New Roman"/>
        </w:rPr>
        <w:t>.</w:t>
      </w:r>
      <w:proofErr w:type="gramEnd"/>
    </w:p>
    <w:p w14:paraId="16C9F8CD" w14:textId="77777777" w:rsidR="00343AF2" w:rsidRPr="00FB7605" w:rsidRDefault="00447446">
      <w:pPr>
        <w:pStyle w:val="BodyA"/>
        <w:spacing w:line="480" w:lineRule="auto"/>
        <w:rPr>
          <w:rFonts w:ascii="Times New Roman" w:eastAsia="Times New Roman" w:hAnsi="Times New Roman" w:cs="Times New Roman"/>
        </w:rPr>
      </w:pPr>
      <w:r w:rsidRPr="00FB7605">
        <w:rPr>
          <w:rFonts w:ascii="Times New Roman" w:eastAsia="Times New Roman" w:hAnsi="Times New Roman" w:cs="Times New Roman"/>
        </w:rPr>
        <w:tab/>
        <w:t>*</w:t>
      </w:r>
      <w:proofErr w:type="gramStart"/>
      <w:r w:rsidRPr="00FB7605">
        <w:rPr>
          <w:rFonts w:ascii="Times New Roman" w:eastAsia="Times New Roman" w:hAnsi="Times New Roman" w:cs="Times New Roman"/>
        </w:rPr>
        <w:t>p</w:t>
      </w:r>
      <w:proofErr w:type="gramEnd"/>
      <w:r w:rsidRPr="00FB7605">
        <w:rPr>
          <w:rFonts w:ascii="Times New Roman" w:eastAsia="Times New Roman" w:hAnsi="Times New Roman" w:cs="Times New Roman"/>
        </w:rPr>
        <w:t xml:space="preserve"> &lt; 0.000</w:t>
      </w:r>
    </w:p>
    <w:tbl>
      <w:tblPr>
        <w:tblW w:w="922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46"/>
        <w:gridCol w:w="1846"/>
        <w:gridCol w:w="1847"/>
        <w:gridCol w:w="1845"/>
        <w:gridCol w:w="1845"/>
      </w:tblGrid>
      <w:tr w:rsidR="00343AF2" w:rsidRPr="00FB7605" w14:paraId="21EB7AFB" w14:textId="77777777">
        <w:trPr>
          <w:trHeight w:val="650"/>
          <w:tblHeader/>
        </w:trPr>
        <w:tc>
          <w:tcPr>
            <w:tcW w:w="1846"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5D5A80A6"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N=218</w:t>
            </w:r>
          </w:p>
        </w:tc>
        <w:tc>
          <w:tcPr>
            <w:tcW w:w="1846"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740658A3"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Perceived Health</w:t>
            </w:r>
          </w:p>
        </w:tc>
        <w:tc>
          <w:tcPr>
            <w:tcW w:w="1847"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32835A7B"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SWLS</w:t>
            </w:r>
          </w:p>
        </w:tc>
        <w:tc>
          <w:tcPr>
            <w:tcW w:w="1845"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7432DE7F"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CES-D</w:t>
            </w:r>
          </w:p>
        </w:tc>
        <w:tc>
          <w:tcPr>
            <w:tcW w:w="1845"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tcPr>
          <w:p w14:paraId="5E8EA8B8" w14:textId="77777777" w:rsidR="00343AF2" w:rsidRPr="00FB7605" w:rsidRDefault="00447446">
            <w:pPr>
              <w:pStyle w:val="FreeFormA"/>
              <w:keepNext/>
              <w:jc w:val="center"/>
              <w:rPr>
                <w:rFonts w:ascii="Times New Roman" w:hAnsi="Times New Roman" w:cs="Times New Roman"/>
              </w:rPr>
            </w:pPr>
            <w:r w:rsidRPr="00FB7605">
              <w:rPr>
                <w:rFonts w:ascii="Times New Roman" w:hAnsi="Times New Roman" w:cs="Times New Roman"/>
              </w:rPr>
              <w:t>SWPS-</w:t>
            </w:r>
            <w:proofErr w:type="spellStart"/>
            <w:r w:rsidRPr="00FB7605">
              <w:rPr>
                <w:rFonts w:ascii="Times New Roman" w:hAnsi="Times New Roman" w:cs="Times New Roman"/>
              </w:rPr>
              <w:t>Sr</w:t>
            </w:r>
            <w:proofErr w:type="spellEnd"/>
          </w:p>
        </w:tc>
      </w:tr>
      <w:tr w:rsidR="00343AF2" w:rsidRPr="00FB7605" w14:paraId="4059AA4F"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D9A462"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SWPS-Sr.</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841C17"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0.955*</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368C0C"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0.715*</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A7A591"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-0.867*</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877329"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1.000</w:t>
            </w:r>
          </w:p>
        </w:tc>
      </w:tr>
      <w:tr w:rsidR="00343AF2" w:rsidRPr="00FB7605" w14:paraId="78415F12"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E77E4D"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Physical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E53580"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0.697*</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424E0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0.488*</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B97822"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-0.633*</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426C4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0.722*</w:t>
            </w:r>
          </w:p>
        </w:tc>
      </w:tr>
      <w:tr w:rsidR="00343AF2" w:rsidRPr="00FB7605" w14:paraId="6F6F8895"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E9300B"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Social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E51599"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0.823*</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7A754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0.598*</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F332A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-0.752*</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EB6ADD"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0.854*</w:t>
            </w:r>
          </w:p>
        </w:tc>
      </w:tr>
      <w:tr w:rsidR="00343AF2" w:rsidRPr="00FB7605" w14:paraId="684822D8"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D7B657"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Emotional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7AE4F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0.853*</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AEF53B"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0.640*</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02AAE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-0.774*</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645CC8"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0.880*</w:t>
            </w:r>
          </w:p>
        </w:tc>
      </w:tr>
      <w:tr w:rsidR="00343AF2" w:rsidRPr="00FB7605" w14:paraId="50BA59A7"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6DAF88"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Spiritual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F3BFE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0.834*</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171143"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0.638*</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FDFE39"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-0.771*</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0EA41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0.872*</w:t>
            </w:r>
          </w:p>
        </w:tc>
      </w:tr>
      <w:tr w:rsidR="00343AF2" w:rsidRPr="00FB7605" w14:paraId="2EC7B165"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0E3E34"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Intellectual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74FEE5"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0.703*</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638543"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0.532*</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FC2EBD"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-0.624*</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99C282"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0.734*</w:t>
            </w:r>
          </w:p>
        </w:tc>
      </w:tr>
      <w:tr w:rsidR="00343AF2" w:rsidRPr="00FB7605" w14:paraId="514FD3E4"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ED4410"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Vocational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58E185"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0.808*</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D07EA3"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0.613*</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970C74"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-0.711*</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C5A4C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0.859*</w:t>
            </w:r>
          </w:p>
        </w:tc>
      </w:tr>
      <w:tr w:rsidR="00343AF2" w:rsidRPr="00FB7605" w14:paraId="552CFF77" w14:textId="77777777">
        <w:tblPrEx>
          <w:shd w:val="clear" w:color="auto" w:fill="auto"/>
        </w:tblPrEx>
        <w:trPr>
          <w:trHeight w:val="436"/>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80AB10"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Environmental</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2F91D4"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0.846*</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FA462A"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0.644*</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626C0F"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-0.780*</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D85B22"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0.883*</w:t>
            </w:r>
          </w:p>
        </w:tc>
      </w:tr>
      <w:tr w:rsidR="00343AF2" w:rsidRPr="00FB7605" w14:paraId="29C7B27B" w14:textId="77777777">
        <w:tblPrEx>
          <w:shd w:val="clear" w:color="auto" w:fill="auto"/>
        </w:tblPrEx>
        <w:trPr>
          <w:trHeight w:val="650"/>
        </w:trPr>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516973"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Perceived Health</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4725DC"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1.000</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8454E5"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0.739*</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B9A538"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-0.904*</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040886" w14:textId="77777777" w:rsidR="00343AF2" w:rsidRPr="00FB7605" w:rsidRDefault="00447446">
            <w:pPr>
              <w:pStyle w:val="FreeFormA"/>
              <w:jc w:val="center"/>
              <w:rPr>
                <w:rFonts w:ascii="Times New Roman" w:hAnsi="Times New Roman" w:cs="Times New Roman"/>
              </w:rPr>
            </w:pPr>
            <w:r w:rsidRPr="00FB7605">
              <w:rPr>
                <w:rFonts w:ascii="Times New Roman" w:hAnsi="Times New Roman" w:cs="Times New Roman"/>
              </w:rPr>
              <w:t>0.955*</w:t>
            </w:r>
          </w:p>
        </w:tc>
      </w:tr>
    </w:tbl>
    <w:p w14:paraId="6D16DC31" w14:textId="77777777" w:rsidR="00343AF2" w:rsidRPr="00FB7605" w:rsidRDefault="00343AF2">
      <w:pPr>
        <w:pStyle w:val="BodyA"/>
        <w:rPr>
          <w:rFonts w:ascii="Times New Roman" w:eastAsia="Times New Roman" w:hAnsi="Times New Roman" w:cs="Times New Roman"/>
        </w:rPr>
      </w:pPr>
    </w:p>
    <w:p w14:paraId="210A36E5" w14:textId="77777777" w:rsidR="00343AF2" w:rsidRPr="00FB7605" w:rsidRDefault="00343AF2">
      <w:pPr>
        <w:pStyle w:val="BodyA"/>
        <w:rPr>
          <w:rFonts w:ascii="Times New Roman" w:eastAsia="Times New Roman" w:hAnsi="Times New Roman" w:cs="Times New Roman"/>
        </w:rPr>
      </w:pPr>
    </w:p>
    <w:p w14:paraId="1FE8A2AB" w14:textId="77777777" w:rsidR="00343AF2" w:rsidRPr="00FB7605" w:rsidRDefault="00343AF2">
      <w:pPr>
        <w:pStyle w:val="BodyA"/>
        <w:ind w:left="10" w:hanging="10"/>
        <w:rPr>
          <w:rFonts w:ascii="Times New Roman" w:eastAsia="Times New Roman" w:hAnsi="Times New Roman" w:cs="Times New Roman"/>
        </w:rPr>
      </w:pPr>
    </w:p>
    <w:p w14:paraId="3AB54BCB" w14:textId="77777777" w:rsidR="00343AF2" w:rsidRPr="00FB7605" w:rsidRDefault="00343AF2">
      <w:pPr>
        <w:pStyle w:val="FreeForm"/>
        <w:ind w:left="80"/>
        <w:rPr>
          <w:sz w:val="24"/>
          <w:szCs w:val="24"/>
        </w:rPr>
      </w:pPr>
    </w:p>
    <w:p w14:paraId="58298422" w14:textId="77777777" w:rsidR="00343AF2" w:rsidRPr="00FB7605" w:rsidRDefault="00343AF2">
      <w:pPr>
        <w:pStyle w:val="BodyA"/>
        <w:ind w:left="10"/>
        <w:rPr>
          <w:rFonts w:ascii="Times New Roman" w:eastAsia="Times New Roman" w:hAnsi="Times New Roman" w:cs="Times New Roman"/>
        </w:rPr>
      </w:pPr>
    </w:p>
    <w:p w14:paraId="4BBF00F1" w14:textId="77777777" w:rsidR="00343AF2" w:rsidRPr="00FB7605" w:rsidRDefault="00343AF2">
      <w:pPr>
        <w:pStyle w:val="BodyA"/>
        <w:ind w:left="10"/>
        <w:rPr>
          <w:rFonts w:ascii="Times New Roman" w:eastAsia="Times New Roman" w:hAnsi="Times New Roman" w:cs="Times New Roman"/>
        </w:rPr>
      </w:pPr>
    </w:p>
    <w:p w14:paraId="7993E94D" w14:textId="77777777" w:rsidR="00343AF2" w:rsidRPr="00FB7605" w:rsidRDefault="00343AF2">
      <w:pPr>
        <w:pStyle w:val="BodyA"/>
        <w:spacing w:line="480" w:lineRule="auto"/>
        <w:ind w:left="432" w:hanging="432"/>
        <w:rPr>
          <w:rFonts w:ascii="Times New Roman" w:eastAsia="Times New Roman" w:hAnsi="Times New Roman" w:cs="Times New Roman"/>
        </w:rPr>
      </w:pPr>
    </w:p>
    <w:p w14:paraId="3A6A2150" w14:textId="77777777" w:rsidR="00343AF2" w:rsidRPr="00FB7605" w:rsidRDefault="00343AF2">
      <w:pPr>
        <w:pStyle w:val="BodyA"/>
        <w:rPr>
          <w:rFonts w:ascii="Times New Roman" w:eastAsia="Times New Roman" w:hAnsi="Times New Roman" w:cs="Times New Roman"/>
        </w:rPr>
      </w:pPr>
    </w:p>
    <w:p w14:paraId="148CDB19" w14:textId="77777777" w:rsidR="00343AF2" w:rsidRPr="00FB7605" w:rsidRDefault="00343AF2" w:rsidP="00A53055">
      <w:pPr>
        <w:pStyle w:val="BodyA"/>
        <w:spacing w:line="480" w:lineRule="auto"/>
        <w:rPr>
          <w:rFonts w:ascii="Times New Roman" w:hAnsi="Times New Roman" w:cs="Times New Roman"/>
        </w:rPr>
      </w:pPr>
    </w:p>
    <w:sectPr w:rsidR="00343AF2" w:rsidRPr="00FB7605" w:rsidSect="00A53055">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B46C6" w14:textId="77777777" w:rsidR="00F64C10" w:rsidRDefault="00F64C10">
      <w:r>
        <w:separator/>
      </w:r>
    </w:p>
  </w:endnote>
  <w:endnote w:type="continuationSeparator" w:id="0">
    <w:p w14:paraId="1DE38858" w14:textId="77777777" w:rsidR="00F64C10" w:rsidRDefault="00F6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EDD31" w14:textId="77777777" w:rsidR="00F64C10" w:rsidRDefault="00F64C10">
    <w:pPr>
      <w:pStyle w:val="Footer"/>
      <w:tabs>
        <w:tab w:val="clear" w:pos="8640"/>
        <w:tab w:val="right" w:pos="8620"/>
      </w:tabs>
      <w:jc w:val="center"/>
    </w:pPr>
    <w:r>
      <w:fldChar w:fldCharType="begin"/>
    </w:r>
    <w:r>
      <w:instrText xml:space="preserve"> PAGE </w:instrText>
    </w:r>
    <w:r>
      <w:fldChar w:fldCharType="separate"/>
    </w:r>
    <w:r w:rsidR="00687220">
      <w:rPr>
        <w:noProof/>
      </w:rPr>
      <w:t>22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E0A2C" w14:textId="77777777" w:rsidR="00F64C10" w:rsidRDefault="00F64C10">
      <w:r>
        <w:separator/>
      </w:r>
    </w:p>
  </w:footnote>
  <w:footnote w:type="continuationSeparator" w:id="0">
    <w:p w14:paraId="7A7CEAA6" w14:textId="77777777" w:rsidR="00F64C10" w:rsidRDefault="00F64C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4222" w14:textId="77777777" w:rsidR="00F64C10" w:rsidRDefault="00F64C1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3AF2"/>
    <w:rsid w:val="00031A52"/>
    <w:rsid w:val="00182017"/>
    <w:rsid w:val="00304B67"/>
    <w:rsid w:val="00343AF2"/>
    <w:rsid w:val="00447446"/>
    <w:rsid w:val="00687220"/>
    <w:rsid w:val="00773EE1"/>
    <w:rsid w:val="00795A55"/>
    <w:rsid w:val="007C482A"/>
    <w:rsid w:val="00A53055"/>
    <w:rsid w:val="00AB24C9"/>
    <w:rsid w:val="00C343BD"/>
    <w:rsid w:val="00E44F9B"/>
    <w:rsid w:val="00F64C10"/>
    <w:rsid w:val="00FB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hAnsi="Arial Unicode MS" w:cs="Arial Unicode MS"/>
      <w:color w:val="000000"/>
      <w:sz w:val="24"/>
      <w:szCs w:val="24"/>
      <w:u w:color="000000"/>
    </w:rPr>
  </w:style>
  <w:style w:type="paragraph" w:customStyle="1" w:styleId="BodyA">
    <w:name w:val="Body A"/>
    <w:pPr>
      <w:spacing w:after="200"/>
    </w:pPr>
    <w:rPr>
      <w:rFonts w:ascii="Cambria"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1">
    <w:name w:val="Hyperlink.1"/>
    <w:basedOn w:val="None"/>
    <w:rPr>
      <w:color w:val="0000FF"/>
      <w:u w:val="single" w:color="0000FF"/>
    </w:rPr>
  </w:style>
  <w:style w:type="paragraph" w:customStyle="1" w:styleId="FreeFormA">
    <w:name w:val="Free Form A"/>
    <w:rPr>
      <w:rFonts w:ascii="Helvetica" w:hAnsi="Arial Unicode MS" w:cs="Arial Unicode MS"/>
      <w:color w:val="000000"/>
      <w:sz w:val="24"/>
      <w:szCs w:val="24"/>
      <w:u w:color="000000"/>
    </w:rPr>
  </w:style>
  <w:style w:type="paragraph" w:customStyle="1" w:styleId="FreeForm">
    <w:name w:val="Free Form"/>
    <w:rPr>
      <w:rFonts w:eastAsia="Times New Roman"/>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hAnsi="Arial Unicode MS" w:cs="Arial Unicode MS"/>
      <w:color w:val="000000"/>
      <w:sz w:val="24"/>
      <w:szCs w:val="24"/>
      <w:u w:color="000000"/>
    </w:rPr>
  </w:style>
  <w:style w:type="paragraph" w:customStyle="1" w:styleId="BodyA">
    <w:name w:val="Body A"/>
    <w:pPr>
      <w:spacing w:after="200"/>
    </w:pPr>
    <w:rPr>
      <w:rFonts w:ascii="Cambria"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1">
    <w:name w:val="Hyperlink.1"/>
    <w:basedOn w:val="None"/>
    <w:rPr>
      <w:color w:val="0000FF"/>
      <w:u w:val="single" w:color="0000FF"/>
    </w:rPr>
  </w:style>
  <w:style w:type="paragraph" w:customStyle="1" w:styleId="FreeFormA">
    <w:name w:val="Free Form A"/>
    <w:rPr>
      <w:rFonts w:ascii="Helvetica" w:hAnsi="Arial Unicode MS" w:cs="Arial Unicode MS"/>
      <w:color w:val="000000"/>
      <w:sz w:val="24"/>
      <w:szCs w:val="24"/>
      <w:u w:color="000000"/>
    </w:rPr>
  </w:style>
  <w:style w:type="paragraph" w:customStyle="1" w:styleId="FreeForm">
    <w:name w:val="Free Form"/>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o.int/topics/ageing/en/" TargetMode="External"/><Relationship Id="rId12" Type="http://schemas.openxmlformats.org/officeDocument/2006/relationships/hyperlink" Target="http://www.who.int/ageing/publications/alc_tegeme_survey.pdf?ua=1"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ckerc@ecu.edu" TargetMode="External"/><Relationship Id="rId8" Type="http://schemas.openxmlformats.org/officeDocument/2006/relationships/hyperlink" Target="mailto:chaneye@ecu.edu" TargetMode="External"/><Relationship Id="rId9" Type="http://schemas.openxmlformats.org/officeDocument/2006/relationships/hyperlink" Target="mailto:shoresk@ecu.edu" TargetMode="External"/><Relationship Id="rId10" Type="http://schemas.openxmlformats.org/officeDocument/2006/relationships/hyperlink" Target="mailto:glascoffm@ecu.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5705</Words>
  <Characters>32521</Characters>
  <Application>Microsoft Macintosh Word</Application>
  <DocSecurity>0</DocSecurity>
  <Lines>271</Lines>
  <Paragraphs>76</Paragraphs>
  <ScaleCrop>false</ScaleCrop>
  <Company>EAST CAROLINA UNIV</Company>
  <LinksUpToDate>false</LinksUpToDate>
  <CharactersWithSpaces>38150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M. Becker</cp:lastModifiedBy>
  <cp:revision>2</cp:revision>
  <dcterms:created xsi:type="dcterms:W3CDTF">2014-11-05T20:06:00Z</dcterms:created>
  <dcterms:modified xsi:type="dcterms:W3CDTF">2014-11-05T20:06:00Z</dcterms:modified>
</cp:coreProperties>
</file>