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44" w:rsidRDefault="00602F44" w:rsidP="00602F44">
      <w:pPr>
        <w:spacing w:line="480" w:lineRule="auto"/>
      </w:pPr>
      <w:bookmarkStart w:id="0" w:name="_GoBack"/>
      <w:bookmarkEnd w:id="0"/>
    </w:p>
    <w:p w:rsidR="00602F44" w:rsidRPr="00634F40" w:rsidRDefault="00602F44" w:rsidP="00602F44">
      <w:pPr>
        <w:spacing w:line="480" w:lineRule="auto"/>
        <w:rPr>
          <w:b/>
        </w:rPr>
      </w:pPr>
      <w:r>
        <w:t xml:space="preserve">Title: </w:t>
      </w:r>
      <w:r w:rsidRPr="00634F40">
        <w:rPr>
          <w:b/>
        </w:rPr>
        <w:t>Enhancing Collective Efficacy to Encourage Sun Protective Behaviors in Head</w:t>
      </w:r>
      <w:r>
        <w:t xml:space="preserve"> </w:t>
      </w:r>
      <w:r w:rsidRPr="00634F40">
        <w:rPr>
          <w:b/>
        </w:rPr>
        <w:t>Start Preschool Teachers</w:t>
      </w:r>
    </w:p>
    <w:p w:rsidR="00602F44" w:rsidRDefault="00602F44" w:rsidP="00602F44">
      <w:pPr>
        <w:pStyle w:val="SPHBody1"/>
        <w:ind w:firstLine="0"/>
      </w:pPr>
      <w:r>
        <w:t>Authors:</w:t>
      </w:r>
    </w:p>
    <w:p w:rsidR="00602F44" w:rsidRDefault="00602F44" w:rsidP="00602F44">
      <w:pPr>
        <w:pStyle w:val="SPHBody1"/>
        <w:ind w:firstLine="0"/>
      </w:pPr>
      <w:r>
        <w:t>El</w:t>
      </w:r>
      <w:r w:rsidR="00587734">
        <w:t>izabeth A. Holzhauser, DrPH,</w:t>
      </w:r>
      <w:r>
        <w:t xml:space="preserve"> MPH, CHES, School of Pub</w:t>
      </w:r>
      <w:r w:rsidR="00587734">
        <w:t>lic Health</w:t>
      </w:r>
      <w:proofErr w:type="gramStart"/>
      <w:r w:rsidR="00587734">
        <w:t xml:space="preserve">,  </w:t>
      </w:r>
      <w:r>
        <w:t>Loma</w:t>
      </w:r>
      <w:proofErr w:type="gramEnd"/>
      <w:r>
        <w:t xml:space="preserve"> Linda University, Loma Linda, CA 92350</w:t>
      </w:r>
    </w:p>
    <w:p w:rsidR="006E7663" w:rsidRDefault="006E7663" w:rsidP="00602F44">
      <w:pPr>
        <w:pStyle w:val="SPHBody1"/>
        <w:ind w:firstLine="0"/>
      </w:pPr>
    </w:p>
    <w:p w:rsidR="00602F44" w:rsidRDefault="00602F44" w:rsidP="00602F44">
      <w:pPr>
        <w:pStyle w:val="SPHBody1"/>
        <w:ind w:firstLine="0"/>
      </w:pPr>
      <w:r>
        <w:t>Naomi Modeste, DrPH, MPH, CHES, School</w:t>
      </w:r>
      <w:r w:rsidR="00587734">
        <w:t xml:space="preserve"> of Public Health,</w:t>
      </w:r>
      <w:r>
        <w:t xml:space="preserve"> Loma Linda University, Loma Linda, CA 92352</w:t>
      </w:r>
    </w:p>
    <w:p w:rsidR="00602F44" w:rsidRDefault="00602F44" w:rsidP="00602F44">
      <w:pPr>
        <w:pStyle w:val="SPHBody1"/>
        <w:ind w:firstLine="0"/>
      </w:pPr>
      <w:r>
        <w:t>Telephone: (909) 558 4741</w:t>
      </w:r>
    </w:p>
    <w:p w:rsidR="00602F44" w:rsidRDefault="00602F44" w:rsidP="00602F44">
      <w:pPr>
        <w:pStyle w:val="SPHBody1"/>
        <w:ind w:firstLine="0"/>
      </w:pPr>
      <w:r>
        <w:t>FAX: (909) 494 4102</w:t>
      </w:r>
    </w:p>
    <w:p w:rsidR="00602F44" w:rsidRDefault="00602F44" w:rsidP="00602F44">
      <w:pPr>
        <w:pStyle w:val="SPHBody1"/>
        <w:ind w:firstLine="0"/>
      </w:pPr>
      <w:r>
        <w:t xml:space="preserve">E-Mail: </w:t>
      </w:r>
      <w:r w:rsidRPr="001C723E">
        <w:t>nmodeste@llu.edu</w:t>
      </w:r>
    </w:p>
    <w:p w:rsidR="00602F44" w:rsidRDefault="00602F44" w:rsidP="00602F44">
      <w:pPr>
        <w:pStyle w:val="SPHBody1"/>
        <w:ind w:firstLine="0"/>
      </w:pPr>
    </w:p>
    <w:p w:rsidR="00602F44" w:rsidRDefault="00602F44" w:rsidP="00602F44">
      <w:pPr>
        <w:pStyle w:val="SPHBody1"/>
        <w:ind w:firstLine="0"/>
      </w:pPr>
      <w:r>
        <w:t>Helen Hopp-Marshak, PhD, MS, CHES, School</w:t>
      </w:r>
      <w:r w:rsidR="00587734">
        <w:t xml:space="preserve"> of Public Health,</w:t>
      </w:r>
      <w:r>
        <w:t xml:space="preserve"> Loma Linda University, Loma Linda, CA 92352</w:t>
      </w:r>
    </w:p>
    <w:p w:rsidR="00351E42" w:rsidRDefault="00351E42" w:rsidP="00602F44">
      <w:pPr>
        <w:pStyle w:val="SPHBody1"/>
        <w:ind w:firstLine="0"/>
      </w:pPr>
    </w:p>
    <w:p w:rsidR="00602F44" w:rsidRDefault="00602F44" w:rsidP="00602F44">
      <w:pPr>
        <w:pStyle w:val="SPHBody1"/>
        <w:ind w:firstLine="0"/>
      </w:pPr>
      <w:r>
        <w:t>Patti Herring, PhD, MA, RN, School</w:t>
      </w:r>
      <w:r w:rsidR="00587734">
        <w:t xml:space="preserve"> of Public Health</w:t>
      </w:r>
      <w:proofErr w:type="gramStart"/>
      <w:r w:rsidR="00587734">
        <w:t xml:space="preserve">, </w:t>
      </w:r>
      <w:r>
        <w:t xml:space="preserve"> Loma</w:t>
      </w:r>
      <w:proofErr w:type="gramEnd"/>
      <w:r>
        <w:t xml:space="preserve"> Linda University, Loma Linda, CA 92352</w:t>
      </w:r>
    </w:p>
    <w:p w:rsidR="00351E42" w:rsidRDefault="00351E42" w:rsidP="00602F44">
      <w:pPr>
        <w:pStyle w:val="SPHBody1"/>
        <w:ind w:firstLine="0"/>
      </w:pPr>
    </w:p>
    <w:p w:rsidR="00602F44" w:rsidRDefault="00351E42" w:rsidP="00602F44">
      <w:pPr>
        <w:pStyle w:val="SPHBody1"/>
        <w:ind w:firstLine="0"/>
      </w:pPr>
      <w:r>
        <w:t>Kenneth Macknet Jr., MD</w:t>
      </w:r>
    </w:p>
    <w:p w:rsidR="00351E42" w:rsidRDefault="00351E42" w:rsidP="00602F44">
      <w:pPr>
        <w:pStyle w:val="SPHBody1"/>
        <w:ind w:firstLine="0"/>
      </w:pPr>
      <w:r>
        <w:t>Assistant Clinical Professor of Dermatology</w:t>
      </w:r>
    </w:p>
    <w:p w:rsidR="00351E42" w:rsidRDefault="00351E42" w:rsidP="00602F44">
      <w:pPr>
        <w:pStyle w:val="SPHBody1"/>
        <w:ind w:firstLine="0"/>
      </w:pPr>
      <w:r>
        <w:t xml:space="preserve">Loma Linda University, Loma Linda, CA 92352 </w:t>
      </w:r>
    </w:p>
    <w:p w:rsidR="00351E42" w:rsidRDefault="00351E42" w:rsidP="00602F44">
      <w:pPr>
        <w:pStyle w:val="SPHBody1"/>
        <w:ind w:firstLine="0"/>
      </w:pPr>
    </w:p>
    <w:p w:rsidR="00602F44" w:rsidRDefault="00602F44" w:rsidP="00602F44">
      <w:pPr>
        <w:pStyle w:val="SPHBody1"/>
        <w:ind w:firstLine="0"/>
      </w:pPr>
      <w:r>
        <w:lastRenderedPageBreak/>
        <w:t xml:space="preserve">Thomas </w:t>
      </w:r>
      <w:proofErr w:type="spellStart"/>
      <w:r>
        <w:t>Granoff</w:t>
      </w:r>
      <w:proofErr w:type="spellEnd"/>
      <w:r>
        <w:t>, Ph.D, Loyola Marymount University</w:t>
      </w:r>
    </w:p>
    <w:p w:rsidR="00602F44" w:rsidRDefault="00602F44" w:rsidP="00602F44">
      <w:pPr>
        <w:pStyle w:val="SPHBody1"/>
        <w:ind w:firstLine="0"/>
      </w:pPr>
      <w:r>
        <w:t>Statistician</w:t>
      </w:r>
    </w:p>
    <w:p w:rsidR="00602F44" w:rsidRDefault="00602F44" w:rsidP="00602F44">
      <w:pPr>
        <w:widowControl w:val="0"/>
        <w:autoSpaceDE w:val="0"/>
        <w:autoSpaceDN w:val="0"/>
        <w:adjustRightInd w:val="0"/>
        <w:spacing w:line="480" w:lineRule="auto"/>
      </w:pPr>
    </w:p>
    <w:p w:rsidR="00602F44" w:rsidRDefault="00602F44" w:rsidP="00602F44">
      <w:pPr>
        <w:widowControl w:val="0"/>
        <w:autoSpaceDE w:val="0"/>
        <w:autoSpaceDN w:val="0"/>
        <w:adjustRightInd w:val="0"/>
        <w:spacing w:line="480" w:lineRule="auto"/>
      </w:pPr>
    </w:p>
    <w:p w:rsidR="00602F44" w:rsidRDefault="00602F44" w:rsidP="00602F44">
      <w:pPr>
        <w:widowControl w:val="0"/>
        <w:autoSpaceDE w:val="0"/>
        <w:autoSpaceDN w:val="0"/>
        <w:adjustRightInd w:val="0"/>
        <w:spacing w:line="480" w:lineRule="auto"/>
      </w:pPr>
    </w:p>
    <w:p w:rsidR="00602F44" w:rsidRDefault="00602F44" w:rsidP="00602F44">
      <w:pPr>
        <w:widowControl w:val="0"/>
        <w:autoSpaceDE w:val="0"/>
        <w:autoSpaceDN w:val="0"/>
        <w:adjustRightInd w:val="0"/>
        <w:spacing w:line="480" w:lineRule="auto"/>
      </w:pPr>
    </w:p>
    <w:p w:rsidR="00602F44" w:rsidRDefault="00602F44" w:rsidP="00602F44">
      <w:pPr>
        <w:widowControl w:val="0"/>
        <w:autoSpaceDE w:val="0"/>
        <w:autoSpaceDN w:val="0"/>
        <w:adjustRightInd w:val="0"/>
        <w:spacing w:line="480" w:lineRule="auto"/>
      </w:pPr>
    </w:p>
    <w:p w:rsidR="00602F44" w:rsidRDefault="00602F44" w:rsidP="00602F44">
      <w:pPr>
        <w:widowControl w:val="0"/>
        <w:autoSpaceDE w:val="0"/>
        <w:autoSpaceDN w:val="0"/>
        <w:adjustRightInd w:val="0"/>
        <w:spacing w:line="480" w:lineRule="auto"/>
      </w:pPr>
    </w:p>
    <w:p w:rsidR="00351E42" w:rsidRDefault="00351E42" w:rsidP="00602F44">
      <w:pPr>
        <w:widowControl w:val="0"/>
        <w:autoSpaceDE w:val="0"/>
        <w:autoSpaceDN w:val="0"/>
        <w:adjustRightInd w:val="0"/>
        <w:spacing w:line="480" w:lineRule="auto"/>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A56724" w:rsidRDefault="00A56724" w:rsidP="00602F44">
      <w:pPr>
        <w:widowControl w:val="0"/>
        <w:autoSpaceDE w:val="0"/>
        <w:autoSpaceDN w:val="0"/>
        <w:adjustRightInd w:val="0"/>
        <w:spacing w:line="480" w:lineRule="auto"/>
        <w:rPr>
          <w:b/>
        </w:rPr>
      </w:pPr>
    </w:p>
    <w:p w:rsidR="00602F44" w:rsidRPr="00376C9F" w:rsidRDefault="00602F44" w:rsidP="00602F44">
      <w:pPr>
        <w:widowControl w:val="0"/>
        <w:autoSpaceDE w:val="0"/>
        <w:autoSpaceDN w:val="0"/>
        <w:adjustRightInd w:val="0"/>
        <w:spacing w:line="480" w:lineRule="auto"/>
        <w:rPr>
          <w:b/>
        </w:rPr>
      </w:pPr>
      <w:r w:rsidRPr="00971576">
        <w:rPr>
          <w:b/>
        </w:rPr>
        <w:lastRenderedPageBreak/>
        <w:t>Abstract</w:t>
      </w:r>
    </w:p>
    <w:p w:rsidR="00602F44" w:rsidRPr="00376C9F" w:rsidRDefault="00602F44" w:rsidP="00602F44">
      <w:pPr>
        <w:tabs>
          <w:tab w:val="left" w:pos="0"/>
        </w:tabs>
        <w:spacing w:line="480" w:lineRule="auto"/>
      </w:pPr>
      <w:r>
        <w:rPr>
          <w:b/>
        </w:rPr>
        <w:tab/>
      </w:r>
      <w:r w:rsidR="00040191">
        <w:t>This</w:t>
      </w:r>
      <w:r>
        <w:t xml:space="preserve"> study evaluate</w:t>
      </w:r>
      <w:r w:rsidR="00040191">
        <w:t>d</w:t>
      </w:r>
      <w:r>
        <w:t xml:space="preserve"> two instructional approaches. </w:t>
      </w:r>
      <w:r w:rsidR="008F216C">
        <w:rPr>
          <w:i/>
        </w:rPr>
        <w:t>Collective</w:t>
      </w:r>
      <w:r w:rsidRPr="007772D7">
        <w:rPr>
          <w:i/>
        </w:rPr>
        <w:t xml:space="preserve"> efficacy</w:t>
      </w:r>
      <w:r>
        <w:t xml:space="preserve"> promoted sun-protective behaviors by using teamwork. </w:t>
      </w:r>
      <w:r w:rsidR="008F216C" w:rsidRPr="008F216C">
        <w:rPr>
          <w:i/>
        </w:rPr>
        <w:t>Self-efficacy</w:t>
      </w:r>
      <w:r>
        <w:t xml:space="preserve"> promot</w:t>
      </w:r>
      <w:r w:rsidR="008F216C">
        <w:t>ed</w:t>
      </w:r>
      <w:r>
        <w:t xml:space="preserve"> sun-protective behaviors by encouraging personal responsibility. We theorized that </w:t>
      </w:r>
      <w:r w:rsidR="00F35943">
        <w:rPr>
          <w:i/>
        </w:rPr>
        <w:t>C</w:t>
      </w:r>
      <w:r w:rsidRPr="00BB0D52">
        <w:rPr>
          <w:i/>
        </w:rPr>
        <w:t>ollective efficacy</w:t>
      </w:r>
      <w:r w:rsidR="008F216C">
        <w:t xml:space="preserve"> </w:t>
      </w:r>
      <w:r>
        <w:t xml:space="preserve">would </w:t>
      </w:r>
      <w:r w:rsidR="006E3F6F">
        <w:t xml:space="preserve">have a greater </w:t>
      </w:r>
      <w:r>
        <w:t xml:space="preserve">impact </w:t>
      </w:r>
      <w:r w:rsidR="006E3F6F">
        <w:t xml:space="preserve">on </w:t>
      </w:r>
      <w:r>
        <w:t xml:space="preserve">knowledge, attitudes, and </w:t>
      </w:r>
      <w:r w:rsidR="006E3F6F">
        <w:t xml:space="preserve">would </w:t>
      </w:r>
      <w:r>
        <w:t xml:space="preserve">lower </w:t>
      </w:r>
      <w:r w:rsidR="006E3F6F">
        <w:t>sun risk-level scores (behavior)</w:t>
      </w:r>
      <w:r w:rsidR="00A56724">
        <w:t>, and whether demographics</w:t>
      </w:r>
      <w:r>
        <w:t xml:space="preserve"> were r</w:t>
      </w:r>
      <w:r w:rsidR="00A56724">
        <w:t>elated to changes in</w:t>
      </w:r>
      <w:r>
        <w:t xml:space="preserve"> attitudes, knowledge, and sun risk-level (behavior).</w:t>
      </w:r>
    </w:p>
    <w:p w:rsidR="00602F44" w:rsidRPr="00376C9F" w:rsidRDefault="00602F44" w:rsidP="00602F44">
      <w:pPr>
        <w:tabs>
          <w:tab w:val="left" w:pos="744"/>
        </w:tabs>
        <w:spacing w:line="480" w:lineRule="auto"/>
      </w:pPr>
      <w:r>
        <w:tab/>
      </w:r>
      <w:bookmarkStart w:id="1" w:name="OLE_LINK5"/>
      <w:bookmarkStart w:id="2" w:name="OLE_LINK6"/>
      <w:r>
        <w:t xml:space="preserve">Teachers from San Bernardino County </w:t>
      </w:r>
      <w:r w:rsidRPr="00067516">
        <w:rPr>
          <w:i/>
        </w:rPr>
        <w:t>Head Start</w:t>
      </w:r>
      <w:r>
        <w:t xml:space="preserve"> were invited to participate. Twenty-four</w:t>
      </w:r>
      <w:r w:rsidRPr="003E41AC">
        <w:t xml:space="preserve"> </w:t>
      </w:r>
      <w:r>
        <w:t xml:space="preserve">preschools were randomized into three groups: a </w:t>
      </w:r>
      <w:r w:rsidRPr="003212AD">
        <w:rPr>
          <w:i/>
        </w:rPr>
        <w:t xml:space="preserve">Collective </w:t>
      </w:r>
      <w:r>
        <w:rPr>
          <w:i/>
        </w:rPr>
        <w:t>E</w:t>
      </w:r>
      <w:r w:rsidRPr="003212AD">
        <w:rPr>
          <w:i/>
        </w:rPr>
        <w:t>fficacy</w:t>
      </w:r>
      <w:r>
        <w:rPr>
          <w:i/>
        </w:rPr>
        <w:t xml:space="preserve"> Group (CE)</w:t>
      </w:r>
      <w:r>
        <w:t xml:space="preserve">, </w:t>
      </w:r>
      <w:r w:rsidRPr="003212AD">
        <w:rPr>
          <w:i/>
        </w:rPr>
        <w:t>Self-</w:t>
      </w:r>
      <w:r>
        <w:rPr>
          <w:i/>
        </w:rPr>
        <w:t>E</w:t>
      </w:r>
      <w:r w:rsidRPr="003212AD">
        <w:rPr>
          <w:i/>
        </w:rPr>
        <w:t>fficacy</w:t>
      </w:r>
      <w:r>
        <w:rPr>
          <w:i/>
        </w:rPr>
        <w:t xml:space="preserve"> Group (SE)</w:t>
      </w:r>
      <w:r>
        <w:t xml:space="preserve">, or the </w:t>
      </w:r>
      <w:r>
        <w:rPr>
          <w:i/>
        </w:rPr>
        <w:t xml:space="preserve">Delayed Control </w:t>
      </w:r>
      <w:r w:rsidRPr="00D60339">
        <w:rPr>
          <w:i/>
        </w:rPr>
        <w:t>Group</w:t>
      </w:r>
      <w:r>
        <w:rPr>
          <w:i/>
        </w:rPr>
        <w:t xml:space="preserve"> (DI)</w:t>
      </w:r>
      <w:r>
        <w:t>.</w:t>
      </w:r>
      <w:bookmarkEnd w:id="1"/>
      <w:bookmarkEnd w:id="2"/>
      <w:r w:rsidRPr="003212AD">
        <w:rPr>
          <w:i/>
        </w:rPr>
        <w:t xml:space="preserve"> </w:t>
      </w:r>
      <w:r>
        <w:t>A pretest/posttest group design with self-administered questionnaires was used.</w:t>
      </w:r>
    </w:p>
    <w:p w:rsidR="00602F44" w:rsidRDefault="00602F44" w:rsidP="00602F44">
      <w:pPr>
        <w:tabs>
          <w:tab w:val="left" w:pos="744"/>
        </w:tabs>
        <w:spacing w:line="480" w:lineRule="auto"/>
      </w:pPr>
      <w:r>
        <w:tab/>
      </w:r>
      <w:r w:rsidR="006E3F6F">
        <w:t>The</w:t>
      </w:r>
      <w:r>
        <w:t xml:space="preserve"> </w:t>
      </w:r>
      <w:r w:rsidRPr="00264738">
        <w:t xml:space="preserve">respondents </w:t>
      </w:r>
      <w:r>
        <w:t>(</w:t>
      </w:r>
      <w:r w:rsidRPr="00137FA0">
        <w:rPr>
          <w:i/>
        </w:rPr>
        <w:t xml:space="preserve">N = </w:t>
      </w:r>
      <w:r w:rsidRPr="00640267">
        <w:t>175</w:t>
      </w:r>
      <w:r>
        <w:t xml:space="preserve">) were </w:t>
      </w:r>
      <w:r w:rsidRPr="00264738">
        <w:t>female (94.9%)</w:t>
      </w:r>
      <w:r w:rsidR="006E3F6F">
        <w:t>, married (59%), Hispanic/</w:t>
      </w:r>
      <w:r>
        <w:t>Mexican</w:t>
      </w:r>
      <w:r w:rsidR="006E3F6F">
        <w:t xml:space="preserve"> American (53%), Black/</w:t>
      </w:r>
      <w:r>
        <w:t xml:space="preserve">African American (20%), and </w:t>
      </w:r>
      <w:r w:rsidR="006E3F6F">
        <w:t xml:space="preserve">(39%) had </w:t>
      </w:r>
      <w:r>
        <w:t xml:space="preserve">some college. MANCOVA analysis showed that </w:t>
      </w:r>
      <w:r w:rsidR="006E3F6F" w:rsidRPr="00711517">
        <w:rPr>
          <w:i/>
        </w:rPr>
        <w:t>CE</w:t>
      </w:r>
      <w:r w:rsidR="006E3F6F">
        <w:t xml:space="preserve"> and </w:t>
      </w:r>
      <w:r w:rsidR="006E3F6F" w:rsidRPr="00711517">
        <w:rPr>
          <w:i/>
        </w:rPr>
        <w:t xml:space="preserve">SE </w:t>
      </w:r>
      <w:r>
        <w:t>participants showed significant improvements in sun-risk level (p=.01) and knowledge (</w:t>
      </w:r>
      <w:r w:rsidRPr="00711517">
        <w:rPr>
          <w:i/>
        </w:rPr>
        <w:t>p</w:t>
      </w:r>
      <w:r>
        <w:t xml:space="preserve"> = .001). Additionally the </w:t>
      </w:r>
      <w:r w:rsidRPr="003B616E">
        <w:rPr>
          <w:i/>
        </w:rPr>
        <w:t>CE</w:t>
      </w:r>
      <w:r>
        <w:t xml:space="preserve"> group showed significant improvement in attitudes (</w:t>
      </w:r>
      <w:r w:rsidRPr="00711517">
        <w:rPr>
          <w:i/>
        </w:rPr>
        <w:t>p</w:t>
      </w:r>
      <w:r>
        <w:t xml:space="preserve"> = .001). However, </w:t>
      </w:r>
      <w:r w:rsidR="003F7DA7">
        <w:t xml:space="preserve">there </w:t>
      </w:r>
      <w:r>
        <w:t xml:space="preserve">no significant differences </w:t>
      </w:r>
      <w:r w:rsidR="005A5A78">
        <w:t xml:space="preserve">found </w:t>
      </w:r>
      <w:r>
        <w:t xml:space="preserve">between the </w:t>
      </w:r>
      <w:r w:rsidRPr="003B616E">
        <w:rPr>
          <w:i/>
        </w:rPr>
        <w:t>CE</w:t>
      </w:r>
      <w:r>
        <w:t xml:space="preserve"> and the </w:t>
      </w:r>
      <w:r w:rsidRPr="003B616E">
        <w:rPr>
          <w:i/>
        </w:rPr>
        <w:t>SE</w:t>
      </w:r>
      <w:r>
        <w:t xml:space="preserve"> gro</w:t>
      </w:r>
      <w:r w:rsidR="003F7DA7">
        <w:t xml:space="preserve">ups when compared to each other. </w:t>
      </w:r>
      <w:r>
        <w:t xml:space="preserve">Both intervention types worked equally well.  </w:t>
      </w:r>
    </w:p>
    <w:p w:rsidR="00602F44" w:rsidRPr="00AC6E6B" w:rsidRDefault="00602F44" w:rsidP="00602F44">
      <w:pPr>
        <w:tabs>
          <w:tab w:val="left" w:pos="744"/>
        </w:tabs>
        <w:spacing w:line="480" w:lineRule="auto"/>
      </w:pPr>
      <w:r>
        <w:tab/>
      </w:r>
      <w:r w:rsidR="00040191">
        <w:t>M</w:t>
      </w:r>
      <w:r>
        <w:t xml:space="preserve">ultiple regression analyses </w:t>
      </w:r>
      <w:r w:rsidR="005A5A78">
        <w:t>examine</w:t>
      </w:r>
      <w:r w:rsidR="00040191">
        <w:t>d</w:t>
      </w:r>
      <w:r w:rsidR="005A5A78">
        <w:t xml:space="preserve"> whether demographics </w:t>
      </w:r>
      <w:r w:rsidR="00B11785">
        <w:t>(</w:t>
      </w:r>
      <w:r>
        <w:t xml:space="preserve">age, </w:t>
      </w:r>
      <w:r w:rsidR="005A5A78">
        <w:t>ethnicity</w:t>
      </w:r>
      <w:r w:rsidR="00B11785">
        <w:t xml:space="preserve">, married, education) pretest knowledge scores and </w:t>
      </w:r>
      <w:r>
        <w:t>Fitzpatric Skin-Type</w:t>
      </w:r>
      <w:r w:rsidR="00B11785">
        <w:t xml:space="preserve"> </w:t>
      </w:r>
      <w:r w:rsidR="008F216C">
        <w:t>affected</w:t>
      </w:r>
      <w:r w:rsidRPr="00264738">
        <w:t xml:space="preserve"> </w:t>
      </w:r>
      <w:r>
        <w:t>knowledge, attitude, and sun risk-level</w:t>
      </w:r>
      <w:r w:rsidR="00040191">
        <w:t xml:space="preserve"> behaviors</w:t>
      </w:r>
      <w:r>
        <w:t xml:space="preserve">. </w:t>
      </w:r>
      <w:r w:rsidR="00040191">
        <w:t>Six</w:t>
      </w:r>
      <w:r>
        <w:t xml:space="preserve"> demographic variables accounted for 36% to 53% of the variance in the models</w:t>
      </w:r>
      <w:r w:rsidR="008F216C">
        <w:t>.</w:t>
      </w:r>
      <w:r>
        <w:t xml:space="preserve"> The analyses showed that </w:t>
      </w:r>
      <w:r w:rsidR="00B11785">
        <w:t xml:space="preserve">Black participants had significantly lower (p = .003) posttest </w:t>
      </w:r>
      <w:r w:rsidR="00040191">
        <w:t xml:space="preserve">attitude </w:t>
      </w:r>
      <w:r w:rsidR="00B11785">
        <w:t xml:space="preserve">scores. </w:t>
      </w:r>
      <w:r w:rsidR="008F216C">
        <w:t xml:space="preserve">Hispanic participants also showed lower levels of posttest knowledge and attitudes but </w:t>
      </w:r>
      <w:r w:rsidR="00A56724">
        <w:t>practiced</w:t>
      </w:r>
      <w:r w:rsidR="00B11785">
        <w:t xml:space="preserve"> more sun </w:t>
      </w:r>
      <w:r w:rsidR="008F216C">
        <w:t>protective behaviors</w:t>
      </w:r>
      <w:r w:rsidR="00A56724">
        <w:t xml:space="preserve"> (p = .004)</w:t>
      </w:r>
    </w:p>
    <w:p w:rsidR="00602F44" w:rsidRPr="004428F4" w:rsidRDefault="00602F44" w:rsidP="00602F44">
      <w:pPr>
        <w:widowControl w:val="0"/>
        <w:autoSpaceDE w:val="0"/>
        <w:autoSpaceDN w:val="0"/>
        <w:adjustRightInd w:val="0"/>
        <w:spacing w:line="480" w:lineRule="auto"/>
      </w:pPr>
      <w:r w:rsidRPr="00686B1E">
        <w:rPr>
          <w:b/>
        </w:rPr>
        <w:t>Keywords:</w:t>
      </w:r>
      <w:r w:rsidR="00A56724">
        <w:rPr>
          <w:b/>
        </w:rPr>
        <w:t xml:space="preserve"> </w:t>
      </w:r>
      <w:r>
        <w:t>Solar ultra violet radiation</w:t>
      </w:r>
      <w:r w:rsidR="00A56724">
        <w:t>, skin cancer</w:t>
      </w:r>
      <w:proofErr w:type="gramStart"/>
      <w:r w:rsidR="00A56724">
        <w:t xml:space="preserve">, </w:t>
      </w:r>
      <w:r>
        <w:t xml:space="preserve"> self</w:t>
      </w:r>
      <w:proofErr w:type="gramEnd"/>
      <w:r>
        <w:t xml:space="preserve">-efficacy, collective efficacy. </w:t>
      </w: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4C3F7F" w:rsidRDefault="004C3F7F" w:rsidP="00602F44">
      <w:pPr>
        <w:widowControl w:val="0"/>
        <w:autoSpaceDE w:val="0"/>
        <w:autoSpaceDN w:val="0"/>
        <w:adjustRightInd w:val="0"/>
        <w:spacing w:line="480" w:lineRule="auto"/>
        <w:rPr>
          <w:b/>
        </w:rPr>
      </w:pPr>
    </w:p>
    <w:p w:rsidR="00AC6E6B" w:rsidRDefault="00AC6E6B"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p>
    <w:p w:rsidR="00602F44" w:rsidRDefault="00602F44" w:rsidP="00602F44">
      <w:pPr>
        <w:widowControl w:val="0"/>
        <w:autoSpaceDE w:val="0"/>
        <w:autoSpaceDN w:val="0"/>
        <w:adjustRightInd w:val="0"/>
        <w:spacing w:line="480" w:lineRule="auto"/>
        <w:rPr>
          <w:b/>
        </w:rPr>
      </w:pPr>
      <w:r w:rsidRPr="00512BF0">
        <w:rPr>
          <w:b/>
        </w:rPr>
        <w:t>Introduction</w:t>
      </w:r>
    </w:p>
    <w:p w:rsidR="00602F44" w:rsidRPr="00363FB5" w:rsidRDefault="004C3F7F" w:rsidP="00602F44">
      <w:pPr>
        <w:widowControl w:val="0"/>
        <w:autoSpaceDE w:val="0"/>
        <w:autoSpaceDN w:val="0"/>
        <w:adjustRightInd w:val="0"/>
        <w:spacing w:line="480" w:lineRule="auto"/>
        <w:ind w:firstLine="720"/>
        <w:rPr>
          <w:b/>
        </w:rPr>
      </w:pPr>
      <w:r>
        <w:t xml:space="preserve">Melanoma </w:t>
      </w:r>
      <w:r w:rsidR="00602F44">
        <w:t xml:space="preserve">claims nearly 7,300 lives per year (Centers for Disease Control and </w:t>
      </w:r>
      <w:r w:rsidR="00602F44">
        <w:lastRenderedPageBreak/>
        <w:t xml:space="preserve">Prevention [CDC], 2003). The Department of Health and Human Services (DHHS, 2010) declared a causal relationship between unprotected sun exposure and skin cancer (Canadian Centre of Occupational Health and Safety [CCOHS], 2009). Healthy People 2020 </w:t>
      </w:r>
      <w:r>
        <w:t xml:space="preserve">Objectives for the Nation </w:t>
      </w:r>
      <w:r w:rsidR="00602F44">
        <w:t xml:space="preserve">(DHHS, 2010) advocates decreasing exposure to sunlight in order to reduce the occurrence of skin cancers. </w:t>
      </w:r>
      <w:r>
        <w:t>L</w:t>
      </w:r>
      <w:r w:rsidR="00602F44">
        <w:t xml:space="preserve">iterature </w:t>
      </w:r>
      <w:r>
        <w:t>shows</w:t>
      </w:r>
      <w:r w:rsidR="00602F44">
        <w:t xml:space="preserve"> that skin cancer can be partially mitigated though personal behavior changes (Glanz, Buller, &amp; Saraiya, 2007). </w:t>
      </w:r>
    </w:p>
    <w:p w:rsidR="00602F44" w:rsidRPr="00FD67EA" w:rsidRDefault="004C3F7F" w:rsidP="00602F44">
      <w:pPr>
        <w:spacing w:line="480" w:lineRule="auto"/>
        <w:ind w:firstLine="720"/>
      </w:pPr>
      <w:r>
        <w:t>National h</w:t>
      </w:r>
      <w:r w:rsidR="00602F44">
        <w:t>ealth education interventions result</w:t>
      </w:r>
      <w:r>
        <w:t>ed</w:t>
      </w:r>
      <w:r w:rsidR="00602F44">
        <w:t xml:space="preserve"> </w:t>
      </w:r>
      <w:r>
        <w:t>in</w:t>
      </w:r>
      <w:r w:rsidR="00602F44">
        <w:t xml:space="preserve"> a significant drop in the death rate from skin cancer (U.S. Cancer Statistics Working Group, 2010). </w:t>
      </w:r>
      <w:r>
        <w:t>These</w:t>
      </w:r>
      <w:r w:rsidR="00602F44">
        <w:t xml:space="preserve"> campaigns now focus on promoting </w:t>
      </w:r>
      <w:r>
        <w:t xml:space="preserve">on-the-job sun-protective behaviors </w:t>
      </w:r>
      <w:r w:rsidR="00602F44">
        <w:t xml:space="preserve">(Task Force on Community Preventive Services, 2004). Occupations </w:t>
      </w:r>
      <w:r w:rsidR="00DD2C12">
        <w:t>that</w:t>
      </w:r>
      <w:r w:rsidR="00602F44">
        <w:t xml:space="preserve"> experience chronic exposure to sunlight are construction workers, landscapers, utility installers, postal workers, </w:t>
      </w:r>
      <w:r w:rsidR="00DD2C12">
        <w:t xml:space="preserve">and </w:t>
      </w:r>
      <w:r w:rsidR="00602F44">
        <w:t xml:space="preserve">meter readers. </w:t>
      </w:r>
      <w:r w:rsidR="00DD2C12">
        <w:t>These occupations place workers at greater risk for skin damage</w:t>
      </w:r>
      <w:r w:rsidR="00DD2C12" w:rsidRPr="001835E3">
        <w:t xml:space="preserve"> </w:t>
      </w:r>
      <w:r w:rsidR="00DD2C12">
        <w:t xml:space="preserve">(DHHS, 2009; Girgis, Sanson-Fisher, &amp; Watson, 1994). </w:t>
      </w:r>
    </w:p>
    <w:p w:rsidR="00602F44" w:rsidRDefault="00602F44" w:rsidP="00602F44">
      <w:pPr>
        <w:spacing w:line="480" w:lineRule="auto"/>
      </w:pPr>
      <w:r>
        <w:tab/>
        <w:t xml:space="preserve">Postal workers (United States) were the focus of a study conducted by Mayer et al, (2006). Results showed that encouragement from co-workers or family members was critical when workers considered wearing sunscreen or a hat for protection during work hours. </w:t>
      </w:r>
      <w:proofErr w:type="spellStart"/>
      <w:r>
        <w:t>Shoveller</w:t>
      </w:r>
      <w:proofErr w:type="spellEnd"/>
      <w:r>
        <w:t xml:space="preserve">, Lovato, </w:t>
      </w:r>
      <w:proofErr w:type="spellStart"/>
      <w:r>
        <w:t>Perters</w:t>
      </w:r>
      <w:proofErr w:type="spellEnd"/>
      <w:r>
        <w:t xml:space="preserve">, &amp; Rivers (2000) reported that most employers provided very little </w:t>
      </w:r>
      <w:r w:rsidR="00AC6E6B">
        <w:t xml:space="preserve">practical </w:t>
      </w:r>
      <w:r>
        <w:t>information about sun safety to their workers</w:t>
      </w:r>
      <w:r w:rsidR="00886108">
        <w:t xml:space="preserve"> and </w:t>
      </w:r>
      <w:r>
        <w:t xml:space="preserve">any sun-safe information they received was </w:t>
      </w:r>
      <w:r w:rsidR="00886108">
        <w:t xml:space="preserve">usually </w:t>
      </w:r>
      <w:r>
        <w:t xml:space="preserve">obtained from family, friends, or the media. </w:t>
      </w:r>
    </w:p>
    <w:p w:rsidR="00602F44" w:rsidRDefault="00602F44" w:rsidP="00602F44">
      <w:pPr>
        <w:spacing w:line="480" w:lineRule="auto"/>
      </w:pPr>
      <w:r>
        <w:tab/>
        <w:t xml:space="preserve">Shani, </w:t>
      </w:r>
      <w:proofErr w:type="spellStart"/>
      <w:r>
        <w:t>Rachkovsky</w:t>
      </w:r>
      <w:proofErr w:type="spellEnd"/>
      <w:r>
        <w:t>, Bahar-</w:t>
      </w:r>
      <w:proofErr w:type="spellStart"/>
      <w:r>
        <w:t>Fuches</w:t>
      </w:r>
      <w:proofErr w:type="spellEnd"/>
      <w:r>
        <w:t xml:space="preserve">, &amp; Rosenberg (2000) conducted a 24-month post-intervention study of sun-protective behaviors with individuals employed with the Israeli National Water Company. </w:t>
      </w:r>
      <w:r w:rsidR="007766DF">
        <w:t>The</w:t>
      </w:r>
      <w:r>
        <w:t xml:space="preserve"> health “education group” consistently used more sun protection (hats, sunglasses, long-sleeve shirts) compared to the “regulation group”. </w:t>
      </w:r>
      <w:r w:rsidR="00AC6E6B">
        <w:t>Also,</w:t>
      </w:r>
      <w:r>
        <w:t xml:space="preserve"> the “education group” engaged in a form of group empowerment (teamwork) to encourage sun-protective </w:t>
      </w:r>
      <w:r>
        <w:lastRenderedPageBreak/>
        <w:t xml:space="preserve">behaviors. Reminders from friends to “fetch” their sun gear (hats) before leaving the office attributed to the higher number of persons practicing sun protection in this group. </w:t>
      </w:r>
    </w:p>
    <w:p w:rsidR="00602F44" w:rsidRDefault="00602F44" w:rsidP="00602F44">
      <w:pPr>
        <w:spacing w:line="480" w:lineRule="auto"/>
      </w:pPr>
      <w:r>
        <w:tab/>
        <w:t xml:space="preserve">Glanz, et al, (2007) performed </w:t>
      </w:r>
      <w:r w:rsidR="003E2746">
        <w:t xml:space="preserve">a </w:t>
      </w:r>
      <w:r>
        <w:t xml:space="preserve">review of occupationally-based interventions which promoted sun-protective behaviors in their employees. The review found that </w:t>
      </w:r>
      <w:r w:rsidR="003E2746">
        <w:t xml:space="preserve">many </w:t>
      </w:r>
      <w:r>
        <w:t xml:space="preserve">published studies had </w:t>
      </w:r>
      <w:r w:rsidR="003E2746">
        <w:t xml:space="preserve">serious </w:t>
      </w:r>
      <w:r>
        <w:t>flaws which hindered the effectiveness. Several interventions lacked (or failed to m</w:t>
      </w:r>
      <w:r w:rsidR="003E2746">
        <w:t xml:space="preserve">ention) a theoretical basis, </w:t>
      </w:r>
      <w:r w:rsidR="00AC6E6B">
        <w:t>an</w:t>
      </w:r>
      <w:r>
        <w:t xml:space="preserve"> insufficient description of their demographic sample, </w:t>
      </w:r>
      <w:r w:rsidR="00AC6E6B">
        <w:t>or</w:t>
      </w:r>
      <w:r>
        <w:t xml:space="preserve"> did not adequately describe their methods of data collection. All of these factors made it difficult to draw conclusions about the</w:t>
      </w:r>
      <w:r w:rsidR="003E2746">
        <w:t xml:space="preserve"> </w:t>
      </w:r>
      <w:r>
        <w:t xml:space="preserve">effectiveness </w:t>
      </w:r>
      <w:r w:rsidR="00AC6E6B">
        <w:t xml:space="preserve">of the interventions </w:t>
      </w:r>
      <w:r>
        <w:t>(Glanz, et al, 2007).</w:t>
      </w:r>
    </w:p>
    <w:p w:rsidR="00602F44" w:rsidRDefault="00602F44" w:rsidP="00602F44">
      <w:pPr>
        <w:spacing w:line="480" w:lineRule="auto"/>
        <w:ind w:firstLine="720"/>
      </w:pPr>
      <w:r>
        <w:t>Bandura’s social cognitive theory was used as the foundation for this study and selected constructs formed the design-base for the lecture and instructional materials (Bandura, 1986). Behavioral capability promoted</w:t>
      </w:r>
      <w:r w:rsidR="003E2746">
        <w:t xml:space="preserve"> </w:t>
      </w:r>
      <w:r>
        <w:t xml:space="preserve">knowledge and skill acquisition though training exercises. Modeling examples of sun-protective gear and behaviors supported expectations and observational learning. Examples of incremental personal changes (self-efficacy) or a teamwork approach using workplace friendships (collective efficacy) build employee confidence to perform sun-protective behaviors while on the job. </w:t>
      </w:r>
    </w:p>
    <w:p w:rsidR="00602F44" w:rsidRDefault="00602F44" w:rsidP="00602F44">
      <w:pPr>
        <w:tabs>
          <w:tab w:val="left" w:pos="0"/>
        </w:tabs>
        <w:spacing w:line="480" w:lineRule="auto"/>
      </w:pPr>
      <w:r>
        <w:tab/>
      </w:r>
      <w:r w:rsidR="00133D85">
        <w:t>This</w:t>
      </w:r>
      <w:r>
        <w:t xml:space="preserve"> study evaluate</w:t>
      </w:r>
      <w:r w:rsidR="00133D85">
        <w:t>d</w:t>
      </w:r>
      <w:r>
        <w:t xml:space="preserve"> two instructional approaches. The first emphasiz</w:t>
      </w:r>
      <w:r w:rsidR="00133D85">
        <w:t>ed</w:t>
      </w:r>
      <w:r>
        <w:t xml:space="preserve"> </w:t>
      </w:r>
      <w:r w:rsidRPr="0006602A">
        <w:rPr>
          <w:i/>
        </w:rPr>
        <w:t>collective efficacy</w:t>
      </w:r>
      <w:r>
        <w:t xml:space="preserve"> </w:t>
      </w:r>
      <w:r w:rsidR="00133D85">
        <w:t xml:space="preserve">which </w:t>
      </w:r>
      <w:r>
        <w:t>promot</w:t>
      </w:r>
      <w:r w:rsidR="00133D85">
        <w:t>ed</w:t>
      </w:r>
      <w:r>
        <w:t xml:space="preserve"> the practice of sun-protective behaviors using teamwork or work-based collaborative friendships. </w:t>
      </w:r>
      <w:r w:rsidR="00133D85" w:rsidRPr="0006602A">
        <w:rPr>
          <w:i/>
        </w:rPr>
        <w:t>Self-efficacy</w:t>
      </w:r>
      <w:r>
        <w:t xml:space="preserve"> promoted sun-protective behaviors by </w:t>
      </w:r>
      <w:r w:rsidR="00133D85">
        <w:t>encouraging personal</w:t>
      </w:r>
      <w:r>
        <w:t xml:space="preserve"> responsibility. We theorized that collective efficacy would have a greater impact on knowledge, personal skin cancer attitudes, and would result in a lower sun risk-level score (behavior) when compared with the self-efficacy intervention group or </w:t>
      </w:r>
      <w:r w:rsidR="00133D85">
        <w:t>a</w:t>
      </w:r>
      <w:r>
        <w:t xml:space="preserve"> control group.</w:t>
      </w:r>
    </w:p>
    <w:p w:rsidR="00602F44" w:rsidRPr="003915FA" w:rsidRDefault="00602F44" w:rsidP="00602F44">
      <w:pPr>
        <w:tabs>
          <w:tab w:val="left" w:pos="0"/>
        </w:tabs>
        <w:spacing w:line="480" w:lineRule="auto"/>
      </w:pPr>
      <w:r>
        <w:tab/>
      </w:r>
      <w:r w:rsidR="00133D85">
        <w:t xml:space="preserve">Also </w:t>
      </w:r>
      <w:r>
        <w:t xml:space="preserve">examined </w:t>
      </w:r>
      <w:r w:rsidR="00133D85">
        <w:t xml:space="preserve">was </w:t>
      </w:r>
      <w:r>
        <w:t xml:space="preserve">whether participant characteristics and demographics (age, marital, ethnicity/race, Fitzpatric Skin Type, and education) affected changes in attitudes, knowledge, sun </w:t>
      </w:r>
      <w:r>
        <w:lastRenderedPageBreak/>
        <w:t xml:space="preserve">risk-level scores of the participants. Loma Linda University Internal Review Board approved this study.  </w:t>
      </w:r>
      <w:bookmarkStart w:id="3" w:name="Methods"/>
      <w:bookmarkEnd w:id="3"/>
    </w:p>
    <w:p w:rsidR="00602F44" w:rsidRDefault="00602F44" w:rsidP="00602F44">
      <w:pPr>
        <w:spacing w:line="480" w:lineRule="auto"/>
      </w:pPr>
      <w:r w:rsidRPr="00D170BB">
        <w:rPr>
          <w:b/>
        </w:rPr>
        <w:t>Method</w:t>
      </w:r>
    </w:p>
    <w:p w:rsidR="00602F44" w:rsidRDefault="00602F44" w:rsidP="00602F44">
      <w:pPr>
        <w:spacing w:line="480" w:lineRule="auto"/>
      </w:pPr>
      <w:bookmarkStart w:id="4" w:name="StudyPop"/>
      <w:bookmarkEnd w:id="4"/>
      <w:r>
        <w:rPr>
          <w:i/>
        </w:rPr>
        <w:tab/>
      </w:r>
      <w:r w:rsidRPr="00D170BB">
        <w:rPr>
          <w:i/>
        </w:rPr>
        <w:t>Study Population</w:t>
      </w:r>
      <w:r>
        <w:rPr>
          <w:i/>
        </w:rPr>
        <w:t>/Setting</w:t>
      </w:r>
      <w:r w:rsidRPr="00D170BB">
        <w:rPr>
          <w:i/>
        </w:rPr>
        <w:t xml:space="preserve"> </w:t>
      </w:r>
    </w:p>
    <w:p w:rsidR="00602F44" w:rsidRPr="00E1181D" w:rsidRDefault="00090303" w:rsidP="00602F44">
      <w:pPr>
        <w:pStyle w:val="SPHBody1"/>
      </w:pPr>
      <w:r>
        <w:t xml:space="preserve">Employees from </w:t>
      </w:r>
      <w:r w:rsidR="00602F44">
        <w:t xml:space="preserve">San Bernardino County </w:t>
      </w:r>
      <w:r w:rsidR="00602F44" w:rsidRPr="006C2BEF">
        <w:rPr>
          <w:i/>
        </w:rPr>
        <w:t>Head Start</w:t>
      </w:r>
      <w:r w:rsidR="00602F44">
        <w:t xml:space="preserve"> participate</w:t>
      </w:r>
      <w:r>
        <w:t>d</w:t>
      </w:r>
      <w:r w:rsidR="00602F44">
        <w:t xml:space="preserve"> in this study. An analysis of daily outdoor work tasks and duration was performed to determine which group(s) of employees spent the most time outdoors. The results showed that teachers spent an average of 5-6 hours per week outdoors compared to clerical employees. For this reason, teachers were chosen as the target population. Teachers from 24 </w:t>
      </w:r>
      <w:r w:rsidR="00602F44" w:rsidRPr="006C2BEF">
        <w:rPr>
          <w:i/>
        </w:rPr>
        <w:t>Head Start</w:t>
      </w:r>
      <w:r w:rsidR="00602F44">
        <w:t xml:space="preserve"> preschool centers were invited to participate in the study. A series of informational lunch-time presentations were used to recruit and consent teachers into the study. The only criterion for exclusion was if participant</w:t>
      </w:r>
      <w:r>
        <w:t>s</w:t>
      </w:r>
      <w:r w:rsidR="00602F44">
        <w:t xml:space="preserve"> felt that they had a learning or language </w:t>
      </w:r>
      <w:r w:rsidR="00602F44" w:rsidRPr="00BA7426">
        <w:t>limitation</w:t>
      </w:r>
      <w:r w:rsidR="00602F44">
        <w:t xml:space="preserve"> that impaired their understanding and completion of the study questionnaire. Identical questionnaires were given to consented participants two weeks prior to and after the intervention.  </w:t>
      </w:r>
    </w:p>
    <w:p w:rsidR="00133D85" w:rsidRDefault="00133D85" w:rsidP="00602F44">
      <w:pPr>
        <w:pStyle w:val="SPHBody1"/>
      </w:pPr>
    </w:p>
    <w:p w:rsidR="00602F44" w:rsidRPr="00676774" w:rsidRDefault="00602F44" w:rsidP="00602F44">
      <w:pPr>
        <w:pStyle w:val="SPHBody1"/>
        <w:rPr>
          <w:i/>
        </w:rPr>
      </w:pPr>
      <w:r w:rsidRPr="00676774">
        <w:rPr>
          <w:i/>
        </w:rPr>
        <w:t>Study Design</w:t>
      </w:r>
    </w:p>
    <w:p w:rsidR="00602F44" w:rsidRPr="003C6BC9" w:rsidRDefault="00602F44" w:rsidP="00602F44">
      <w:pPr>
        <w:pStyle w:val="SPHBody1"/>
      </w:pPr>
      <w:r>
        <w:t xml:space="preserve"> A randomized control group pretest/posttest design was used. The preschool </w:t>
      </w:r>
      <w:r w:rsidRPr="003E41AC">
        <w:t>centers</w:t>
      </w:r>
      <w:r>
        <w:t xml:space="preserve"> were randomized into </w:t>
      </w:r>
      <w:bookmarkStart w:id="5" w:name="OLE_LINK9"/>
      <w:bookmarkStart w:id="6" w:name="OLE_LINK10"/>
      <w:r>
        <w:t>three groups (</w:t>
      </w:r>
      <w:r w:rsidRPr="00AE2864">
        <w:rPr>
          <w:i/>
        </w:rPr>
        <w:t>n</w:t>
      </w:r>
      <w:r>
        <w:rPr>
          <w:i/>
        </w:rPr>
        <w:t xml:space="preserve"> </w:t>
      </w:r>
      <w:r>
        <w:t xml:space="preserve">= 8 centers per group); a </w:t>
      </w:r>
      <w:r>
        <w:rPr>
          <w:i/>
        </w:rPr>
        <w:t>Collective E</w:t>
      </w:r>
      <w:r w:rsidRPr="003212AD">
        <w:rPr>
          <w:i/>
        </w:rPr>
        <w:t>fficacy</w:t>
      </w:r>
      <w:r>
        <w:rPr>
          <w:i/>
        </w:rPr>
        <w:t xml:space="preserve"> Group (CE)</w:t>
      </w:r>
      <w:r>
        <w:t xml:space="preserve">, </w:t>
      </w:r>
      <w:r>
        <w:rPr>
          <w:i/>
        </w:rPr>
        <w:t>Self-E</w:t>
      </w:r>
      <w:r w:rsidRPr="003212AD">
        <w:rPr>
          <w:i/>
        </w:rPr>
        <w:t>fficacy</w:t>
      </w:r>
      <w:r>
        <w:rPr>
          <w:i/>
        </w:rPr>
        <w:t xml:space="preserve"> Group (SE)</w:t>
      </w:r>
      <w:r>
        <w:t xml:space="preserve">, or the </w:t>
      </w:r>
      <w:r>
        <w:rPr>
          <w:i/>
        </w:rPr>
        <w:t xml:space="preserve">Delayed Control </w:t>
      </w:r>
      <w:r w:rsidRPr="00D60339">
        <w:rPr>
          <w:i/>
        </w:rPr>
        <w:t>Group</w:t>
      </w:r>
      <w:r>
        <w:rPr>
          <w:i/>
        </w:rPr>
        <w:t xml:space="preserve"> (DI)</w:t>
      </w:r>
      <w:r>
        <w:t xml:space="preserve">. </w:t>
      </w:r>
      <w:bookmarkEnd w:id="5"/>
      <w:bookmarkEnd w:id="6"/>
    </w:p>
    <w:p w:rsidR="00602F44" w:rsidRDefault="00602F44" w:rsidP="00602F44">
      <w:pPr>
        <w:spacing w:line="480" w:lineRule="auto"/>
        <w:ind w:firstLine="720"/>
      </w:pPr>
      <w:r w:rsidRPr="00B92328">
        <w:rPr>
          <w:i/>
        </w:rPr>
        <w:t>Intervention</w:t>
      </w:r>
    </w:p>
    <w:p w:rsidR="00602F44" w:rsidRDefault="00602F44" w:rsidP="00602F44">
      <w:pPr>
        <w:spacing w:line="480" w:lineRule="auto"/>
        <w:ind w:firstLine="720"/>
      </w:pPr>
      <w:r>
        <w:t xml:space="preserve">The intervention </w:t>
      </w:r>
      <w:r w:rsidR="00090303">
        <w:t xml:space="preserve">content </w:t>
      </w:r>
      <w:r>
        <w:t xml:space="preserve">was based on a skin cancer prevention program created by </w:t>
      </w:r>
      <w:r w:rsidRPr="00EB7B1C">
        <w:rPr>
          <w:i/>
        </w:rPr>
        <w:t>CancerQuest</w:t>
      </w:r>
      <w:r>
        <w:t xml:space="preserve"> (2004). A review of the Flesh-Kincade Grade Level Readability Index verified that the CancerQuest materials had </w:t>
      </w:r>
      <w:r w:rsidR="00090303">
        <w:t>an</w:t>
      </w:r>
      <w:r>
        <w:t xml:space="preserve"> index of 13.0, which signified a college freshman reading </w:t>
      </w:r>
      <w:r>
        <w:lastRenderedPageBreak/>
        <w:t xml:space="preserve">level. Ultimately the language and images were deemed too “scientific and complicated” to be applicable to this intervention so the curriculum was modified. </w:t>
      </w:r>
    </w:p>
    <w:p w:rsidR="00602F44" w:rsidRDefault="00602F44" w:rsidP="00602F44">
      <w:pPr>
        <w:spacing w:line="480" w:lineRule="auto"/>
      </w:pPr>
      <w:r>
        <w:tab/>
        <w:t xml:space="preserve">First, only educational components deemed relevant to an occupational environment were </w:t>
      </w:r>
      <w:r w:rsidR="00EE665B">
        <w:t>selected</w:t>
      </w:r>
      <w:r>
        <w:t xml:space="preserve">. </w:t>
      </w:r>
      <w:r w:rsidR="00EE665B">
        <w:t>T</w:t>
      </w:r>
      <w:r w:rsidRPr="00331D8A">
        <w:t xml:space="preserve">he language </w:t>
      </w:r>
      <w:r>
        <w:t xml:space="preserve">was </w:t>
      </w:r>
      <w:r w:rsidRPr="00331D8A">
        <w:t xml:space="preserve">simplified; alternate images from the internet </w:t>
      </w:r>
      <w:r>
        <w:t xml:space="preserve">were </w:t>
      </w:r>
      <w:r w:rsidRPr="00331D8A">
        <w:t xml:space="preserve">incorporated into </w:t>
      </w:r>
      <w:r>
        <w:t>the</w:t>
      </w:r>
      <w:r w:rsidRPr="00331D8A">
        <w:t xml:space="preserve"> PowerPoint </w:t>
      </w:r>
      <w:r>
        <w:t>presentation,</w:t>
      </w:r>
      <w:r w:rsidRPr="00331D8A">
        <w:t xml:space="preserve"> handouts</w:t>
      </w:r>
      <w:r>
        <w:t>, and posters.</w:t>
      </w:r>
      <w:r w:rsidRPr="00331D8A">
        <w:t xml:space="preserve"> Th</w:t>
      </w:r>
      <w:r>
        <w:t>ese</w:t>
      </w:r>
      <w:r w:rsidRPr="00331D8A">
        <w:t xml:space="preserve"> revisions </w:t>
      </w:r>
      <w:r>
        <w:t>enhance</w:t>
      </w:r>
      <w:r w:rsidR="00EE665B">
        <w:t>d</w:t>
      </w:r>
      <w:r w:rsidRPr="00331D8A">
        <w:t xml:space="preserve"> the participants understanding of the subjects (skin cancer, ultraviolet radiation, and self-protection). </w:t>
      </w:r>
      <w:r>
        <w:t xml:space="preserve">Subsequently the </w:t>
      </w:r>
      <w:r w:rsidRPr="00237B1C">
        <w:rPr>
          <w:i/>
        </w:rPr>
        <w:t>Flesh-Kincade Grade Level Readability</w:t>
      </w:r>
      <w:r>
        <w:t xml:space="preserve"> </w:t>
      </w:r>
      <w:r w:rsidRPr="007B50D0">
        <w:rPr>
          <w:i/>
        </w:rPr>
        <w:t>Index</w:t>
      </w:r>
      <w:r>
        <w:t xml:space="preserve"> was used a second time to determine the suitability of the new materials. </w:t>
      </w:r>
      <w:r w:rsidR="00EE665B">
        <w:t>The</w:t>
      </w:r>
      <w:r>
        <w:t xml:space="preserve"> index indicated a reading level of 9.6 or 9</w:t>
      </w:r>
      <w:r w:rsidRPr="00237B1C">
        <w:rPr>
          <w:vertAlign w:val="superscript"/>
        </w:rPr>
        <w:t>th</w:t>
      </w:r>
      <w:r>
        <w:t xml:space="preserve"> grade. Finally, the intervention title and educational components were given new names. </w:t>
      </w:r>
    </w:p>
    <w:p w:rsidR="00602F44" w:rsidRPr="00730F43" w:rsidRDefault="00602F44" w:rsidP="00602F44">
      <w:pPr>
        <w:spacing w:line="480" w:lineRule="auto"/>
        <w:rPr>
          <w:i/>
        </w:rPr>
      </w:pPr>
      <w:r>
        <w:tab/>
      </w:r>
      <w:r w:rsidRPr="00730F43">
        <w:rPr>
          <w:i/>
        </w:rPr>
        <w:t>Create Your Own Shade</w:t>
      </w:r>
      <w:r w:rsidRPr="00730F43">
        <w:rPr>
          <w:i/>
        </w:rPr>
        <w:tab/>
      </w:r>
    </w:p>
    <w:p w:rsidR="00602F44" w:rsidRDefault="00602F44" w:rsidP="00602F44">
      <w:pPr>
        <w:spacing w:line="480" w:lineRule="auto"/>
      </w:pPr>
      <w:r>
        <w:tab/>
        <w:t xml:space="preserve"> “</w:t>
      </w:r>
      <w:r w:rsidRPr="00275DFB">
        <w:rPr>
          <w:i/>
        </w:rPr>
        <w:t>Create Your Own Shade</w:t>
      </w:r>
      <w:r>
        <w:t xml:space="preserve">” was the title chosen for this health education intervention. The intervention was specifically designed for preschool teachers who experience on-the-job exposure to sunlight. The components focused on the dangers of unprotected exposure to sunlight and contained practical methods </w:t>
      </w:r>
      <w:r w:rsidR="00946DC7">
        <w:t xml:space="preserve">to </w:t>
      </w:r>
      <w:r>
        <w:t xml:space="preserve">lessen personal sun exposure. </w:t>
      </w:r>
      <w:r w:rsidRPr="00CB4883">
        <w:t xml:space="preserve">The educational </w:t>
      </w:r>
      <w:r>
        <w:t>sections</w:t>
      </w:r>
      <w:r w:rsidRPr="00CB4883">
        <w:t xml:space="preserve"> were: (1) Introduction</w:t>
      </w:r>
      <w:r>
        <w:t xml:space="preserve"> to Sun-Safety</w:t>
      </w:r>
      <w:r w:rsidRPr="00CB4883">
        <w:t xml:space="preserve">; (2) Sun-Safety’s Historical Timeline; (3) Skin Color and Skin Biology 101; (4) UV? What’s </w:t>
      </w:r>
      <w:proofErr w:type="gramStart"/>
      <w:r w:rsidRPr="00CB4883">
        <w:t>That</w:t>
      </w:r>
      <w:proofErr w:type="gramEnd"/>
      <w:r w:rsidRPr="00CB4883">
        <w:t>? (5) Tr</w:t>
      </w:r>
      <w:r>
        <w:t xml:space="preserve">ee of Knowledge; and (6) the UV Index - Gear Up for Recess. In addition, experimental teaching elements called </w:t>
      </w:r>
      <w:r w:rsidRPr="00C74A2E">
        <w:rPr>
          <w:i/>
        </w:rPr>
        <w:t>Kagan Structures</w:t>
      </w:r>
      <w:r>
        <w:t xml:space="preserve"> (2007) were added to each intervention session. These structured activities:</w:t>
      </w:r>
      <w:r w:rsidRPr="00331D8A">
        <w:t xml:space="preserve"> </w:t>
      </w:r>
      <w:r>
        <w:t>(1) encouraged individual (</w:t>
      </w:r>
      <w:r w:rsidRPr="00B11D06">
        <w:rPr>
          <w:i/>
        </w:rPr>
        <w:t>SE</w:t>
      </w:r>
      <w:r>
        <w:t>) or group participation (</w:t>
      </w:r>
      <w:r w:rsidRPr="00B11D06">
        <w:rPr>
          <w:i/>
        </w:rPr>
        <w:t>CE</w:t>
      </w:r>
      <w:r>
        <w:t xml:space="preserve">); (2) enhanced participant knowledge; and (3) </w:t>
      </w:r>
      <w:r w:rsidRPr="00331D8A">
        <w:t>address</w:t>
      </w:r>
      <w:r>
        <w:t>ed</w:t>
      </w:r>
      <w:r w:rsidRPr="00331D8A">
        <w:t xml:space="preserve"> specific constructs of the social learning theory (</w:t>
      </w:r>
      <w:r>
        <w:t xml:space="preserve">group or individual </w:t>
      </w:r>
      <w:r w:rsidRPr="00331D8A">
        <w:t xml:space="preserve">observational learning, knowledge, capability, </w:t>
      </w:r>
      <w:r>
        <w:t>and</w:t>
      </w:r>
      <w:r w:rsidRPr="00331D8A">
        <w:t xml:space="preserve"> mastery experiences).</w:t>
      </w:r>
      <w:r>
        <w:t xml:space="preserve"> </w:t>
      </w:r>
    </w:p>
    <w:p w:rsidR="00602F44" w:rsidRDefault="00602F44" w:rsidP="00602F44">
      <w:pPr>
        <w:spacing w:line="480" w:lineRule="auto"/>
      </w:pPr>
      <w:r>
        <w:tab/>
        <w:t>Teachers in both groups (</w:t>
      </w:r>
      <w:r w:rsidRPr="00041DB9">
        <w:rPr>
          <w:i/>
        </w:rPr>
        <w:t>CE and SE</w:t>
      </w:r>
      <w:r>
        <w:t xml:space="preserve">) viewed, and received identical resources (two 90-minute educational sessions, handouts, body mole map, UV Index, and PowerPoint presentation </w:t>
      </w:r>
      <w:r>
        <w:lastRenderedPageBreak/>
        <w:t>content). The difference was the didactic message. Specifically there were: (1) two separate intervention program scripts (</w:t>
      </w:r>
      <w:r w:rsidRPr="00AB6F1A">
        <w:rPr>
          <w:i/>
        </w:rPr>
        <w:t>CE</w:t>
      </w:r>
      <w:r>
        <w:t xml:space="preserve"> and </w:t>
      </w:r>
      <w:r w:rsidRPr="00AB6F1A">
        <w:rPr>
          <w:i/>
        </w:rPr>
        <w:t>SE</w:t>
      </w:r>
      <w:r>
        <w:t>). Each script type (CE and SE) either stressed the use of collaborative friendships (teamwork) or personal responsibility as a method to motivate teachers to routinely practice on-the-job sun protective behaviors; (2) both scripts included applicable personal experiences, live program examples, and suggestions on how to pre-plan your daily sun protection routine; (3) the sessions were rigidly planned and timed to insure that the primary message (</w:t>
      </w:r>
      <w:r w:rsidRPr="00A904C2">
        <w:rPr>
          <w:i/>
        </w:rPr>
        <w:t>CE or SE</w:t>
      </w:r>
      <w:r>
        <w:t>), educational components, and activities could be completed; (4) both intervention scripts were thoroughly memorized</w:t>
      </w:r>
      <w:r w:rsidRPr="004F0BA6">
        <w:t xml:space="preserve"> </w:t>
      </w:r>
      <w:r>
        <w:t xml:space="preserve">and meticulously practiced to insure within and between-group uniformity. </w:t>
      </w:r>
      <w:r>
        <w:tab/>
        <w:t xml:space="preserve"> </w:t>
      </w:r>
    </w:p>
    <w:p w:rsidR="00602F44" w:rsidRPr="00F21F92" w:rsidRDefault="00602F44" w:rsidP="00602F44">
      <w:pPr>
        <w:spacing w:line="480" w:lineRule="auto"/>
        <w:rPr>
          <w:i/>
        </w:rPr>
      </w:pPr>
      <w:r>
        <w:tab/>
      </w:r>
      <w:bookmarkStart w:id="7" w:name="OLE_LINK7"/>
      <w:bookmarkStart w:id="8" w:name="OLE_LINK8"/>
      <w:r w:rsidRPr="009A5335">
        <w:rPr>
          <w:i/>
        </w:rPr>
        <w:t>Study</w:t>
      </w:r>
      <w:r>
        <w:t xml:space="preserve"> </w:t>
      </w:r>
      <w:r>
        <w:rPr>
          <w:i/>
        </w:rPr>
        <w:t>Questionnaire</w:t>
      </w:r>
    </w:p>
    <w:p w:rsidR="00602F44" w:rsidRDefault="00602F44" w:rsidP="00602F44">
      <w:pPr>
        <w:spacing w:line="480" w:lineRule="auto"/>
        <w:ind w:firstLine="720"/>
      </w:pPr>
      <w:r>
        <w:t>The study questionnaire included 33 items that were adapted from the CDC National Health Interview (2010 draft); from the American Academy of Dermatology Sun-</w:t>
      </w:r>
      <w:proofErr w:type="spellStart"/>
      <w:r>
        <w:t>Telligence</w:t>
      </w:r>
      <w:proofErr w:type="spellEnd"/>
      <w:r>
        <w:t xml:space="preserve"> survey (2009); and from the Skin Cancer Foundation (</w:t>
      </w:r>
      <w:proofErr w:type="spellStart"/>
      <w:r>
        <w:t>n.d.</w:t>
      </w:r>
      <w:proofErr w:type="spellEnd"/>
      <w:r>
        <w:t xml:space="preserve">). Included were population </w:t>
      </w:r>
      <w:r w:rsidR="00946DC7">
        <w:t xml:space="preserve">demographics, </w:t>
      </w:r>
      <w:r>
        <w:t xml:space="preserve">sun-related risk behaviors, knowledge about sun exposure in general and attitudes toward skin protection, sun exposure, and skin cancer risk. Teachers wrote in their study questionnaire responses by hand. </w:t>
      </w:r>
    </w:p>
    <w:p w:rsidR="00602F44" w:rsidRPr="00700480" w:rsidRDefault="00602F44" w:rsidP="00602F44">
      <w:pPr>
        <w:spacing w:line="480" w:lineRule="auto"/>
        <w:ind w:firstLine="720"/>
        <w:rPr>
          <w:i/>
        </w:rPr>
      </w:pPr>
      <w:r w:rsidRPr="00700480">
        <w:rPr>
          <w:i/>
        </w:rPr>
        <w:t>Population Characteristics and Demographics</w:t>
      </w:r>
    </w:p>
    <w:p w:rsidR="00602F44" w:rsidRDefault="00602F44" w:rsidP="00602F44">
      <w:pPr>
        <w:spacing w:line="480" w:lineRule="auto"/>
        <w:ind w:firstLine="720"/>
      </w:pPr>
      <w:r>
        <w:t xml:space="preserve">Population and demographics included six items: </w:t>
      </w:r>
      <w:r w:rsidR="00946DC7">
        <w:rPr>
          <w:i/>
        </w:rPr>
        <w:t>a</w:t>
      </w:r>
      <w:r w:rsidRPr="004B51E5">
        <w:rPr>
          <w:i/>
        </w:rPr>
        <w:t>ge</w:t>
      </w:r>
      <w:r>
        <w:t xml:space="preserve"> required the participant to write in the year they were born. </w:t>
      </w:r>
      <w:r w:rsidRPr="003915FA">
        <w:rPr>
          <w:i/>
          <w:color w:val="000000"/>
        </w:rPr>
        <w:t>Gender</w:t>
      </w:r>
      <w:r>
        <w:rPr>
          <w:color w:val="000000"/>
        </w:rPr>
        <w:t xml:space="preserve"> included: </w:t>
      </w:r>
      <w:r w:rsidR="00946DC7">
        <w:rPr>
          <w:color w:val="000000"/>
        </w:rPr>
        <w:t>m</w:t>
      </w:r>
      <w:r>
        <w:rPr>
          <w:color w:val="000000"/>
        </w:rPr>
        <w:t xml:space="preserve">ale or </w:t>
      </w:r>
      <w:r w:rsidR="00946DC7">
        <w:rPr>
          <w:color w:val="000000"/>
        </w:rPr>
        <w:t>f</w:t>
      </w:r>
      <w:r>
        <w:rPr>
          <w:color w:val="000000"/>
        </w:rPr>
        <w:t xml:space="preserve">emale. </w:t>
      </w:r>
      <w:r w:rsidRPr="0065100C">
        <w:rPr>
          <w:i/>
          <w:color w:val="000000"/>
        </w:rPr>
        <w:t>Education</w:t>
      </w:r>
      <w:r>
        <w:rPr>
          <w:color w:val="000000"/>
        </w:rPr>
        <w:t xml:space="preserve"> included:</w:t>
      </w:r>
      <w:r>
        <w:t xml:space="preserve"> GED, </w:t>
      </w:r>
      <w:r w:rsidR="00946DC7">
        <w:t>H</w:t>
      </w:r>
      <w:r>
        <w:t xml:space="preserve">igh School Diploma, Associates Degree, Bachelors Degree, and Other. </w:t>
      </w:r>
      <w:r w:rsidRPr="0065100C">
        <w:rPr>
          <w:i/>
        </w:rPr>
        <w:t>Race/ethnicity</w:t>
      </w:r>
      <w:r>
        <w:t xml:space="preserve"> </w:t>
      </w:r>
      <w:r>
        <w:rPr>
          <w:color w:val="000000"/>
        </w:rPr>
        <w:t>included</w:t>
      </w:r>
      <w:r>
        <w:t>:</w:t>
      </w:r>
      <w:r w:rsidRPr="00BA01D9">
        <w:t xml:space="preserve"> </w:t>
      </w:r>
      <w:r>
        <w:t xml:space="preserve">White non-Hispanic, Black/African American, Mexican-American, Hispanic/Latino, Asian/Pacific Islanders, or Other. </w:t>
      </w:r>
      <w:r w:rsidRPr="00EC41F1">
        <w:rPr>
          <w:i/>
        </w:rPr>
        <w:t>Marital</w:t>
      </w:r>
      <w:r>
        <w:t xml:space="preserve"> </w:t>
      </w:r>
      <w:r>
        <w:rPr>
          <w:color w:val="000000"/>
        </w:rPr>
        <w:t xml:space="preserve">included: </w:t>
      </w:r>
      <w:r w:rsidR="00946DC7">
        <w:t>m</w:t>
      </w:r>
      <w:r>
        <w:t xml:space="preserve">arried, </w:t>
      </w:r>
      <w:r w:rsidR="00946DC7">
        <w:t>w</w:t>
      </w:r>
      <w:r>
        <w:t xml:space="preserve">idowed, </w:t>
      </w:r>
      <w:r w:rsidR="00946DC7">
        <w:t>d</w:t>
      </w:r>
      <w:r>
        <w:t xml:space="preserve">ivorced, </w:t>
      </w:r>
      <w:r w:rsidR="00946DC7">
        <w:t>s</w:t>
      </w:r>
      <w:r>
        <w:t xml:space="preserve">eparated, </w:t>
      </w:r>
      <w:r w:rsidR="00946DC7">
        <w:t>n</w:t>
      </w:r>
      <w:r>
        <w:t xml:space="preserve">ever married, or </w:t>
      </w:r>
      <w:r w:rsidR="00946DC7">
        <w:t>l</w:t>
      </w:r>
      <w:r>
        <w:t xml:space="preserve">iving with a partner. For the </w:t>
      </w:r>
      <w:r w:rsidRPr="009342B5">
        <w:rPr>
          <w:bCs/>
          <w:i/>
        </w:rPr>
        <w:t xml:space="preserve">Fitzpatrick </w:t>
      </w:r>
      <w:r>
        <w:rPr>
          <w:bCs/>
          <w:i/>
        </w:rPr>
        <w:t>Skin-Type</w:t>
      </w:r>
      <w:r>
        <w:rPr>
          <w:bCs/>
        </w:rPr>
        <w:t xml:space="preserve"> scale (Skin Cancer </w:t>
      </w:r>
      <w:r>
        <w:rPr>
          <w:bCs/>
        </w:rPr>
        <w:lastRenderedPageBreak/>
        <w:t xml:space="preserve">Foundation, </w:t>
      </w:r>
      <w:proofErr w:type="spellStart"/>
      <w:r>
        <w:rPr>
          <w:bCs/>
        </w:rPr>
        <w:t>n.d.</w:t>
      </w:r>
      <w:proofErr w:type="spellEnd"/>
      <w:r>
        <w:rPr>
          <w:bCs/>
        </w:rPr>
        <w:t>)</w:t>
      </w:r>
      <w:r>
        <w:rPr>
          <w:bCs/>
          <w:i/>
        </w:rPr>
        <w:t xml:space="preserve"> </w:t>
      </w:r>
      <w:r>
        <w:t xml:space="preserve">participants were asked to view six pictures of persons with skin colors that ranged from </w:t>
      </w:r>
      <w:r w:rsidRPr="00CF6B29">
        <w:t>very</w:t>
      </w:r>
      <w:r w:rsidRPr="00043983">
        <w:rPr>
          <w:i/>
        </w:rPr>
        <w:t xml:space="preserve"> </w:t>
      </w:r>
      <w:r w:rsidRPr="00CF6B29">
        <w:t>fair</w:t>
      </w:r>
      <w:r>
        <w:t xml:space="preserve"> (Type I) to </w:t>
      </w:r>
      <w:r w:rsidRPr="00CF6B29">
        <w:t>very dark</w:t>
      </w:r>
      <w:r>
        <w:t xml:space="preserve"> (Type VI). They selected one skin color picture that most closely represented their own skin color</w:t>
      </w:r>
      <w:r w:rsidR="0064683F">
        <w:t xml:space="preserve">: </w:t>
      </w:r>
      <w:r>
        <w:t xml:space="preserve">pale (Type I), light (Type II), olive/golden (Type III), deep olive (Type IV), brown (Type V), and black (Type VI). </w:t>
      </w:r>
    </w:p>
    <w:p w:rsidR="00602F44" w:rsidRPr="006338F8" w:rsidRDefault="00602F44" w:rsidP="00602F44">
      <w:pPr>
        <w:spacing w:line="480" w:lineRule="auto"/>
        <w:rPr>
          <w:i/>
        </w:rPr>
      </w:pPr>
      <w:r>
        <w:rPr>
          <w:i/>
        </w:rPr>
        <w:tab/>
      </w:r>
      <w:r w:rsidRPr="006338F8">
        <w:rPr>
          <w:i/>
        </w:rPr>
        <w:t>Risk</w:t>
      </w:r>
      <w:r>
        <w:rPr>
          <w:i/>
        </w:rPr>
        <w:t>-Level</w:t>
      </w:r>
      <w:r w:rsidRPr="006338F8">
        <w:rPr>
          <w:i/>
        </w:rPr>
        <w:t xml:space="preserve"> Behavior</w:t>
      </w:r>
      <w:r>
        <w:rPr>
          <w:i/>
        </w:rPr>
        <w:t>s</w:t>
      </w:r>
    </w:p>
    <w:p w:rsidR="00602F44" w:rsidRDefault="00602F44" w:rsidP="00602F44">
      <w:pPr>
        <w:spacing w:line="480" w:lineRule="auto"/>
      </w:pPr>
      <w:r>
        <w:tab/>
        <w:t>Nine questions access</w:t>
      </w:r>
      <w:r w:rsidR="00E1269D">
        <w:t>ed</w:t>
      </w:r>
      <w:r>
        <w:t xml:space="preserve"> </w:t>
      </w:r>
      <w:r w:rsidRPr="00FB4887">
        <w:t>risk</w:t>
      </w:r>
      <w:r>
        <w:t>-level behavior</w:t>
      </w:r>
      <w:r w:rsidR="00E1269D">
        <w:t>s</w:t>
      </w:r>
      <w:r>
        <w:t xml:space="preserve"> of the groups as a whole. Participants were asked to: estimate the number of work hours per week spent in the sun (&lt; 1 hour, 1 to 3 hours, 4 to 10 hours, or &gt; 10 hours)</w:t>
      </w:r>
      <w:r w:rsidR="00E1269D">
        <w:t>,</w:t>
      </w:r>
      <w:r>
        <w:t xml:space="preserve"> the degree of skin damage that would occur (sunburn with blisters, sunburn that peels, slight burn with some tanning, no sunburn just a tan, or nothing would happen). Next participants were asked if they: were able to stay in the shade, wear a hat, wear a shirt to protect their arms, and whether they ever wore long pants, shorts or a skirt to protect their legs (</w:t>
      </w:r>
      <w:r w:rsidRPr="00E1269D">
        <w:rPr>
          <w:i/>
        </w:rPr>
        <w:t>always, sometimes, rarely, and never</w:t>
      </w:r>
      <w:r>
        <w:t xml:space="preserve">) when they went outside with their class. </w:t>
      </w:r>
      <w:r w:rsidR="00E1269D">
        <w:t>Also</w:t>
      </w:r>
      <w:r>
        <w:t xml:space="preserve"> three questions inquired whether the participant wore sunscreen (</w:t>
      </w:r>
      <w:r w:rsidRPr="003915FA">
        <w:rPr>
          <w:i/>
        </w:rPr>
        <w:t>always, sometimes, rarely, and never</w:t>
      </w:r>
      <w:r>
        <w:t xml:space="preserve">), what level of SPF did they use (&gt;SPF 30, SPF 30, &lt; SPF 15, &gt; SPF 15,  or Do Not Use) and where they applied the sunscreen (face/arms/legs, arms/legs, legs only, arms only, face only, or do not use sunscreen). </w:t>
      </w:r>
    </w:p>
    <w:p w:rsidR="00602F44" w:rsidRDefault="00602F44" w:rsidP="00602F44">
      <w:pPr>
        <w:spacing w:line="480" w:lineRule="auto"/>
      </w:pPr>
      <w:r>
        <w:tab/>
        <w:t>Each response option was assigned a score (from 1 to 6). Responses were summed and a mean score (risk-level profile) created for each intervention group (</w:t>
      </w:r>
      <w:r w:rsidRPr="003915FA">
        <w:rPr>
          <w:i/>
        </w:rPr>
        <w:t>CE</w:t>
      </w:r>
      <w:r>
        <w:t xml:space="preserve">, </w:t>
      </w:r>
      <w:r w:rsidRPr="003915FA">
        <w:rPr>
          <w:i/>
        </w:rPr>
        <w:t>SE</w:t>
      </w:r>
      <w:r>
        <w:t xml:space="preserve">, and </w:t>
      </w:r>
      <w:r w:rsidRPr="003915FA">
        <w:rPr>
          <w:i/>
        </w:rPr>
        <w:t>DI</w:t>
      </w:r>
      <w:r>
        <w:t>).</w:t>
      </w:r>
    </w:p>
    <w:p w:rsidR="0040553E" w:rsidRDefault="0040553E" w:rsidP="00602F44">
      <w:pPr>
        <w:spacing w:line="480" w:lineRule="auto"/>
      </w:pPr>
    </w:p>
    <w:p w:rsidR="00602F44" w:rsidRPr="009D699A" w:rsidRDefault="00602F44" w:rsidP="00602F44">
      <w:pPr>
        <w:spacing w:line="480" w:lineRule="auto"/>
        <w:rPr>
          <w:i/>
        </w:rPr>
      </w:pPr>
      <w:r>
        <w:tab/>
      </w:r>
      <w:r w:rsidRPr="009D699A">
        <w:rPr>
          <w:i/>
        </w:rPr>
        <w:t xml:space="preserve">Knowledge </w:t>
      </w:r>
    </w:p>
    <w:p w:rsidR="00602F44" w:rsidRDefault="00602F44" w:rsidP="00602F44">
      <w:pPr>
        <w:spacing w:line="480" w:lineRule="auto"/>
      </w:pPr>
      <w:r>
        <w:tab/>
        <w:t xml:space="preserve">Eight items comprised the </w:t>
      </w:r>
      <w:r w:rsidRPr="0037470B">
        <w:t>knowledge</w:t>
      </w:r>
      <w:r>
        <w:t xml:space="preserve"> portion of the questionnaire. Participants respond</w:t>
      </w:r>
      <w:r w:rsidR="00E1269D">
        <w:t>ed</w:t>
      </w:r>
      <w:r>
        <w:t xml:space="preserve"> (</w:t>
      </w:r>
      <w:r w:rsidRPr="003915FA">
        <w:rPr>
          <w:i/>
        </w:rPr>
        <w:t>True</w:t>
      </w:r>
      <w:r>
        <w:t xml:space="preserve">, </w:t>
      </w:r>
      <w:r w:rsidRPr="003915FA">
        <w:rPr>
          <w:i/>
        </w:rPr>
        <w:t>False</w:t>
      </w:r>
      <w:r>
        <w:t xml:space="preserve">, or </w:t>
      </w:r>
      <w:r w:rsidRPr="003915FA">
        <w:rPr>
          <w:i/>
        </w:rPr>
        <w:t>Not Sure</w:t>
      </w:r>
      <w:r>
        <w:t xml:space="preserve">) to </w:t>
      </w:r>
      <w:r w:rsidR="00E1269D">
        <w:t xml:space="preserve">the </w:t>
      </w:r>
      <w:r>
        <w:t xml:space="preserve">following statements: ultraviolet rays can penetrate clouds, some types of ultraviolet rays are safe for your skin, you cannot get sunburned on a </w:t>
      </w:r>
      <w:r>
        <w:lastRenderedPageBreak/>
        <w:t xml:space="preserve">cloudy day, skin cancer can occur on parts of your body not exposed to sunlight, you only need to wear sun protection when the sun is at its highest peak (directly overhead), sunburn during childhood is related to skin cancer in adults, persons with dark skin do not need sunscreen, and a sunscreen with SPF 30 provides twice the protection as SPF 15. </w:t>
      </w:r>
    </w:p>
    <w:p w:rsidR="00602F44" w:rsidRDefault="00602F44" w:rsidP="00602F44">
      <w:pPr>
        <w:spacing w:line="480" w:lineRule="auto"/>
      </w:pPr>
      <w:r>
        <w:tab/>
        <w:t>Responses were summed and a mean score to created for each intervention group (</w:t>
      </w:r>
      <w:r w:rsidRPr="003915FA">
        <w:rPr>
          <w:i/>
        </w:rPr>
        <w:t>CE</w:t>
      </w:r>
      <w:r>
        <w:t xml:space="preserve">, </w:t>
      </w:r>
      <w:r w:rsidRPr="003915FA">
        <w:rPr>
          <w:i/>
        </w:rPr>
        <w:t>SE</w:t>
      </w:r>
      <w:r>
        <w:t xml:space="preserve">, and </w:t>
      </w:r>
      <w:r w:rsidRPr="003915FA">
        <w:rPr>
          <w:i/>
        </w:rPr>
        <w:t>D</w:t>
      </w:r>
      <w:r>
        <w:rPr>
          <w:i/>
        </w:rPr>
        <w:t>I</w:t>
      </w:r>
      <w:r>
        <w:t>).</w:t>
      </w:r>
    </w:p>
    <w:p w:rsidR="00602F44" w:rsidRPr="00B90BA3" w:rsidRDefault="00602F44" w:rsidP="00602F44">
      <w:pPr>
        <w:spacing w:line="480" w:lineRule="auto"/>
        <w:rPr>
          <w:i/>
        </w:rPr>
      </w:pPr>
      <w:r>
        <w:tab/>
      </w:r>
      <w:r w:rsidRPr="00B90BA3">
        <w:rPr>
          <w:i/>
        </w:rPr>
        <w:t>Attitudes</w:t>
      </w:r>
    </w:p>
    <w:p w:rsidR="00602F44" w:rsidRDefault="00602F44" w:rsidP="00602F44">
      <w:pPr>
        <w:spacing w:line="480" w:lineRule="auto"/>
      </w:pPr>
      <w:r>
        <w:tab/>
        <w:t>Participant a</w:t>
      </w:r>
      <w:r w:rsidRPr="0037470B">
        <w:t>ttitudes</w:t>
      </w:r>
      <w:r>
        <w:t xml:space="preserve"> toward skin protection, sun exposure, and personal skin cancer risk were assessed using 10 Likert questions. Participants respond</w:t>
      </w:r>
      <w:r w:rsidR="00E1269D">
        <w:t>ed</w:t>
      </w:r>
      <w:r>
        <w:t xml:space="preserve"> (</w:t>
      </w:r>
      <w:r w:rsidRPr="00A85D61">
        <w:rPr>
          <w:i/>
        </w:rPr>
        <w:t>strongly</w:t>
      </w:r>
      <w:r>
        <w:t xml:space="preserve"> </w:t>
      </w:r>
      <w:r w:rsidRPr="00A85D61">
        <w:rPr>
          <w:i/>
        </w:rPr>
        <w:t>disagree</w:t>
      </w:r>
      <w:r>
        <w:t xml:space="preserve">, </w:t>
      </w:r>
      <w:r w:rsidRPr="00A85D61">
        <w:rPr>
          <w:i/>
        </w:rPr>
        <w:t>disagree</w:t>
      </w:r>
      <w:r>
        <w:t xml:space="preserve">, </w:t>
      </w:r>
      <w:r w:rsidRPr="00A85D61">
        <w:rPr>
          <w:i/>
        </w:rPr>
        <w:t xml:space="preserve">agree </w:t>
      </w:r>
      <w:r>
        <w:t xml:space="preserve">or </w:t>
      </w:r>
      <w:r w:rsidRPr="00A85D61">
        <w:rPr>
          <w:i/>
        </w:rPr>
        <w:t>strongly agree</w:t>
      </w:r>
      <w:r>
        <w:t xml:space="preserve">) to these statements: I prefer to enjoy sunshine and not worry about protection, sun exposure is good for your health, I have dark skin and don’t have to worry about the sun, I will do anything possible to prevent skin cancer, I feel it is important to protect myself, I am not concerned about skin cancer because it is easily detected, the risks of skin cancer are exaggerated, I do not think I can develop skin cancer, and I am not worried about skin cancer.  </w:t>
      </w:r>
    </w:p>
    <w:p w:rsidR="00602F44" w:rsidRPr="00AD308C" w:rsidRDefault="00602F44" w:rsidP="00602F44">
      <w:pPr>
        <w:spacing w:line="480" w:lineRule="auto"/>
      </w:pPr>
      <w:r>
        <w:tab/>
        <w:t>Each response option was assigned a score (</w:t>
      </w:r>
      <w:r w:rsidR="00E1269D">
        <w:rPr>
          <w:i/>
        </w:rPr>
        <w:t>s</w:t>
      </w:r>
      <w:r w:rsidRPr="003915FA">
        <w:rPr>
          <w:i/>
        </w:rPr>
        <w:t xml:space="preserve">trongly </w:t>
      </w:r>
      <w:r w:rsidR="00E1269D">
        <w:rPr>
          <w:i/>
        </w:rPr>
        <w:t>a</w:t>
      </w:r>
      <w:r w:rsidRPr="003915FA">
        <w:rPr>
          <w:i/>
        </w:rPr>
        <w:t>gree</w:t>
      </w:r>
      <w:r>
        <w:t xml:space="preserve"> = 1, </w:t>
      </w:r>
      <w:r w:rsidR="00E1269D">
        <w:rPr>
          <w:i/>
        </w:rPr>
        <w:t>a</w:t>
      </w:r>
      <w:r w:rsidRPr="003915FA">
        <w:rPr>
          <w:i/>
        </w:rPr>
        <w:t>gree</w:t>
      </w:r>
      <w:r>
        <w:t xml:space="preserve"> = 2, </w:t>
      </w:r>
      <w:r w:rsidR="00E1269D">
        <w:rPr>
          <w:i/>
        </w:rPr>
        <w:t>d</w:t>
      </w:r>
      <w:r w:rsidRPr="003915FA">
        <w:rPr>
          <w:i/>
        </w:rPr>
        <w:t>isagree</w:t>
      </w:r>
      <w:r>
        <w:t xml:space="preserve"> = 3, and </w:t>
      </w:r>
      <w:r w:rsidRPr="003915FA">
        <w:rPr>
          <w:i/>
        </w:rPr>
        <w:t>Strongly Disagree</w:t>
      </w:r>
      <w:r>
        <w:t xml:space="preserve"> = 4). Responses were again summed and a mean score to created for each intervention group (</w:t>
      </w:r>
      <w:r w:rsidRPr="003915FA">
        <w:rPr>
          <w:i/>
        </w:rPr>
        <w:t>CE</w:t>
      </w:r>
      <w:r>
        <w:t xml:space="preserve">, </w:t>
      </w:r>
      <w:r w:rsidRPr="003915FA">
        <w:rPr>
          <w:i/>
        </w:rPr>
        <w:t>SE</w:t>
      </w:r>
      <w:r>
        <w:t xml:space="preserve">, and </w:t>
      </w:r>
      <w:r w:rsidRPr="003915FA">
        <w:rPr>
          <w:i/>
        </w:rPr>
        <w:t>DI</w:t>
      </w:r>
      <w:r>
        <w:t>).</w:t>
      </w:r>
    </w:p>
    <w:p w:rsidR="0040553E" w:rsidRDefault="0040553E" w:rsidP="00602F44">
      <w:pPr>
        <w:spacing w:line="480" w:lineRule="auto"/>
        <w:rPr>
          <w:b/>
        </w:rPr>
      </w:pPr>
    </w:p>
    <w:p w:rsidR="0040553E" w:rsidRDefault="0040553E" w:rsidP="00602F44">
      <w:pPr>
        <w:spacing w:line="480" w:lineRule="auto"/>
        <w:rPr>
          <w:b/>
        </w:rPr>
      </w:pPr>
    </w:p>
    <w:p w:rsidR="00602F44" w:rsidRDefault="00602F44" w:rsidP="00602F44">
      <w:pPr>
        <w:spacing w:line="480" w:lineRule="auto"/>
      </w:pPr>
      <w:r>
        <w:rPr>
          <w:b/>
        </w:rPr>
        <w:t>Data Analysis</w:t>
      </w:r>
    </w:p>
    <w:p w:rsidR="00602F44" w:rsidRPr="003044F8" w:rsidRDefault="00602F44" w:rsidP="00602F44">
      <w:pPr>
        <w:pStyle w:val="SPHBody1"/>
        <w:ind w:firstLine="0"/>
        <w:rPr>
          <w:i/>
        </w:rPr>
      </w:pPr>
      <w:r>
        <w:tab/>
      </w:r>
      <w:r w:rsidRPr="003044F8">
        <w:rPr>
          <w:i/>
        </w:rPr>
        <w:t>Analysis</w:t>
      </w:r>
    </w:p>
    <w:p w:rsidR="00602F44" w:rsidRDefault="00602F44" w:rsidP="00602F44">
      <w:pPr>
        <w:spacing w:line="480" w:lineRule="auto"/>
        <w:ind w:firstLine="720"/>
      </w:pPr>
      <w:r w:rsidRPr="003044F8">
        <w:t xml:space="preserve">Data </w:t>
      </w:r>
      <w:r>
        <w:t>were</w:t>
      </w:r>
      <w:r w:rsidRPr="003044F8">
        <w:t xml:space="preserve"> generated from </w:t>
      </w:r>
      <w:r>
        <w:t xml:space="preserve">a </w:t>
      </w:r>
      <w:r w:rsidRPr="003044F8">
        <w:t>self-administered surve</w:t>
      </w:r>
      <w:r>
        <w:t>y which were hand-entered</w:t>
      </w:r>
      <w:r w:rsidRPr="003044F8">
        <w:t xml:space="preserve"> into </w:t>
      </w:r>
      <w:r>
        <w:t xml:space="preserve">SPSS </w:t>
      </w:r>
      <w:r w:rsidRPr="003044F8">
        <w:t>18.0 for database creation</w:t>
      </w:r>
      <w:r>
        <w:t xml:space="preserve"> and analysis</w:t>
      </w:r>
      <w:r w:rsidRPr="003044F8">
        <w:t xml:space="preserve">. Following </w:t>
      </w:r>
      <w:r>
        <w:t xml:space="preserve">data </w:t>
      </w:r>
      <w:r w:rsidRPr="003044F8">
        <w:t xml:space="preserve">entry, </w:t>
      </w:r>
      <w:r>
        <w:t>e</w:t>
      </w:r>
      <w:r w:rsidRPr="003044F8">
        <w:t>very 10th survey</w:t>
      </w:r>
      <w:r>
        <w:t xml:space="preserve"> was</w:t>
      </w:r>
      <w:r w:rsidRPr="003044F8">
        <w:t xml:space="preserve"> </w:t>
      </w:r>
      <w:r>
        <w:t>re</w:t>
      </w:r>
      <w:r w:rsidRPr="003044F8">
        <w:t xml:space="preserve">checked </w:t>
      </w:r>
      <w:r w:rsidRPr="003044F8">
        <w:lastRenderedPageBreak/>
        <w:t>against the</w:t>
      </w:r>
      <w:r>
        <w:t xml:space="preserve"> previously </w:t>
      </w:r>
      <w:r w:rsidRPr="003044F8">
        <w:t xml:space="preserve">entered data for accuracy. </w:t>
      </w:r>
      <w:r>
        <w:t xml:space="preserve">A complete set of study questionnaires were </w:t>
      </w:r>
      <w:r w:rsidRPr="00264738">
        <w:t>gathered from 175 resp</w:t>
      </w:r>
      <w:r>
        <w:t>ondents</w:t>
      </w:r>
      <w:r w:rsidRPr="00264738">
        <w:t>.</w:t>
      </w:r>
      <w:r>
        <w:t xml:space="preserve"> The analysis confirmed the number of participants with complete data sets (pretest and posttest) in each intervention group: </w:t>
      </w:r>
      <w:r w:rsidRPr="008C13A9">
        <w:rPr>
          <w:i/>
        </w:rPr>
        <w:t>Collective Efficacy Group</w:t>
      </w:r>
      <w:r>
        <w:t xml:space="preserve"> </w:t>
      </w:r>
      <w:r w:rsidR="0040553E">
        <w:t xml:space="preserve">  </w:t>
      </w:r>
      <w:r>
        <w:t>(</w:t>
      </w:r>
      <w:r w:rsidRPr="008C13A9">
        <w:rPr>
          <w:i/>
        </w:rPr>
        <w:t xml:space="preserve">n </w:t>
      </w:r>
      <w:r>
        <w:t xml:space="preserve">= 65), </w:t>
      </w:r>
      <w:r w:rsidRPr="008C13A9">
        <w:rPr>
          <w:i/>
        </w:rPr>
        <w:t>Self-Efficacy Group</w:t>
      </w:r>
      <w:r>
        <w:t xml:space="preserve"> (</w:t>
      </w:r>
      <w:r w:rsidRPr="008C13A9">
        <w:rPr>
          <w:i/>
        </w:rPr>
        <w:t>n</w:t>
      </w:r>
      <w:r>
        <w:t xml:space="preserve"> = 61), and the </w:t>
      </w:r>
      <w:r w:rsidRPr="008C13A9">
        <w:rPr>
          <w:i/>
        </w:rPr>
        <w:t>Delayed Control Group</w:t>
      </w:r>
      <w:r>
        <w:t xml:space="preserve"> (</w:t>
      </w:r>
      <w:r w:rsidRPr="008C13A9">
        <w:rPr>
          <w:i/>
        </w:rPr>
        <w:t>n</w:t>
      </w:r>
      <w:r>
        <w:t xml:space="preserve"> = 49). </w:t>
      </w:r>
      <w:r>
        <w:tab/>
      </w:r>
    </w:p>
    <w:p w:rsidR="00602F44" w:rsidRDefault="00602F44" w:rsidP="00602F44">
      <w:pPr>
        <w:spacing w:line="480" w:lineRule="auto"/>
      </w:pPr>
      <w:r>
        <w:tab/>
        <w:t xml:space="preserve">Frequency analyses </w:t>
      </w:r>
      <w:r w:rsidR="005A60F4">
        <w:t xml:space="preserve">were </w:t>
      </w:r>
      <w:r>
        <w:t xml:space="preserve">performed on the demographic characteristics. </w:t>
      </w:r>
      <w:r w:rsidRPr="003B608E">
        <w:rPr>
          <w:i/>
        </w:rPr>
        <w:t>Age</w:t>
      </w:r>
      <w:r>
        <w:t xml:space="preserve"> </w:t>
      </w:r>
      <w:r w:rsidR="005A60F4">
        <w:t xml:space="preserve">was re-coded into </w:t>
      </w:r>
      <w:r>
        <w:t xml:space="preserve">categories; </w:t>
      </w:r>
      <w:r w:rsidRPr="00137FA0">
        <w:rPr>
          <w:color w:val="000000"/>
        </w:rPr>
        <w:t>23 to 29 years</w:t>
      </w:r>
      <w:r>
        <w:rPr>
          <w:color w:val="000000"/>
        </w:rPr>
        <w:t xml:space="preserve">, </w:t>
      </w:r>
      <w:r w:rsidRPr="00137FA0">
        <w:rPr>
          <w:color w:val="000000"/>
        </w:rPr>
        <w:t>30 to 39 years</w:t>
      </w:r>
      <w:r>
        <w:rPr>
          <w:color w:val="000000"/>
        </w:rPr>
        <w:t xml:space="preserve">, </w:t>
      </w:r>
      <w:r w:rsidRPr="00137FA0">
        <w:rPr>
          <w:color w:val="000000"/>
        </w:rPr>
        <w:t>40 to 49 years</w:t>
      </w:r>
      <w:r>
        <w:rPr>
          <w:color w:val="000000"/>
        </w:rPr>
        <w:t xml:space="preserve">, </w:t>
      </w:r>
      <w:r w:rsidRPr="00137FA0">
        <w:rPr>
          <w:color w:val="000000"/>
        </w:rPr>
        <w:t>50 to 59 years</w:t>
      </w:r>
      <w:r>
        <w:rPr>
          <w:color w:val="000000"/>
        </w:rPr>
        <w:t xml:space="preserve"> and </w:t>
      </w:r>
      <w:r w:rsidRPr="00137FA0">
        <w:rPr>
          <w:color w:val="000000"/>
        </w:rPr>
        <w:t>60 to 71 years</w:t>
      </w:r>
      <w:r>
        <w:rPr>
          <w:color w:val="000000"/>
        </w:rPr>
        <w:t xml:space="preserve">. </w:t>
      </w:r>
      <w:r w:rsidRPr="00434761">
        <w:rPr>
          <w:i/>
        </w:rPr>
        <w:t>Marital</w:t>
      </w:r>
      <w:r>
        <w:t xml:space="preserve"> </w:t>
      </w:r>
      <w:r w:rsidR="005A60F4">
        <w:t xml:space="preserve">had four </w:t>
      </w:r>
      <w:r>
        <w:t>categories; Single-never married, Married, Divorced, and Other. Frequency analysis create</w:t>
      </w:r>
      <w:r w:rsidR="005A60F4">
        <w:t>d</w:t>
      </w:r>
      <w:r>
        <w:t xml:space="preserve"> a participant profile. </w:t>
      </w:r>
    </w:p>
    <w:p w:rsidR="00602F44" w:rsidRDefault="000A51A2" w:rsidP="00602F44">
      <w:pPr>
        <w:spacing w:line="480" w:lineRule="auto"/>
      </w:pPr>
      <w:r>
        <w:tab/>
        <w:t xml:space="preserve">The next set of analyses would show </w:t>
      </w:r>
      <w:r w:rsidR="00602F44">
        <w:t xml:space="preserve">whether </w:t>
      </w:r>
      <w:r w:rsidR="00602F44" w:rsidRPr="00264738">
        <w:t xml:space="preserve">teachers who receive </w:t>
      </w:r>
      <w:r w:rsidR="00602F44">
        <w:t xml:space="preserve">the </w:t>
      </w:r>
      <w:r w:rsidR="00602F44" w:rsidRPr="00264738">
        <w:rPr>
          <w:i/>
        </w:rPr>
        <w:t>collective efficacy</w:t>
      </w:r>
      <w:r w:rsidR="00602F44" w:rsidRPr="00264738">
        <w:t xml:space="preserve"> (teamwork) </w:t>
      </w:r>
      <w:r w:rsidR="00602F44">
        <w:t>instructional approach showed greater improvements in their post-test</w:t>
      </w:r>
      <w:r w:rsidR="00602F44" w:rsidRPr="00264738">
        <w:t xml:space="preserve"> </w:t>
      </w:r>
      <w:r w:rsidR="00602F44">
        <w:t>scores (</w:t>
      </w:r>
      <w:r w:rsidR="00602F44" w:rsidRPr="00264738">
        <w:t xml:space="preserve">attitudes, knowledge, and </w:t>
      </w:r>
      <w:r w:rsidR="00602F44">
        <w:t xml:space="preserve">sun </w:t>
      </w:r>
      <w:r w:rsidR="00602F44" w:rsidRPr="00264738">
        <w:t>risk</w:t>
      </w:r>
      <w:r w:rsidR="00602F44">
        <w:t>-level</w:t>
      </w:r>
      <w:r w:rsidR="00602F44" w:rsidRPr="00264738">
        <w:t>) compared to</w:t>
      </w:r>
      <w:r w:rsidR="00602F44">
        <w:t xml:space="preserve"> those</w:t>
      </w:r>
      <w:r w:rsidR="00602F44" w:rsidRPr="00264738">
        <w:t xml:space="preserve"> </w:t>
      </w:r>
      <w:r w:rsidR="00602F44">
        <w:t>who received</w:t>
      </w:r>
      <w:r w:rsidR="00602F44" w:rsidRPr="00264738">
        <w:t xml:space="preserve"> </w:t>
      </w:r>
      <w:r w:rsidR="00602F44">
        <w:t xml:space="preserve">the </w:t>
      </w:r>
      <w:r w:rsidR="00602F44" w:rsidRPr="00264738">
        <w:rPr>
          <w:i/>
        </w:rPr>
        <w:t>self-efficacy</w:t>
      </w:r>
      <w:r w:rsidR="00602F44" w:rsidRPr="00264738">
        <w:t xml:space="preserve"> </w:t>
      </w:r>
      <w:r w:rsidR="00602F44">
        <w:t>intervention or</w:t>
      </w:r>
      <w:r w:rsidR="00602F44" w:rsidRPr="00264738">
        <w:t xml:space="preserve"> </w:t>
      </w:r>
      <w:r w:rsidR="00602F44">
        <w:t>the</w:t>
      </w:r>
      <w:r w:rsidR="00602F44" w:rsidRPr="00264738">
        <w:t xml:space="preserve"> </w:t>
      </w:r>
      <w:r w:rsidR="00602F44">
        <w:t>control group. A one-way MANCOVA analysis used the six demographic variables (</w:t>
      </w:r>
      <w:r w:rsidR="00602F44" w:rsidRPr="00BC10C2">
        <w:rPr>
          <w:i/>
        </w:rPr>
        <w:t>gender</w:t>
      </w:r>
      <w:r w:rsidR="00602F44">
        <w:t xml:space="preserve">, </w:t>
      </w:r>
      <w:r w:rsidR="00602F44" w:rsidRPr="00BC10C2">
        <w:rPr>
          <w:i/>
        </w:rPr>
        <w:t>age</w:t>
      </w:r>
      <w:r w:rsidR="00602F44">
        <w:t xml:space="preserve">, </w:t>
      </w:r>
      <w:r w:rsidR="00602F44" w:rsidRPr="00BC10C2">
        <w:rPr>
          <w:i/>
        </w:rPr>
        <w:t>marital</w:t>
      </w:r>
      <w:r w:rsidR="00602F44">
        <w:t xml:space="preserve">, </w:t>
      </w:r>
      <w:r w:rsidR="00602F44" w:rsidRPr="00BC10C2">
        <w:rPr>
          <w:i/>
        </w:rPr>
        <w:t>education</w:t>
      </w:r>
      <w:r w:rsidR="00602F44">
        <w:t xml:space="preserve">, and </w:t>
      </w:r>
      <w:r w:rsidR="00602F44" w:rsidRPr="00BC10C2">
        <w:rPr>
          <w:i/>
        </w:rPr>
        <w:t>Fitzpatric Skin-Type</w:t>
      </w:r>
      <w:r w:rsidR="00602F44">
        <w:t>) as covariates, three posttest scores (</w:t>
      </w:r>
      <w:r w:rsidR="00602F44" w:rsidRPr="00BC10C2">
        <w:rPr>
          <w:i/>
        </w:rPr>
        <w:t>sun risk-level</w:t>
      </w:r>
      <w:r w:rsidR="00602F44">
        <w:t xml:space="preserve">, </w:t>
      </w:r>
      <w:r w:rsidR="00602F44" w:rsidRPr="00BC10C2">
        <w:rPr>
          <w:i/>
        </w:rPr>
        <w:t>knowledge</w:t>
      </w:r>
      <w:r w:rsidR="00602F44">
        <w:t xml:space="preserve"> and </w:t>
      </w:r>
      <w:r w:rsidR="00602F44" w:rsidRPr="00BC10C2">
        <w:rPr>
          <w:i/>
        </w:rPr>
        <w:t>attitude</w:t>
      </w:r>
      <w:r w:rsidR="00602F44">
        <w:t>) as dependent variables, and the study group (</w:t>
      </w:r>
      <w:r w:rsidR="00602F44" w:rsidRPr="00790F8A">
        <w:rPr>
          <w:i/>
        </w:rPr>
        <w:t>CE</w:t>
      </w:r>
      <w:r w:rsidR="00602F44">
        <w:t xml:space="preserve">, </w:t>
      </w:r>
      <w:r w:rsidR="00602F44" w:rsidRPr="00790F8A">
        <w:rPr>
          <w:i/>
        </w:rPr>
        <w:t>SE</w:t>
      </w:r>
      <w:r w:rsidR="00602F44">
        <w:t xml:space="preserve">, or </w:t>
      </w:r>
      <w:r w:rsidR="00602F44" w:rsidRPr="00790F8A">
        <w:rPr>
          <w:i/>
        </w:rPr>
        <w:t>DI</w:t>
      </w:r>
      <w:r w:rsidR="00602F44">
        <w:t xml:space="preserve">) as the independent variable. </w:t>
      </w:r>
    </w:p>
    <w:p w:rsidR="00602F44" w:rsidRDefault="00602F44" w:rsidP="00602F44">
      <w:pPr>
        <w:tabs>
          <w:tab w:val="left" w:pos="0"/>
        </w:tabs>
        <w:spacing w:line="480" w:lineRule="auto"/>
        <w:ind w:right="144" w:firstLine="720"/>
      </w:pPr>
      <w:r>
        <w:t xml:space="preserve">Finally, we wanted to determine if the </w:t>
      </w:r>
      <w:r w:rsidRPr="00264738">
        <w:t>demographic characteristics (</w:t>
      </w:r>
      <w:r w:rsidRPr="00BC10C2">
        <w:rPr>
          <w:i/>
        </w:rPr>
        <w:t>age</w:t>
      </w:r>
      <w:r w:rsidRPr="00264738">
        <w:t xml:space="preserve">, </w:t>
      </w:r>
      <w:r w:rsidRPr="00BC10C2">
        <w:rPr>
          <w:i/>
        </w:rPr>
        <w:t>marital</w:t>
      </w:r>
      <w:r w:rsidRPr="00264738">
        <w:t xml:space="preserve">, </w:t>
      </w:r>
      <w:r w:rsidRPr="00BC10C2">
        <w:rPr>
          <w:i/>
        </w:rPr>
        <w:t>education</w:t>
      </w:r>
      <w:r w:rsidRPr="00264738">
        <w:t xml:space="preserve">, </w:t>
      </w:r>
      <w:r w:rsidRPr="00BC10C2">
        <w:rPr>
          <w:i/>
        </w:rPr>
        <w:t>race/ethnic</w:t>
      </w:r>
      <w:r>
        <w:rPr>
          <w:i/>
        </w:rPr>
        <w:t>ity</w:t>
      </w:r>
      <w:r w:rsidRPr="00264738">
        <w:t xml:space="preserve">, and </w:t>
      </w:r>
      <w:r w:rsidRPr="00BC10C2">
        <w:rPr>
          <w:i/>
        </w:rPr>
        <w:t xml:space="preserve">Fitzpatric </w:t>
      </w:r>
      <w:r>
        <w:rPr>
          <w:i/>
        </w:rPr>
        <w:t>Skin-T</w:t>
      </w:r>
      <w:r w:rsidRPr="00BC10C2">
        <w:rPr>
          <w:i/>
        </w:rPr>
        <w:t>ype</w:t>
      </w:r>
      <w:r w:rsidRPr="00264738">
        <w:t xml:space="preserve">) </w:t>
      </w:r>
      <w:r>
        <w:t>affected</w:t>
      </w:r>
      <w:r w:rsidRPr="00264738">
        <w:t xml:space="preserve"> attitudes, knowledge, and </w:t>
      </w:r>
      <w:r>
        <w:t>sun risk-levels (</w:t>
      </w:r>
      <w:r w:rsidRPr="00264738">
        <w:t>behavior</w:t>
      </w:r>
      <w:r>
        <w:t xml:space="preserve">). </w:t>
      </w:r>
      <w:r w:rsidR="000A51A2">
        <w:t>A s</w:t>
      </w:r>
      <w:r>
        <w:t xml:space="preserve">eries of multiple regression models were performed for each of the dependent variables (posttest: </w:t>
      </w:r>
      <w:r w:rsidRPr="00BC10C2">
        <w:rPr>
          <w:i/>
        </w:rPr>
        <w:t>attitudes</w:t>
      </w:r>
      <w:r>
        <w:t xml:space="preserve">, </w:t>
      </w:r>
      <w:r w:rsidRPr="00BC10C2">
        <w:rPr>
          <w:i/>
        </w:rPr>
        <w:t>knowledge</w:t>
      </w:r>
      <w:r>
        <w:t xml:space="preserve">, and </w:t>
      </w:r>
      <w:r w:rsidRPr="00BC10C2">
        <w:rPr>
          <w:i/>
        </w:rPr>
        <w:t>sun risk-level</w:t>
      </w:r>
      <w:r>
        <w:t xml:space="preserve">).  The posttest scores were the dependent variable while the covariates were the related pretest scores and the six demographics characteristics. </w:t>
      </w:r>
    </w:p>
    <w:p w:rsidR="00602F44" w:rsidRPr="00A81ECF" w:rsidRDefault="00602F44" w:rsidP="00602F44">
      <w:pPr>
        <w:spacing w:line="480" w:lineRule="auto"/>
        <w:rPr>
          <w:b/>
        </w:rPr>
      </w:pPr>
      <w:r w:rsidRPr="00A81ECF">
        <w:rPr>
          <w:b/>
        </w:rPr>
        <w:t>Results</w:t>
      </w:r>
      <w:r w:rsidRPr="00A81ECF">
        <w:rPr>
          <w:b/>
        </w:rPr>
        <w:tab/>
      </w:r>
    </w:p>
    <w:p w:rsidR="00602F44" w:rsidRPr="00A81ECF" w:rsidRDefault="00602F44" w:rsidP="00602F44">
      <w:pPr>
        <w:spacing w:line="480" w:lineRule="auto"/>
        <w:ind w:firstLine="720"/>
        <w:rPr>
          <w:i/>
        </w:rPr>
      </w:pPr>
      <w:r w:rsidRPr="00A81ECF">
        <w:rPr>
          <w:i/>
        </w:rPr>
        <w:t xml:space="preserve">Sample Characteristics </w:t>
      </w:r>
    </w:p>
    <w:p w:rsidR="00602F44" w:rsidRDefault="00602F44" w:rsidP="00602F44">
      <w:pPr>
        <w:spacing w:line="480" w:lineRule="auto"/>
      </w:pPr>
      <w:r>
        <w:lastRenderedPageBreak/>
        <w:tab/>
        <w:t>Characteristics of the study participants are presented in Table 1. The majority were female</w:t>
      </w:r>
      <w:r w:rsidRPr="00264738">
        <w:t xml:space="preserve"> (94.9%) </w:t>
      </w:r>
      <w:r>
        <w:t>with</w:t>
      </w:r>
      <w:r w:rsidRPr="00264738">
        <w:t xml:space="preserve"> ages rangi</w:t>
      </w:r>
      <w:r>
        <w:t>ng</w:t>
      </w:r>
      <w:r w:rsidRPr="00264738">
        <w:t xml:space="preserve"> from 23 to 71 years (</w:t>
      </w:r>
      <w:r w:rsidRPr="00264738">
        <w:rPr>
          <w:i/>
        </w:rPr>
        <w:t>M</w:t>
      </w:r>
      <w:r w:rsidRPr="00264738">
        <w:t xml:space="preserve"> = 45.18, </w:t>
      </w:r>
      <w:r w:rsidRPr="00264738">
        <w:rPr>
          <w:i/>
        </w:rPr>
        <w:t>SD</w:t>
      </w:r>
      <w:r>
        <w:t xml:space="preserve"> = 10.38). The racial/</w:t>
      </w:r>
      <w:r w:rsidRPr="00264738">
        <w:t xml:space="preserve">ethnic categories were </w:t>
      </w:r>
      <w:r>
        <w:t xml:space="preserve">White, Non-Hispanic (14.9%), </w:t>
      </w:r>
      <w:r w:rsidRPr="00264738">
        <w:t>Bl</w:t>
      </w:r>
      <w:r>
        <w:t xml:space="preserve">ack/African American (20.0%), </w:t>
      </w:r>
      <w:r w:rsidRPr="00264738">
        <w:t>Me</w:t>
      </w:r>
      <w:r>
        <w:t>xican-</w:t>
      </w:r>
      <w:r w:rsidRPr="00264738">
        <w:t xml:space="preserve">American (32.0%), Other Hispanic (21.1%), </w:t>
      </w:r>
      <w:r>
        <w:t xml:space="preserve">Asian (6%) </w:t>
      </w:r>
      <w:r w:rsidR="0040553E">
        <w:t>or</w:t>
      </w:r>
      <w:r>
        <w:t xml:space="preserve"> </w:t>
      </w:r>
      <w:proofErr w:type="gramStart"/>
      <w:r>
        <w:t>Other</w:t>
      </w:r>
      <w:proofErr w:type="gramEnd"/>
      <w:r>
        <w:t xml:space="preserve"> (6.3%). As a group 73.7% of the participants were minorities (Black, Mexican-American, Other Hispanic, and Asian), married </w:t>
      </w:r>
      <w:r w:rsidRPr="00264738">
        <w:t xml:space="preserve">(58.9%) and </w:t>
      </w:r>
      <w:r>
        <w:t xml:space="preserve">most (39%) had some college. </w:t>
      </w:r>
    </w:p>
    <w:p w:rsidR="00602F44" w:rsidRDefault="00602F44" w:rsidP="00602F44">
      <w:pPr>
        <w:spacing w:line="480" w:lineRule="auto"/>
      </w:pPr>
      <w:r>
        <w:tab/>
        <w:t xml:space="preserve">The analysis of the Fitzpatric Skin-Type scale showed the percentage of participants in each skin color categories: Pale (4%), Light (20.6%), Olive/Golden (17.1%), Deep Olive (42.9%), Brown (16.6), and Black (0.6%). </w:t>
      </w:r>
      <w:r w:rsidRPr="00264738">
        <w:t xml:space="preserve">Based on </w:t>
      </w:r>
      <w:r>
        <w:t>this portion of the analysis</w:t>
      </w:r>
      <w:r w:rsidRPr="00264738">
        <w:t xml:space="preserve">, </w:t>
      </w:r>
      <w:r>
        <w:t>60</w:t>
      </w:r>
      <w:r w:rsidRPr="00264738">
        <w:t xml:space="preserve">% </w:t>
      </w:r>
      <w:r>
        <w:t>of the program participants self-identified as having</w:t>
      </w:r>
      <w:r w:rsidRPr="00264738">
        <w:t xml:space="preserve"> a “deep olive” or darker complexion</w:t>
      </w:r>
      <w:r>
        <w:t>.</w:t>
      </w:r>
    </w:p>
    <w:p w:rsidR="00602F44" w:rsidRPr="004E203D" w:rsidRDefault="00602F44" w:rsidP="00602F44">
      <w:pPr>
        <w:spacing w:line="480" w:lineRule="auto"/>
        <w:jc w:val="center"/>
      </w:pPr>
      <w:r>
        <w:t>[Place Table 1 here]</w:t>
      </w:r>
    </w:p>
    <w:p w:rsidR="00602F44" w:rsidRDefault="00602F44" w:rsidP="00602F44">
      <w:pPr>
        <w:pStyle w:val="SPHBody1"/>
        <w:ind w:firstLine="0"/>
      </w:pPr>
      <w:r w:rsidRPr="00C718D9">
        <w:tab/>
      </w:r>
      <w:r w:rsidR="00EE5FBB">
        <w:t>First we wanted to determine if</w:t>
      </w:r>
      <w:r w:rsidRPr="00C718D9">
        <w:t xml:space="preserve"> teachers who received the </w:t>
      </w:r>
      <w:r w:rsidRPr="00C718D9">
        <w:rPr>
          <w:i/>
        </w:rPr>
        <w:t>collective efficacy</w:t>
      </w:r>
      <w:r w:rsidRPr="00C718D9">
        <w:t xml:space="preserve"> (teamwork) educational intervention demonstrate</w:t>
      </w:r>
      <w:r w:rsidR="00EE5FBB">
        <w:t>d</w:t>
      </w:r>
      <w:r w:rsidRPr="00C718D9">
        <w:t xml:space="preserve"> greater improvements in attitudes, knowledge, and </w:t>
      </w:r>
      <w:r>
        <w:t>sun risk-level</w:t>
      </w:r>
      <w:r w:rsidRPr="00C718D9">
        <w:t xml:space="preserve"> behaviors compared to sites which received a standard intervention that emphasized </w:t>
      </w:r>
      <w:r w:rsidRPr="00C718D9">
        <w:rPr>
          <w:i/>
        </w:rPr>
        <w:t>self-efficacy</w:t>
      </w:r>
      <w:r w:rsidRPr="00C718D9">
        <w:t xml:space="preserve"> verses a no-intervention group?” </w:t>
      </w:r>
    </w:p>
    <w:p w:rsidR="00602F44" w:rsidRPr="00C5575A" w:rsidRDefault="00602F44" w:rsidP="00602F44">
      <w:pPr>
        <w:pStyle w:val="SPHBody1"/>
        <w:ind w:firstLine="0"/>
      </w:pPr>
      <w:r>
        <w:tab/>
        <w:t>After controlling for demographics, the overall multivariate test for the group membership (</w:t>
      </w:r>
      <w:r w:rsidRPr="00790F8A">
        <w:rPr>
          <w:i/>
        </w:rPr>
        <w:t>CE</w:t>
      </w:r>
      <w:r>
        <w:t xml:space="preserve">, </w:t>
      </w:r>
      <w:r w:rsidRPr="00790F8A">
        <w:rPr>
          <w:i/>
        </w:rPr>
        <w:t>SE</w:t>
      </w:r>
      <w:r>
        <w:t xml:space="preserve">, or </w:t>
      </w:r>
      <w:r w:rsidRPr="00790F8A">
        <w:rPr>
          <w:i/>
        </w:rPr>
        <w:t>DI</w:t>
      </w:r>
      <w:r>
        <w:t xml:space="preserve">) was significant, </w:t>
      </w:r>
      <w:r w:rsidRPr="00F05BB0">
        <w:rPr>
          <w:i/>
        </w:rPr>
        <w:t>F</w:t>
      </w:r>
      <w:r>
        <w:t xml:space="preserve"> (6, 328) = 6.85, </w:t>
      </w:r>
      <w:r w:rsidRPr="00F05BB0">
        <w:rPr>
          <w:i/>
        </w:rPr>
        <w:t>p</w:t>
      </w:r>
      <w:r>
        <w:t xml:space="preserve"> = .001. Post hoc Bonferroni tests showed no differences in post-test knowledge, attitude, or risk-level scores between the </w:t>
      </w:r>
      <w:r w:rsidRPr="00ED43C6">
        <w:rPr>
          <w:i/>
        </w:rPr>
        <w:t>collective</w:t>
      </w:r>
      <w:r w:rsidRPr="00F05BB0">
        <w:rPr>
          <w:i/>
        </w:rPr>
        <w:t xml:space="preserve"> efficacy</w:t>
      </w:r>
      <w:r>
        <w:t xml:space="preserve"> and </w:t>
      </w:r>
      <w:r w:rsidRPr="00F05BB0">
        <w:rPr>
          <w:i/>
        </w:rPr>
        <w:t>self-efficacy</w:t>
      </w:r>
      <w:r>
        <w:t xml:space="preserve"> groups. The </w:t>
      </w:r>
      <w:r w:rsidRPr="00F05BB0">
        <w:rPr>
          <w:i/>
        </w:rPr>
        <w:t>collective efficacy</w:t>
      </w:r>
      <w:r>
        <w:t xml:space="preserve"> group had significantly higher posttest </w:t>
      </w:r>
      <w:r w:rsidRPr="006D7DE4">
        <w:t>scores for</w:t>
      </w:r>
      <w:r>
        <w:t xml:space="preserve"> all three outcome variables (knowledge, attitude, and risk-level) than the </w:t>
      </w:r>
      <w:r w:rsidRPr="00F05BB0">
        <w:rPr>
          <w:i/>
        </w:rPr>
        <w:t>delayed intervention</w:t>
      </w:r>
      <w:r>
        <w:t xml:space="preserve"> group, while the </w:t>
      </w:r>
      <w:r w:rsidRPr="00F05BB0">
        <w:rPr>
          <w:i/>
        </w:rPr>
        <w:t>self-efficacy</w:t>
      </w:r>
      <w:r>
        <w:t xml:space="preserve"> group had significantly higher posttest scores than the </w:t>
      </w:r>
      <w:r w:rsidRPr="00BC395F">
        <w:rPr>
          <w:i/>
        </w:rPr>
        <w:t>delayed intervention</w:t>
      </w:r>
      <w:r>
        <w:t xml:space="preserve"> group for risk-level (</w:t>
      </w:r>
      <w:r w:rsidRPr="00BC395F">
        <w:rPr>
          <w:i/>
        </w:rPr>
        <w:t>p</w:t>
      </w:r>
      <w:r>
        <w:t xml:space="preserve"> = .002) and knowledge (</w:t>
      </w:r>
      <w:r w:rsidRPr="00BC395F">
        <w:rPr>
          <w:i/>
        </w:rPr>
        <w:t>p</w:t>
      </w:r>
      <w:r>
        <w:t xml:space="preserve"> = .001) variables but was borderline significance for attitude (</w:t>
      </w:r>
      <w:r w:rsidRPr="00BC395F">
        <w:rPr>
          <w:i/>
        </w:rPr>
        <w:t>p</w:t>
      </w:r>
      <w:r>
        <w:t xml:space="preserve"> = .06). Table 2 displays the results of the analyses.</w:t>
      </w:r>
    </w:p>
    <w:p w:rsidR="00602F44" w:rsidRDefault="00602F44" w:rsidP="00602F44">
      <w:pPr>
        <w:pStyle w:val="SPHBody1"/>
        <w:ind w:firstLine="0"/>
        <w:jc w:val="center"/>
      </w:pPr>
      <w:r>
        <w:lastRenderedPageBreak/>
        <w:t>[</w:t>
      </w:r>
      <w:r w:rsidRPr="00455D77">
        <w:t>Place Table 2 here</w:t>
      </w:r>
      <w:r>
        <w:t>]</w:t>
      </w:r>
    </w:p>
    <w:p w:rsidR="00602F44" w:rsidRDefault="00602F44" w:rsidP="00602F44">
      <w:pPr>
        <w:pStyle w:val="SPHBody1"/>
        <w:ind w:firstLine="0"/>
      </w:pPr>
      <w:r>
        <w:tab/>
        <w:t xml:space="preserve">We also examined whether </w:t>
      </w:r>
      <w:r w:rsidRPr="00264738">
        <w:t>demographic characteristics (</w:t>
      </w:r>
      <w:r w:rsidRPr="00F6606C">
        <w:rPr>
          <w:i/>
        </w:rPr>
        <w:t>age</w:t>
      </w:r>
      <w:r w:rsidRPr="00264738">
        <w:t xml:space="preserve">, </w:t>
      </w:r>
      <w:r w:rsidRPr="00F6606C">
        <w:rPr>
          <w:i/>
        </w:rPr>
        <w:t>marital</w:t>
      </w:r>
      <w:r w:rsidRPr="00264738">
        <w:t xml:space="preserve">, </w:t>
      </w:r>
      <w:r w:rsidRPr="00F6606C">
        <w:rPr>
          <w:i/>
        </w:rPr>
        <w:t>education</w:t>
      </w:r>
      <w:r w:rsidRPr="00264738">
        <w:t xml:space="preserve">, </w:t>
      </w:r>
      <w:r w:rsidRPr="00F6606C">
        <w:rPr>
          <w:i/>
        </w:rPr>
        <w:t>race/ethnic</w:t>
      </w:r>
      <w:r>
        <w:rPr>
          <w:i/>
        </w:rPr>
        <w:t>ity</w:t>
      </w:r>
      <w:r w:rsidRPr="00264738">
        <w:t xml:space="preserve">, and </w:t>
      </w:r>
      <w:r w:rsidRPr="00F6606C">
        <w:rPr>
          <w:i/>
        </w:rPr>
        <w:t>Fitzpatric Skin-Type</w:t>
      </w:r>
      <w:r w:rsidRPr="00264738">
        <w:t xml:space="preserve">) </w:t>
      </w:r>
      <w:r>
        <w:t>affected</w:t>
      </w:r>
      <w:r w:rsidRPr="00264738">
        <w:t xml:space="preserve"> attitudes, knowledge, and </w:t>
      </w:r>
      <w:r>
        <w:t>sun risk-levels (</w:t>
      </w:r>
      <w:r w:rsidRPr="00264738">
        <w:t>behavior</w:t>
      </w:r>
      <w:r>
        <w:t xml:space="preserve">). Table 3 shows that 54.0% of the variation in post-test </w:t>
      </w:r>
      <w:r w:rsidRPr="004E203D">
        <w:rPr>
          <w:i/>
        </w:rPr>
        <w:t>attitude</w:t>
      </w:r>
      <w:r>
        <w:t xml:space="preserve"> scores were explained by the variables in the model (p = .001). Table 3 also shows that participants in the </w:t>
      </w:r>
      <w:r w:rsidRPr="00CD15A4">
        <w:rPr>
          <w:i/>
        </w:rPr>
        <w:t>CE</w:t>
      </w:r>
      <w:r>
        <w:t xml:space="preserve"> and </w:t>
      </w:r>
      <w:r w:rsidRPr="00CD15A4">
        <w:rPr>
          <w:i/>
        </w:rPr>
        <w:t>SE</w:t>
      </w:r>
      <w:r>
        <w:t xml:space="preserve"> groups showed greater improvements in their posttest attitude scores than did the </w:t>
      </w:r>
      <w:r w:rsidRPr="00F6606C">
        <w:rPr>
          <w:i/>
        </w:rPr>
        <w:t>DI</w:t>
      </w:r>
      <w:r>
        <w:t xml:space="preserve"> group (</w:t>
      </w:r>
      <w:r w:rsidRPr="00112E18">
        <w:rPr>
          <w:i/>
        </w:rPr>
        <w:t>Collective Efficacy Group</w:t>
      </w:r>
      <w:r w:rsidRPr="00112E18">
        <w:t xml:space="preserve"> </w:t>
      </w:r>
      <w:r>
        <w:t xml:space="preserve">β = .28, </w:t>
      </w:r>
      <w:r w:rsidRPr="00112E18">
        <w:rPr>
          <w:i/>
        </w:rPr>
        <w:t>p</w:t>
      </w:r>
      <w:r>
        <w:t xml:space="preserve"> = .001; </w:t>
      </w:r>
      <w:r w:rsidRPr="006243C0">
        <w:rPr>
          <w:i/>
        </w:rPr>
        <w:t>Self-Efficacy Group</w:t>
      </w:r>
      <w:r>
        <w:t xml:space="preserve"> β = .17, </w:t>
      </w:r>
      <w:r w:rsidRPr="00112E18">
        <w:rPr>
          <w:i/>
        </w:rPr>
        <w:t xml:space="preserve">p </w:t>
      </w:r>
      <w:r>
        <w:t xml:space="preserve">= .01), even when controlling for pre-test attitude scores and demographic variables. Other variables that were independently related to posttest attitude scores included ethnicity (Black β = -.23, </w:t>
      </w:r>
      <w:r w:rsidRPr="00D6615A">
        <w:rPr>
          <w:i/>
        </w:rPr>
        <w:t>p</w:t>
      </w:r>
      <w:r>
        <w:t xml:space="preserve"> = .003), Fitzpatric Skin-Type (β = .22, </w:t>
      </w:r>
      <w:r w:rsidRPr="00D6615A">
        <w:rPr>
          <w:i/>
        </w:rPr>
        <w:t>p</w:t>
      </w:r>
      <w:r>
        <w:t xml:space="preserve"> = .002); and attitude pre-test scores (β = .59, </w:t>
      </w:r>
      <w:r w:rsidRPr="00112E18">
        <w:rPr>
          <w:i/>
        </w:rPr>
        <w:t>p</w:t>
      </w:r>
      <w:r>
        <w:t xml:space="preserve"> = .001). </w:t>
      </w:r>
    </w:p>
    <w:p w:rsidR="00602F44" w:rsidRDefault="00602F44" w:rsidP="00602F44">
      <w:pPr>
        <w:pStyle w:val="SPHBody1"/>
        <w:ind w:firstLine="0"/>
      </w:pPr>
      <w:r>
        <w:tab/>
        <w:t>For posttest knowledge scores, 35.6% of the variation (Table 3) was explained by variables in the model (</w:t>
      </w:r>
      <w:r w:rsidRPr="00112E18">
        <w:rPr>
          <w:i/>
        </w:rPr>
        <w:t>p</w:t>
      </w:r>
      <w:r>
        <w:t xml:space="preserve"> =.001). Participants in the </w:t>
      </w:r>
      <w:r w:rsidRPr="00F6606C">
        <w:rPr>
          <w:i/>
        </w:rPr>
        <w:t>CE</w:t>
      </w:r>
      <w:r>
        <w:t xml:space="preserve"> and </w:t>
      </w:r>
      <w:r w:rsidRPr="00F6606C">
        <w:rPr>
          <w:i/>
        </w:rPr>
        <w:t>SE</w:t>
      </w:r>
      <w:r>
        <w:t xml:space="preserve"> groups showed higher posttest knowledge scores (</w:t>
      </w:r>
      <w:r w:rsidRPr="00EE5FBB">
        <w:rPr>
          <w:i/>
        </w:rPr>
        <w:t>Collective Efficacy</w:t>
      </w:r>
      <w:r>
        <w:t xml:space="preserve"> </w:t>
      </w:r>
      <w:r w:rsidRPr="00EE5FBB">
        <w:rPr>
          <w:i/>
        </w:rPr>
        <w:t>Group</w:t>
      </w:r>
      <w:r>
        <w:t xml:space="preserve"> β = 1.36, </w:t>
      </w:r>
      <w:r w:rsidRPr="00D6615A">
        <w:rPr>
          <w:i/>
        </w:rPr>
        <w:t>p</w:t>
      </w:r>
      <w:r>
        <w:t xml:space="preserve"> = .001; </w:t>
      </w:r>
      <w:r w:rsidRPr="00EE5FBB">
        <w:rPr>
          <w:i/>
        </w:rPr>
        <w:t>Self-Efficacy Group</w:t>
      </w:r>
      <w:r>
        <w:t xml:space="preserve"> β = 1.67, </w:t>
      </w:r>
      <w:r w:rsidRPr="00D6615A">
        <w:rPr>
          <w:i/>
        </w:rPr>
        <w:t>p</w:t>
      </w:r>
      <w:r>
        <w:t xml:space="preserve"> = .001), even when controlling for pretest knowledge scores and demographic variables. The only other variable that was independently related to posttest attitude scores was knowledge pre-test scores (β = .21, </w:t>
      </w:r>
      <w:r w:rsidRPr="00D6615A">
        <w:rPr>
          <w:i/>
        </w:rPr>
        <w:t>p</w:t>
      </w:r>
      <w:r>
        <w:t xml:space="preserve"> = .001).</w:t>
      </w:r>
    </w:p>
    <w:p w:rsidR="00602F44" w:rsidRDefault="00602F44" w:rsidP="00602F44">
      <w:pPr>
        <w:pStyle w:val="SPHBody1"/>
        <w:ind w:firstLine="0"/>
      </w:pPr>
      <w:r>
        <w:tab/>
        <w:t>For posttest sun risk-level scores (Table 3) 52.8% of the variation (Table 3) was explained by variables in the model (</w:t>
      </w:r>
      <w:r w:rsidRPr="004B2447">
        <w:rPr>
          <w:i/>
        </w:rPr>
        <w:t>p</w:t>
      </w:r>
      <w:r>
        <w:t xml:space="preserve"> = .001). Again </w:t>
      </w:r>
      <w:r w:rsidRPr="00F6606C">
        <w:rPr>
          <w:i/>
        </w:rPr>
        <w:t xml:space="preserve">CE </w:t>
      </w:r>
      <w:r>
        <w:t xml:space="preserve">and </w:t>
      </w:r>
      <w:r w:rsidRPr="00F6606C">
        <w:rPr>
          <w:i/>
        </w:rPr>
        <w:t>SE</w:t>
      </w:r>
      <w:r>
        <w:t xml:space="preserve"> study group participants showed lower posttest sun risk-level scores (</w:t>
      </w:r>
      <w:r w:rsidRPr="004B2447">
        <w:rPr>
          <w:i/>
        </w:rPr>
        <w:t>Collective Efficacy Group</w:t>
      </w:r>
      <w:r>
        <w:t xml:space="preserve"> β = -3.13, </w:t>
      </w:r>
      <w:r w:rsidRPr="00D6615A">
        <w:rPr>
          <w:i/>
        </w:rPr>
        <w:t>p</w:t>
      </w:r>
      <w:r>
        <w:t xml:space="preserve"> = .001; </w:t>
      </w:r>
      <w:r w:rsidRPr="004B2447">
        <w:rPr>
          <w:i/>
        </w:rPr>
        <w:t>Self-Efficacy</w:t>
      </w:r>
      <w:r>
        <w:t xml:space="preserve"> </w:t>
      </w:r>
      <w:r w:rsidRPr="004B2447">
        <w:rPr>
          <w:i/>
        </w:rPr>
        <w:t>Group</w:t>
      </w:r>
      <w:r>
        <w:t xml:space="preserve"> β = -2.91, </w:t>
      </w:r>
      <w:r w:rsidRPr="00D6615A">
        <w:rPr>
          <w:i/>
        </w:rPr>
        <w:t>p</w:t>
      </w:r>
      <w:r>
        <w:t xml:space="preserve"> = .001), even when controlling for pre-test risk-level scores and demographic variables. Other variables that were independently related to posttest attitudes included ethnicity (Hispanic β = -1.53, </w:t>
      </w:r>
      <w:r w:rsidRPr="00D6615A">
        <w:rPr>
          <w:i/>
        </w:rPr>
        <w:t>p</w:t>
      </w:r>
      <w:r>
        <w:t xml:space="preserve"> = .004, and risk-level pre-test scores (β = .44, </w:t>
      </w:r>
      <w:r w:rsidRPr="00D6615A">
        <w:rPr>
          <w:i/>
        </w:rPr>
        <w:t>p</w:t>
      </w:r>
      <w:r>
        <w:t xml:space="preserve"> = .001). Table 3 displays the results of the analyses.</w:t>
      </w:r>
    </w:p>
    <w:p w:rsidR="00602F44" w:rsidRPr="003E017F" w:rsidRDefault="00602F44" w:rsidP="00602F44">
      <w:pPr>
        <w:pStyle w:val="SPHBody1"/>
        <w:ind w:firstLine="0"/>
        <w:jc w:val="center"/>
      </w:pPr>
      <w:r>
        <w:lastRenderedPageBreak/>
        <w:t>[</w:t>
      </w:r>
      <w:r w:rsidRPr="00455D77">
        <w:t xml:space="preserve">Place Table </w:t>
      </w:r>
      <w:r>
        <w:t>3</w:t>
      </w:r>
      <w:r w:rsidRPr="00455D77">
        <w:t xml:space="preserve"> here</w:t>
      </w:r>
      <w:r>
        <w:t>]</w:t>
      </w:r>
      <w:bookmarkEnd w:id="7"/>
      <w:bookmarkEnd w:id="8"/>
    </w:p>
    <w:p w:rsidR="00602F44" w:rsidRPr="00CC403E" w:rsidRDefault="00602F44" w:rsidP="00602F44">
      <w:pPr>
        <w:spacing w:line="480" w:lineRule="auto"/>
      </w:pPr>
      <w:r w:rsidRPr="0099601F">
        <w:rPr>
          <w:b/>
        </w:rPr>
        <w:t>Discussion</w:t>
      </w:r>
    </w:p>
    <w:p w:rsidR="00602F44" w:rsidRDefault="00602F44" w:rsidP="00602F44">
      <w:pPr>
        <w:spacing w:line="480" w:lineRule="auto"/>
      </w:pPr>
      <w:r>
        <w:tab/>
        <w:t>The health education intervention curriculum used for this research titled “</w:t>
      </w:r>
      <w:r w:rsidRPr="00275DFB">
        <w:rPr>
          <w:i/>
        </w:rPr>
        <w:t>Create Your Own Shade</w:t>
      </w:r>
      <w:r>
        <w:t xml:space="preserve">” was specifically designed for </w:t>
      </w:r>
      <w:r w:rsidRPr="00CC403E">
        <w:rPr>
          <w:i/>
        </w:rPr>
        <w:t>Head Start</w:t>
      </w:r>
      <w:r>
        <w:t xml:space="preserve"> preschool teachers in San Bernardino County who experience on-the-job exposure to sunlight. Two teaching approaches were used and evaluated. The </w:t>
      </w:r>
      <w:r>
        <w:rPr>
          <w:i/>
        </w:rPr>
        <w:t>c</w:t>
      </w:r>
      <w:r w:rsidRPr="000574B8">
        <w:rPr>
          <w:i/>
        </w:rPr>
        <w:t>ollective efficacy</w:t>
      </w:r>
      <w:r>
        <w:t xml:space="preserve"> intervention used teamwork to promote sun-protective behaviors. The </w:t>
      </w:r>
      <w:r>
        <w:rPr>
          <w:i/>
        </w:rPr>
        <w:t>s</w:t>
      </w:r>
      <w:r w:rsidRPr="000574B8">
        <w:rPr>
          <w:i/>
        </w:rPr>
        <w:t>elf-efficacy</w:t>
      </w:r>
      <w:r>
        <w:t xml:space="preserve"> intervention employed an individualized personal-responsibility approach. We theorized that the collective efficacy approach would have a greater impact on knowledge, attitudes, and lower sun risk-level (behaviors) than the self-efficacy or delayed intervention control groups. </w:t>
      </w:r>
    </w:p>
    <w:p w:rsidR="00602F44" w:rsidRDefault="00602F44" w:rsidP="00602F44">
      <w:pPr>
        <w:spacing w:line="480" w:lineRule="auto"/>
      </w:pPr>
      <w:r>
        <w:tab/>
      </w:r>
      <w:r>
        <w:tab/>
        <w:t>The results showed that both intervention types (</w:t>
      </w:r>
      <w:r w:rsidRPr="003F6E3B">
        <w:rPr>
          <w:i/>
        </w:rPr>
        <w:t>CE</w:t>
      </w:r>
      <w:r>
        <w:t xml:space="preserve"> and </w:t>
      </w:r>
      <w:r w:rsidRPr="003F6E3B">
        <w:rPr>
          <w:i/>
        </w:rPr>
        <w:t>SE</w:t>
      </w:r>
      <w:r>
        <w:t>) produced significant improvements (</w:t>
      </w:r>
      <w:r w:rsidRPr="006B7862">
        <w:rPr>
          <w:i/>
        </w:rPr>
        <w:t>p</w:t>
      </w:r>
      <w:r>
        <w:t xml:space="preserve"> = .01, </w:t>
      </w:r>
      <w:r w:rsidRPr="006B7862">
        <w:rPr>
          <w:i/>
        </w:rPr>
        <w:t>p</w:t>
      </w:r>
      <w:r>
        <w:t xml:space="preserve"> = .001) in attitudes, knowledge, and sun risk-level (behavior) when compared to a control group. </w:t>
      </w:r>
    </w:p>
    <w:p w:rsidR="00602F44" w:rsidRDefault="00602F44" w:rsidP="00602F44">
      <w:pPr>
        <w:spacing w:line="480" w:lineRule="auto"/>
      </w:pPr>
      <w:r>
        <w:tab/>
        <w:t>The study also explored whether pretest scores (attitudes, knowledge, and sun risk-level), demographics, and group assignment (</w:t>
      </w:r>
      <w:r w:rsidRPr="00F6606C">
        <w:rPr>
          <w:i/>
        </w:rPr>
        <w:t>CE</w:t>
      </w:r>
      <w:r>
        <w:t xml:space="preserve">, or </w:t>
      </w:r>
      <w:r w:rsidRPr="00F6606C">
        <w:rPr>
          <w:i/>
        </w:rPr>
        <w:t>SE</w:t>
      </w:r>
      <w:r>
        <w:t>) would have an effect upon posttest scores (attitudes, knowledge, and sun risk-level). Results indicated Hispanic participants had borderline (</w:t>
      </w:r>
      <w:r w:rsidRPr="006D5277">
        <w:rPr>
          <w:i/>
        </w:rPr>
        <w:t>p</w:t>
      </w:r>
      <w:r>
        <w:t xml:space="preserve"> = .07, </w:t>
      </w:r>
      <w:r w:rsidRPr="006D5277">
        <w:rPr>
          <w:i/>
        </w:rPr>
        <w:t>p</w:t>
      </w:r>
      <w:r>
        <w:t xml:space="preserve"> = .08) lower levels of posttest knowledge and attitudes but practiced significantly (</w:t>
      </w:r>
      <w:r w:rsidRPr="001768EF">
        <w:rPr>
          <w:i/>
        </w:rPr>
        <w:t>p</w:t>
      </w:r>
      <w:r>
        <w:t xml:space="preserve"> = .004) more sun risk-level behaviors (posttest). Results also indicated that Black participants had significantly lower (</w:t>
      </w:r>
      <w:r w:rsidRPr="006D5277">
        <w:rPr>
          <w:i/>
        </w:rPr>
        <w:t>p</w:t>
      </w:r>
      <w:r>
        <w:t xml:space="preserve"> = .003) posttest attitudes even after controlling for the covariates. Previous studies have shown that sun-safe behavior reflects cultural norms. According to Glanz et al, (2007), culture (and gender) has strong influences on sun-safe beliefs. White non-Hispanic workers </w:t>
      </w:r>
      <w:r w:rsidR="00EE5FBB">
        <w:t>seemed more</w:t>
      </w:r>
      <w:r>
        <w:t xml:space="preserve"> likely to wear protective covering (hats, sunglasses, and sunscreen) than other ethnic-racial groups (</w:t>
      </w:r>
      <w:proofErr w:type="spellStart"/>
      <w:r>
        <w:t>Pichon</w:t>
      </w:r>
      <w:proofErr w:type="spellEnd"/>
      <w:r>
        <w:t>, et al, 2006).  In addition</w:t>
      </w:r>
      <w:r w:rsidR="00EE5FBB">
        <w:t xml:space="preserve"> </w:t>
      </w:r>
      <w:r>
        <w:t>Fitzpatric Skin-Type (lighter self-</w:t>
      </w:r>
      <w:r>
        <w:lastRenderedPageBreak/>
        <w:t>identified skin colors only), was positively related to higher posttest attitude scores (</w:t>
      </w:r>
      <w:r w:rsidRPr="006D5277">
        <w:rPr>
          <w:i/>
        </w:rPr>
        <w:t>p</w:t>
      </w:r>
      <w:r>
        <w:t xml:space="preserve"> = .002), which may also be indicative of cultural norms as well as decades of targeted nationwide skin cancer prevention messages that have specifically targeted lighter-skinned populations (</w:t>
      </w:r>
      <w:proofErr w:type="spellStart"/>
      <w:r>
        <w:t>Pichon</w:t>
      </w:r>
      <w:proofErr w:type="spellEnd"/>
      <w:r>
        <w:t xml:space="preserve">, et al, 2006). </w:t>
      </w:r>
    </w:p>
    <w:p w:rsidR="00602F44" w:rsidRDefault="00602F44" w:rsidP="00602F44">
      <w:pPr>
        <w:spacing w:line="480" w:lineRule="auto"/>
      </w:pPr>
      <w:r>
        <w:tab/>
        <w:t xml:space="preserve">Black participants showed significantly lower posttest attitudes toward skin protection even though the intervention educational materials provided vivid examples of basal cell, squamous cell, and melanoma occurrences on dark skin. The intention was to counteract cultural norms which assert that skin cancer does not occur in persons with dark skin. </w:t>
      </w:r>
    </w:p>
    <w:p w:rsidR="00E0769F" w:rsidRDefault="00602F44" w:rsidP="00602F44">
      <w:pPr>
        <w:spacing w:line="480" w:lineRule="auto"/>
        <w:rPr>
          <w:color w:val="000000"/>
        </w:rPr>
      </w:pPr>
      <w:r>
        <w:tab/>
        <w:t xml:space="preserve">Although difference between the </w:t>
      </w:r>
      <w:r w:rsidRPr="004976BB">
        <w:rPr>
          <w:i/>
        </w:rPr>
        <w:t>CE</w:t>
      </w:r>
      <w:r>
        <w:t xml:space="preserve"> and </w:t>
      </w:r>
      <w:r w:rsidRPr="004976BB">
        <w:rPr>
          <w:i/>
        </w:rPr>
        <w:t>SE</w:t>
      </w:r>
      <w:r>
        <w:t xml:space="preserve"> groups were not found, </w:t>
      </w:r>
      <w:r w:rsidR="00EE5FBB">
        <w:t>the results indicate</w:t>
      </w:r>
      <w:r>
        <w:t xml:space="preserve"> that either intervention type could be </w:t>
      </w:r>
      <w:r w:rsidR="00EE5FBB">
        <w:t>used</w:t>
      </w:r>
      <w:r>
        <w:t xml:space="preserve"> to teach simple sun-safe practices for preschool teachers to use while at work. This study </w:t>
      </w:r>
      <w:r w:rsidR="00EE5FBB">
        <w:t xml:space="preserve">shows </w:t>
      </w:r>
      <w:r>
        <w:t>that collective efficacy (teamwork) can be used to teach preventive health practices. Future studies are necessary to validate using collective efficacy (teamwork) as a foundation for occupationally-based sun-protective educational interventions.</w:t>
      </w:r>
    </w:p>
    <w:p w:rsidR="00602F44" w:rsidRPr="004B5C6E" w:rsidRDefault="00602F44" w:rsidP="00602F44">
      <w:pPr>
        <w:spacing w:line="480" w:lineRule="auto"/>
        <w:rPr>
          <w:i/>
        </w:rPr>
      </w:pPr>
      <w:r>
        <w:rPr>
          <w:i/>
        </w:rPr>
        <w:tab/>
      </w:r>
      <w:r w:rsidRPr="004B5C6E">
        <w:rPr>
          <w:i/>
        </w:rPr>
        <w:t>Study Limitations</w:t>
      </w:r>
    </w:p>
    <w:p w:rsidR="00602F44" w:rsidRDefault="00602F44" w:rsidP="00602F44">
      <w:pPr>
        <w:pStyle w:val="SPHBody1"/>
      </w:pPr>
      <w:r>
        <w:t xml:space="preserve">This study is not without limitations. </w:t>
      </w:r>
      <w:r w:rsidR="00E0769F">
        <w:t>The</w:t>
      </w:r>
      <w:r>
        <w:t xml:space="preserve"> planned </w:t>
      </w:r>
      <w:r w:rsidR="00E0769F">
        <w:t xml:space="preserve">distinctions between the </w:t>
      </w:r>
      <w:r w:rsidR="00E0769F" w:rsidRPr="004976BB">
        <w:rPr>
          <w:i/>
        </w:rPr>
        <w:t>SE</w:t>
      </w:r>
      <w:r w:rsidR="00E0769F">
        <w:t xml:space="preserve"> and the </w:t>
      </w:r>
      <w:r w:rsidR="00E0769F" w:rsidRPr="004976BB">
        <w:rPr>
          <w:i/>
        </w:rPr>
        <w:t>CE</w:t>
      </w:r>
      <w:r w:rsidR="00E0769F">
        <w:t xml:space="preserve"> groups were not</w:t>
      </w:r>
      <w:r>
        <w:t xml:space="preserve"> pronounced enough to determine if they differentially affected outcomes. Therefore, any effects between the collective efficacy group and the self-efficacy group may have been missed. However, both educational interventions showed significant improvements in the areas of knowledge, attitudes, and risk-level when compared to the control group. This study showed that either intervention type (</w:t>
      </w:r>
      <w:r w:rsidRPr="004976BB">
        <w:rPr>
          <w:i/>
        </w:rPr>
        <w:t>CE</w:t>
      </w:r>
      <w:r>
        <w:t xml:space="preserve"> or </w:t>
      </w:r>
      <w:r w:rsidRPr="004976BB">
        <w:rPr>
          <w:i/>
        </w:rPr>
        <w:t>SE</w:t>
      </w:r>
      <w:r>
        <w:t>) can be effective teaching methods for skin cancer prevention.</w:t>
      </w:r>
    </w:p>
    <w:p w:rsidR="00602F44" w:rsidRDefault="00602F44" w:rsidP="00602F44">
      <w:pPr>
        <w:pStyle w:val="SPHBody1"/>
      </w:pPr>
      <w:r>
        <w:lastRenderedPageBreak/>
        <w:t xml:space="preserve">The intervention was available to teachers, who work at </w:t>
      </w:r>
      <w:r w:rsidRPr="00BA60AB">
        <w:rPr>
          <w:i/>
        </w:rPr>
        <w:t>Head Start</w:t>
      </w:r>
      <w:r>
        <w:t xml:space="preserve"> preschool centers located within urban municipalities of San Bernardino County, California. Hence, teachers who work for </w:t>
      </w:r>
      <w:r w:rsidRPr="00BA60AB">
        <w:rPr>
          <w:i/>
        </w:rPr>
        <w:t>Head Start</w:t>
      </w:r>
      <w:r>
        <w:t xml:space="preserve"> in other areas may not respond in the same manner. In addition, the surveys were self-administered and therefore preventive health behaviors </w:t>
      </w:r>
      <w:r w:rsidR="00E0769F">
        <w:t xml:space="preserve">may have been </w:t>
      </w:r>
      <w:r>
        <w:t>overestimated and self-reported risk behaviors underreported. Finally, prizes were awarded at each educational session which (hats, sunglasses, and sunscreen) which may have created social desirability for the overall program.</w:t>
      </w:r>
    </w:p>
    <w:p w:rsidR="00602F44" w:rsidRPr="00CC0EEB" w:rsidRDefault="00602F44" w:rsidP="00602F44">
      <w:pPr>
        <w:spacing w:line="480" w:lineRule="auto"/>
        <w:rPr>
          <w:i/>
        </w:rPr>
      </w:pPr>
      <w:r w:rsidRPr="006D4736">
        <w:rPr>
          <w:i/>
          <w:color w:val="C00000"/>
        </w:rPr>
        <w:tab/>
      </w:r>
      <w:r w:rsidRPr="00CC0EEB">
        <w:rPr>
          <w:i/>
        </w:rPr>
        <w:t>Implications for Practice</w:t>
      </w:r>
    </w:p>
    <w:p w:rsidR="00602F44" w:rsidRDefault="00602F44" w:rsidP="00602F44">
      <w:pPr>
        <w:spacing w:line="480" w:lineRule="auto"/>
      </w:pPr>
      <w:r>
        <w:tab/>
        <w:t xml:space="preserve">Educational interventions that teach on-the-job sun-protective practices occur very infrequently. </w:t>
      </w:r>
      <w:r w:rsidR="000424D9">
        <w:t>T</w:t>
      </w:r>
      <w:r w:rsidRPr="00CC0EEB">
        <w:t xml:space="preserve">he concept of collective efficacy (teamwork) </w:t>
      </w:r>
      <w:r>
        <w:t xml:space="preserve">as an instructional approach </w:t>
      </w:r>
      <w:r w:rsidRPr="00CC0EEB">
        <w:t xml:space="preserve">has not been widely </w:t>
      </w:r>
      <w:r>
        <w:t xml:space="preserve">examined to determine its effectiveness </w:t>
      </w:r>
      <w:r w:rsidR="000424D9">
        <w:t xml:space="preserve">in </w:t>
      </w:r>
      <w:r w:rsidRPr="00CC0EEB">
        <w:t>promot</w:t>
      </w:r>
      <w:r w:rsidR="000424D9">
        <w:t>ing</w:t>
      </w:r>
      <w:r w:rsidRPr="00CC0EEB">
        <w:t xml:space="preserve"> sun-protective</w:t>
      </w:r>
      <w:r>
        <w:t xml:space="preserve"> practices.</w:t>
      </w:r>
      <w:r w:rsidRPr="00CC0EEB">
        <w:t xml:space="preserve"> </w:t>
      </w:r>
      <w:r>
        <w:t>In t</w:t>
      </w:r>
      <w:r w:rsidRPr="00CC0EEB">
        <w:t xml:space="preserve">his research, </w:t>
      </w:r>
      <w:r>
        <w:t xml:space="preserve">we </w:t>
      </w:r>
      <w:r w:rsidRPr="00CC0EEB">
        <w:t>endeavor</w:t>
      </w:r>
      <w:r>
        <w:t>ed</w:t>
      </w:r>
      <w:r w:rsidRPr="00CC0EEB">
        <w:t xml:space="preserve"> to address </w:t>
      </w:r>
      <w:r>
        <w:t>both health education</w:t>
      </w:r>
      <w:r w:rsidRPr="00CC0EEB">
        <w:t xml:space="preserve"> gap</w:t>
      </w:r>
      <w:r>
        <w:t>s</w:t>
      </w:r>
      <w:r w:rsidRPr="00CC0EEB">
        <w:t xml:space="preserve">. The educational components, materials, and curricula </w:t>
      </w:r>
      <w:r>
        <w:t xml:space="preserve">were specifically created for preschool teachers who are exposed </w:t>
      </w:r>
      <w:r w:rsidR="00EE5FBB">
        <w:t xml:space="preserve">to sunlight </w:t>
      </w:r>
      <w:r>
        <w:t xml:space="preserve">during outdoor school recess periods. The educational components </w:t>
      </w:r>
      <w:r w:rsidR="00E0769F">
        <w:t>used</w:t>
      </w:r>
      <w:r>
        <w:t xml:space="preserve"> key concepts from the social cognitive theory</w:t>
      </w:r>
      <w:r w:rsidR="00E0769F">
        <w:t>.  The components</w:t>
      </w:r>
      <w:r>
        <w:t xml:space="preserve"> were </w:t>
      </w:r>
      <w:r w:rsidRPr="00CC0EEB">
        <w:t>interesting, lively, and fun as a way to introduce and reinforce the sun-protective messages to preschool teachers.</w:t>
      </w:r>
      <w:r>
        <w:t xml:space="preserve"> The greatest impact would likely occur if a comprehensive sun-protection intervention were directed at both employee and employer in tandem. </w:t>
      </w:r>
      <w:r w:rsidRPr="00CC0EEB">
        <w:t>A</w:t>
      </w:r>
      <w:r>
        <w:t>dditionally, a</w:t>
      </w:r>
      <w:r w:rsidRPr="00CC0EEB">
        <w:t xml:space="preserve"> yearly continuing education seminar </w:t>
      </w:r>
      <w:r>
        <w:t xml:space="preserve">(booster session) </w:t>
      </w:r>
      <w:r w:rsidRPr="00CC0EEB">
        <w:t xml:space="preserve">may be necessary to increase and </w:t>
      </w:r>
      <w:r>
        <w:t>rein</w:t>
      </w:r>
      <w:r w:rsidRPr="00CC0EEB">
        <w:t xml:space="preserve">force </w:t>
      </w:r>
      <w:r w:rsidR="000424D9">
        <w:t>the desired</w:t>
      </w:r>
      <w:r>
        <w:t xml:space="preserve"> behavior.</w:t>
      </w:r>
    </w:p>
    <w:p w:rsidR="00602F44" w:rsidRDefault="00602F44" w:rsidP="00602F44">
      <w:pPr>
        <w:spacing w:line="480" w:lineRule="auto"/>
        <w:ind w:firstLine="720"/>
      </w:pPr>
      <w:r w:rsidRPr="00CC0EEB">
        <w:t>The</w:t>
      </w:r>
      <w:r>
        <w:t xml:space="preserve"> findings from this study</w:t>
      </w:r>
      <w:r w:rsidRPr="00CC0EEB">
        <w:t xml:space="preserve"> may </w:t>
      </w:r>
      <w:r>
        <w:t xml:space="preserve">be </w:t>
      </w:r>
      <w:r w:rsidRPr="00CC0EEB">
        <w:t xml:space="preserve">useful for developing </w:t>
      </w:r>
      <w:r>
        <w:t xml:space="preserve">future </w:t>
      </w:r>
      <w:r w:rsidRPr="00CC0EEB">
        <w:t>occupationally-based skin cancer prevention education.</w:t>
      </w:r>
      <w:r>
        <w:t xml:space="preserve"> Future research should continue to include multiple groups and randomization in addition to extended follow-up periods, and perhaps biological assessments.</w:t>
      </w:r>
    </w:p>
    <w:p w:rsidR="00602F44" w:rsidRDefault="00602F44" w:rsidP="00602F44">
      <w:pPr>
        <w:spacing w:line="480" w:lineRule="auto"/>
        <w:ind w:firstLine="720"/>
      </w:pPr>
    </w:p>
    <w:p w:rsidR="00602F44" w:rsidRDefault="00602F44" w:rsidP="00602F44">
      <w:pPr>
        <w:tabs>
          <w:tab w:val="left" w:pos="0"/>
        </w:tabs>
        <w:spacing w:line="480" w:lineRule="auto"/>
        <w:rPr>
          <w:b/>
        </w:rPr>
      </w:pPr>
    </w:p>
    <w:p w:rsidR="00615CB5" w:rsidRDefault="00615CB5" w:rsidP="00602F44">
      <w:pPr>
        <w:tabs>
          <w:tab w:val="left" w:pos="0"/>
        </w:tabs>
        <w:spacing w:line="480" w:lineRule="auto"/>
        <w:rPr>
          <w:b/>
        </w:rPr>
      </w:pPr>
    </w:p>
    <w:p w:rsidR="00615CB5" w:rsidRDefault="00615CB5" w:rsidP="00602F44">
      <w:pPr>
        <w:tabs>
          <w:tab w:val="left" w:pos="0"/>
        </w:tabs>
        <w:spacing w:line="480" w:lineRule="auto"/>
        <w:rPr>
          <w:b/>
        </w:rPr>
      </w:pPr>
    </w:p>
    <w:p w:rsidR="00615CB5" w:rsidRDefault="00615CB5" w:rsidP="00602F44">
      <w:pPr>
        <w:tabs>
          <w:tab w:val="left" w:pos="0"/>
        </w:tabs>
        <w:spacing w:line="480" w:lineRule="auto"/>
        <w:rPr>
          <w:b/>
        </w:rPr>
      </w:pPr>
    </w:p>
    <w:p w:rsidR="00615CB5" w:rsidRDefault="00615CB5" w:rsidP="00602F44">
      <w:pPr>
        <w:tabs>
          <w:tab w:val="left" w:pos="0"/>
        </w:tabs>
        <w:spacing w:line="480" w:lineRule="auto"/>
        <w:rPr>
          <w:b/>
        </w:rPr>
      </w:pPr>
    </w:p>
    <w:p w:rsidR="00615CB5" w:rsidRDefault="00615CB5" w:rsidP="00602F44">
      <w:pPr>
        <w:tabs>
          <w:tab w:val="left" w:pos="0"/>
        </w:tabs>
        <w:spacing w:line="480" w:lineRule="auto"/>
        <w:rPr>
          <w:b/>
        </w:rPr>
      </w:pPr>
    </w:p>
    <w:p w:rsidR="00615CB5" w:rsidRDefault="00615CB5" w:rsidP="00602F44">
      <w:pPr>
        <w:tabs>
          <w:tab w:val="left" w:pos="0"/>
        </w:tabs>
        <w:spacing w:line="480" w:lineRule="auto"/>
        <w:rPr>
          <w:b/>
        </w:rPr>
      </w:pPr>
    </w:p>
    <w:p w:rsidR="00602F44" w:rsidRDefault="00602F44" w:rsidP="00602F44">
      <w:pPr>
        <w:tabs>
          <w:tab w:val="left" w:pos="0"/>
        </w:tabs>
        <w:spacing w:line="480" w:lineRule="auto"/>
        <w:rPr>
          <w:b/>
        </w:rPr>
      </w:pPr>
    </w:p>
    <w:p w:rsidR="00602F44" w:rsidRDefault="00602F44" w:rsidP="00602F44">
      <w:pPr>
        <w:tabs>
          <w:tab w:val="left" w:pos="0"/>
        </w:tabs>
        <w:spacing w:line="480" w:lineRule="auto"/>
        <w:rPr>
          <w:b/>
        </w:rPr>
      </w:pPr>
    </w:p>
    <w:p w:rsidR="00602F44" w:rsidRDefault="00602F44" w:rsidP="00602F44">
      <w:pPr>
        <w:tabs>
          <w:tab w:val="left" w:pos="0"/>
        </w:tabs>
        <w:spacing w:line="480" w:lineRule="auto"/>
        <w:rPr>
          <w:b/>
        </w:rPr>
      </w:pPr>
    </w:p>
    <w:p w:rsidR="00602F44" w:rsidRDefault="00602F44" w:rsidP="00602F44">
      <w:pPr>
        <w:tabs>
          <w:tab w:val="left" w:pos="0"/>
        </w:tabs>
        <w:spacing w:line="480" w:lineRule="auto"/>
        <w:rPr>
          <w:b/>
        </w:rPr>
      </w:pPr>
    </w:p>
    <w:p w:rsidR="0089255A" w:rsidRDefault="0089255A" w:rsidP="00602F44">
      <w:pPr>
        <w:tabs>
          <w:tab w:val="left" w:pos="0"/>
        </w:tabs>
        <w:spacing w:line="480" w:lineRule="auto"/>
        <w:rPr>
          <w:b/>
        </w:rPr>
      </w:pPr>
    </w:p>
    <w:p w:rsidR="0089255A" w:rsidRDefault="0089255A" w:rsidP="00602F44">
      <w:pPr>
        <w:tabs>
          <w:tab w:val="left" w:pos="0"/>
        </w:tabs>
        <w:spacing w:line="480" w:lineRule="auto"/>
        <w:rPr>
          <w:b/>
        </w:rPr>
      </w:pPr>
    </w:p>
    <w:p w:rsidR="0089255A" w:rsidRDefault="0089255A" w:rsidP="00602F44">
      <w:pPr>
        <w:tabs>
          <w:tab w:val="left" w:pos="0"/>
        </w:tabs>
        <w:spacing w:line="480" w:lineRule="auto"/>
        <w:rPr>
          <w:b/>
        </w:rPr>
      </w:pPr>
    </w:p>
    <w:p w:rsidR="0089255A" w:rsidRDefault="0089255A" w:rsidP="00602F44">
      <w:pPr>
        <w:tabs>
          <w:tab w:val="left" w:pos="0"/>
        </w:tabs>
        <w:spacing w:line="480" w:lineRule="auto"/>
        <w:rPr>
          <w:b/>
        </w:rPr>
      </w:pPr>
    </w:p>
    <w:p w:rsidR="0089255A" w:rsidRDefault="0089255A" w:rsidP="00602F44">
      <w:pPr>
        <w:tabs>
          <w:tab w:val="left" w:pos="0"/>
        </w:tabs>
        <w:spacing w:line="480" w:lineRule="auto"/>
        <w:rPr>
          <w:b/>
        </w:rPr>
      </w:pPr>
    </w:p>
    <w:p w:rsidR="0089255A" w:rsidRDefault="0089255A" w:rsidP="00602F44">
      <w:pPr>
        <w:tabs>
          <w:tab w:val="left" w:pos="0"/>
        </w:tabs>
        <w:spacing w:line="480" w:lineRule="auto"/>
        <w:rPr>
          <w:b/>
        </w:rPr>
      </w:pPr>
    </w:p>
    <w:p w:rsidR="0089255A" w:rsidRDefault="0089255A" w:rsidP="00602F44">
      <w:pPr>
        <w:tabs>
          <w:tab w:val="left" w:pos="0"/>
        </w:tabs>
        <w:spacing w:line="480" w:lineRule="auto"/>
        <w:rPr>
          <w:b/>
        </w:rPr>
      </w:pPr>
    </w:p>
    <w:p w:rsidR="00602F44" w:rsidRDefault="00602F44" w:rsidP="00602F44">
      <w:pPr>
        <w:tabs>
          <w:tab w:val="left" w:pos="0"/>
        </w:tabs>
        <w:spacing w:line="480" w:lineRule="auto"/>
        <w:rPr>
          <w:b/>
        </w:rPr>
      </w:pPr>
    </w:p>
    <w:p w:rsidR="00602F44" w:rsidRDefault="00602F44" w:rsidP="00602F44">
      <w:pPr>
        <w:tabs>
          <w:tab w:val="left" w:pos="0"/>
        </w:tabs>
        <w:spacing w:line="480" w:lineRule="auto"/>
      </w:pPr>
      <w:r>
        <w:rPr>
          <w:b/>
        </w:rPr>
        <w:t>Declaration of Conflicting Interests</w:t>
      </w:r>
    </w:p>
    <w:p w:rsidR="00602F44" w:rsidRPr="00513E7A" w:rsidRDefault="00602F44" w:rsidP="00602F44">
      <w:pPr>
        <w:spacing w:line="480" w:lineRule="auto"/>
      </w:pPr>
      <w:r>
        <w:t>The authors declared no potential conflicts of interest with respect to the authorship and/or publication of this article.</w:t>
      </w:r>
    </w:p>
    <w:p w:rsidR="00602F44" w:rsidRPr="004B5C6E" w:rsidRDefault="00602F44" w:rsidP="00602F44">
      <w:pPr>
        <w:spacing w:line="480" w:lineRule="auto"/>
        <w:rPr>
          <w:b/>
        </w:rPr>
      </w:pPr>
      <w:r w:rsidRPr="004B5C6E">
        <w:rPr>
          <w:b/>
        </w:rPr>
        <w:t>Funding</w:t>
      </w:r>
    </w:p>
    <w:p w:rsidR="00602F44" w:rsidRPr="00061592" w:rsidRDefault="00602F44" w:rsidP="00602F44">
      <w:pPr>
        <w:spacing w:line="480" w:lineRule="auto"/>
      </w:pPr>
      <w:r>
        <w:lastRenderedPageBreak/>
        <w:t>The authors received no financial support for the research and/or authorship of this article.</w:t>
      </w: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15CB5" w:rsidRDefault="00615CB5" w:rsidP="00602F44">
      <w:pPr>
        <w:contextualSpacing/>
        <w:rPr>
          <w:b/>
        </w:rPr>
      </w:pPr>
    </w:p>
    <w:p w:rsidR="00615CB5" w:rsidRDefault="00615CB5"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Default="00602F44" w:rsidP="00602F44">
      <w:pPr>
        <w:contextualSpacing/>
        <w:rPr>
          <w:b/>
        </w:rPr>
      </w:pPr>
    </w:p>
    <w:p w:rsidR="00602F44" w:rsidRPr="003B74B6" w:rsidRDefault="00602F44" w:rsidP="00602F44">
      <w:pPr>
        <w:spacing w:after="240"/>
        <w:jc w:val="center"/>
        <w:rPr>
          <w:b/>
        </w:rPr>
      </w:pPr>
      <w:r w:rsidRPr="003B74B6">
        <w:rPr>
          <w:b/>
        </w:rPr>
        <w:t>R</w:t>
      </w:r>
      <w:r>
        <w:rPr>
          <w:b/>
        </w:rPr>
        <w:t>EFERENCES</w:t>
      </w:r>
    </w:p>
    <w:p w:rsidR="00602F44" w:rsidRDefault="00602F44" w:rsidP="00602F44">
      <w:pPr>
        <w:contextualSpacing/>
      </w:pPr>
    </w:p>
    <w:p w:rsidR="00602F44" w:rsidRDefault="00602F44" w:rsidP="00602F44">
      <w:pPr>
        <w:spacing w:line="480" w:lineRule="auto"/>
        <w:rPr>
          <w:rFonts w:eastAsia="Calibri"/>
        </w:rPr>
      </w:pPr>
      <w:r>
        <w:rPr>
          <w:rFonts w:eastAsia="Calibri"/>
        </w:rPr>
        <w:t>American Academy of Dermatology. (2009) Sun-</w:t>
      </w:r>
      <w:proofErr w:type="spellStart"/>
      <w:r>
        <w:rPr>
          <w:rFonts w:eastAsia="Calibri"/>
        </w:rPr>
        <w:t>Telligence</w:t>
      </w:r>
      <w:proofErr w:type="spellEnd"/>
      <w:r>
        <w:rPr>
          <w:rFonts w:eastAsia="Calibri"/>
        </w:rPr>
        <w:t xml:space="preserve"> survey. Retrieved from </w:t>
      </w:r>
      <w:r>
        <w:rPr>
          <w:rFonts w:eastAsia="Calibri"/>
        </w:rPr>
        <w:tab/>
      </w:r>
      <w:r w:rsidRPr="00C5575A">
        <w:t>http://www.</w:t>
      </w:r>
      <w:r>
        <w:t>aad.org.</w:t>
      </w:r>
    </w:p>
    <w:p w:rsidR="00602F44" w:rsidRDefault="00602F44" w:rsidP="00602F44">
      <w:pPr>
        <w:spacing w:line="480" w:lineRule="auto"/>
        <w:rPr>
          <w:rFonts w:eastAsia="Calibri"/>
        </w:rPr>
      </w:pPr>
      <w:r>
        <w:rPr>
          <w:rFonts w:eastAsia="Calibri"/>
        </w:rPr>
        <w:lastRenderedPageBreak/>
        <w:t xml:space="preserve">Andersen, P., Buller, D., </w:t>
      </w:r>
      <w:proofErr w:type="spellStart"/>
      <w:r>
        <w:rPr>
          <w:rFonts w:eastAsia="Calibri"/>
        </w:rPr>
        <w:t>Boeks</w:t>
      </w:r>
      <w:proofErr w:type="spellEnd"/>
      <w:r>
        <w:rPr>
          <w:rFonts w:eastAsia="Calibri"/>
        </w:rPr>
        <w:t xml:space="preserve">, J., </w:t>
      </w:r>
      <w:proofErr w:type="spellStart"/>
      <w:r>
        <w:rPr>
          <w:rFonts w:eastAsia="Calibri"/>
        </w:rPr>
        <w:t>Walkosz</w:t>
      </w:r>
      <w:proofErr w:type="spellEnd"/>
      <w:r>
        <w:rPr>
          <w:rFonts w:eastAsia="Calibri"/>
        </w:rPr>
        <w:t>, B., Sco</w:t>
      </w:r>
      <w:r w:rsidR="00615CB5">
        <w:rPr>
          <w:rFonts w:eastAsia="Calibri"/>
        </w:rPr>
        <w:t xml:space="preserve">tt, M., Cutter, G., </w:t>
      </w:r>
      <w:proofErr w:type="spellStart"/>
      <w:r w:rsidR="00615CB5">
        <w:rPr>
          <w:rFonts w:eastAsia="Calibri"/>
        </w:rPr>
        <w:t>Dignan</w:t>
      </w:r>
      <w:proofErr w:type="spellEnd"/>
      <w:r w:rsidR="00615CB5">
        <w:rPr>
          <w:rFonts w:eastAsia="Calibri"/>
        </w:rPr>
        <w:t xml:space="preserve">, M. </w:t>
      </w:r>
      <w:r>
        <w:rPr>
          <w:rFonts w:eastAsia="Calibri"/>
        </w:rPr>
        <w:t xml:space="preserve">(2006). </w:t>
      </w:r>
      <w:r w:rsidR="00615CB5">
        <w:rPr>
          <w:rFonts w:eastAsia="Calibri"/>
        </w:rPr>
        <w:tab/>
      </w:r>
      <w:r>
        <w:rPr>
          <w:rFonts w:eastAsia="Calibri"/>
        </w:rPr>
        <w:t xml:space="preserve">Testing the long term effects of the go sun smart worksite sun protection </w:t>
      </w:r>
      <w:r>
        <w:rPr>
          <w:rFonts w:eastAsia="Calibri"/>
        </w:rPr>
        <w:tab/>
        <w:t xml:space="preserve">program: A </w:t>
      </w:r>
      <w:r w:rsidR="00615CB5">
        <w:rPr>
          <w:rFonts w:eastAsia="Calibri"/>
        </w:rPr>
        <w:tab/>
      </w:r>
      <w:r>
        <w:rPr>
          <w:rFonts w:eastAsia="Calibri"/>
        </w:rPr>
        <w:t>group-randomized experimental study.</w:t>
      </w:r>
      <w:r w:rsidR="00615CB5">
        <w:rPr>
          <w:rFonts w:eastAsia="Calibri"/>
        </w:rPr>
        <w:t xml:space="preserve"> Paper presented at the annual </w:t>
      </w:r>
      <w:r>
        <w:rPr>
          <w:rFonts w:eastAsia="Calibri"/>
        </w:rPr>
        <w:t xml:space="preserve">meeting of the </w:t>
      </w:r>
      <w:r w:rsidR="00615CB5">
        <w:rPr>
          <w:rFonts w:eastAsia="Calibri"/>
        </w:rPr>
        <w:tab/>
      </w:r>
      <w:r>
        <w:rPr>
          <w:rFonts w:eastAsia="Calibri"/>
        </w:rPr>
        <w:t>International communication Asso</w:t>
      </w:r>
      <w:r w:rsidR="00615CB5">
        <w:rPr>
          <w:rFonts w:eastAsia="Calibri"/>
        </w:rPr>
        <w:t xml:space="preserve">ciation, Dresden, Germany; </w:t>
      </w:r>
      <w:r>
        <w:rPr>
          <w:rFonts w:eastAsia="Calibri"/>
        </w:rPr>
        <w:t xml:space="preserve">2006. Retrieved from </w:t>
      </w:r>
      <w:r>
        <w:rPr>
          <w:rFonts w:eastAsia="Calibri"/>
        </w:rPr>
        <w:tab/>
      </w:r>
      <w:r w:rsidRPr="00914C58">
        <w:rPr>
          <w:rFonts w:eastAsia="Calibri"/>
        </w:rPr>
        <w:t>http://citation.allacademic.com/meta/p_mla_apa_research_citation/0/7/4/6/1/page</w:t>
      </w:r>
      <w:r>
        <w:rPr>
          <w:rFonts w:eastAsia="Calibri"/>
        </w:rPr>
        <w:tab/>
      </w:r>
      <w:r w:rsidRPr="00914C58">
        <w:rPr>
          <w:rFonts w:eastAsia="Calibri"/>
        </w:rPr>
        <w:t>s74618/p74618-1.php</w:t>
      </w:r>
    </w:p>
    <w:p w:rsidR="00602F44" w:rsidRDefault="00602F44" w:rsidP="00602F44">
      <w:pPr>
        <w:spacing w:line="480" w:lineRule="auto"/>
      </w:pPr>
      <w:r>
        <w:rPr>
          <w:rFonts w:eastAsia="Calibri"/>
        </w:rPr>
        <w:t>Bandura, A. (1986). Social foundations of thought and</w:t>
      </w:r>
      <w:r w:rsidR="00615CB5">
        <w:rPr>
          <w:rFonts w:eastAsia="Calibri"/>
        </w:rPr>
        <w:t xml:space="preserve"> action. Englewood Cliffs, New </w:t>
      </w:r>
      <w:r>
        <w:rPr>
          <w:rFonts w:eastAsia="Calibri"/>
        </w:rPr>
        <w:t xml:space="preserve">Jersey: </w:t>
      </w:r>
      <w:r w:rsidR="00615CB5">
        <w:rPr>
          <w:rFonts w:eastAsia="Calibri"/>
        </w:rPr>
        <w:tab/>
      </w:r>
      <w:r>
        <w:rPr>
          <w:rFonts w:eastAsia="Calibri"/>
        </w:rPr>
        <w:t>Prentice-Hall.</w:t>
      </w:r>
    </w:p>
    <w:p w:rsidR="00602F44" w:rsidRDefault="00602F44" w:rsidP="00602F44">
      <w:pPr>
        <w:autoSpaceDE w:val="0"/>
        <w:autoSpaceDN w:val="0"/>
        <w:adjustRightInd w:val="0"/>
        <w:spacing w:line="480" w:lineRule="auto"/>
        <w:rPr>
          <w:rFonts w:eastAsia="Calibri"/>
        </w:rPr>
      </w:pPr>
      <w:r>
        <w:rPr>
          <w:rFonts w:eastAsia="Calibri"/>
        </w:rPr>
        <w:t xml:space="preserve">Canadian Centre for Occupational Health and Safety. (2010). Skin cancer and sunlight. </w:t>
      </w:r>
    </w:p>
    <w:p w:rsidR="00602F44" w:rsidRDefault="00602F44" w:rsidP="00602F44">
      <w:pPr>
        <w:autoSpaceDE w:val="0"/>
        <w:autoSpaceDN w:val="0"/>
        <w:adjustRightInd w:val="0"/>
        <w:spacing w:line="480" w:lineRule="auto"/>
        <w:rPr>
          <w:rFonts w:eastAsia="Calibri"/>
        </w:rPr>
      </w:pPr>
      <w:r>
        <w:rPr>
          <w:rFonts w:eastAsia="Calibri"/>
        </w:rPr>
        <w:tab/>
        <w:t xml:space="preserve">Retrieved from </w:t>
      </w:r>
      <w:r w:rsidRPr="00C5575A">
        <w:t>http://www.ccohs.ca/oshanswers/diseases/skin_cancer.html</w:t>
      </w:r>
      <w:r>
        <w:t xml:space="preserve">     </w:t>
      </w:r>
      <w:r>
        <w:rPr>
          <w:rFonts w:eastAsia="Calibri"/>
        </w:rPr>
        <w:t xml:space="preserve">CancerQuest. (2004). Skin Cancer Curriculum. Retrieved from </w:t>
      </w:r>
      <w:r>
        <w:rPr>
          <w:rFonts w:eastAsia="Calibri"/>
        </w:rPr>
        <w:tab/>
      </w:r>
      <w:r w:rsidRPr="00C5575A">
        <w:rPr>
          <w:rFonts w:eastAsia="Calibri"/>
        </w:rPr>
        <w:t>http://www.cancerquest.org/skin-cancer-curriculum</w:t>
      </w:r>
      <w:r>
        <w:rPr>
          <w:rFonts w:eastAsia="Calibri"/>
        </w:rPr>
        <w:t xml:space="preserve">       </w:t>
      </w:r>
    </w:p>
    <w:p w:rsidR="00602F44" w:rsidRDefault="00602F44" w:rsidP="00602F44">
      <w:pPr>
        <w:spacing w:line="480" w:lineRule="auto"/>
      </w:pPr>
      <w:r w:rsidRPr="00F04CE9">
        <w:rPr>
          <w:rFonts w:eastAsia="Calibri"/>
        </w:rPr>
        <w:t>Centers for Disease Control and Prevention. (200</w:t>
      </w:r>
      <w:r>
        <w:rPr>
          <w:rFonts w:eastAsia="Calibri"/>
        </w:rPr>
        <w:t>3</w:t>
      </w:r>
      <w:r w:rsidRPr="00F04CE9">
        <w:rPr>
          <w:rFonts w:eastAsia="Calibri"/>
        </w:rPr>
        <w:t>).</w:t>
      </w:r>
      <w:r>
        <w:rPr>
          <w:rFonts w:eastAsia="Calibri"/>
        </w:rPr>
        <w:t xml:space="preserve"> Preventing skin cancer. </w:t>
      </w:r>
      <w:r w:rsidRPr="00D9799C">
        <w:rPr>
          <w:rFonts w:eastAsia="Calibri"/>
          <w:i/>
        </w:rPr>
        <w:t xml:space="preserve">Morbidity and </w:t>
      </w:r>
      <w:r w:rsidR="00615CB5">
        <w:rPr>
          <w:rFonts w:eastAsia="Calibri"/>
          <w:i/>
        </w:rPr>
        <w:tab/>
      </w:r>
      <w:r w:rsidRPr="00D9799C">
        <w:rPr>
          <w:rFonts w:eastAsia="Calibri"/>
          <w:i/>
        </w:rPr>
        <w:t>Mortality Weekly Report</w:t>
      </w:r>
      <w:r w:rsidRPr="00F04CE9">
        <w:rPr>
          <w:rFonts w:eastAsia="Calibri"/>
        </w:rPr>
        <w:t>; vol</w:t>
      </w:r>
      <w:proofErr w:type="gramStart"/>
      <w:r w:rsidRPr="00F04CE9">
        <w:rPr>
          <w:rFonts w:eastAsia="Calibri"/>
        </w:rPr>
        <w:t>:5</w:t>
      </w:r>
      <w:r>
        <w:rPr>
          <w:rFonts w:eastAsia="Calibri"/>
        </w:rPr>
        <w:t>2</w:t>
      </w:r>
      <w:proofErr w:type="gramEnd"/>
      <w:r w:rsidRPr="00F04CE9">
        <w:rPr>
          <w:rFonts w:eastAsia="Calibri"/>
        </w:rPr>
        <w:t>;</w:t>
      </w:r>
      <w:r>
        <w:rPr>
          <w:rFonts w:eastAsia="Calibri"/>
        </w:rPr>
        <w:t xml:space="preserve"> </w:t>
      </w:r>
      <w:r w:rsidRPr="00F04CE9">
        <w:rPr>
          <w:rFonts w:eastAsia="Calibri"/>
        </w:rPr>
        <w:t>No. RR-</w:t>
      </w:r>
      <w:r>
        <w:rPr>
          <w:rFonts w:eastAsia="Calibri"/>
        </w:rPr>
        <w:t>15; 1-12</w:t>
      </w:r>
      <w:r w:rsidRPr="00F04CE9">
        <w:rPr>
          <w:rFonts w:eastAsia="Calibri"/>
        </w:rPr>
        <w:t>.</w:t>
      </w:r>
      <w:r>
        <w:rPr>
          <w:rFonts w:eastAsia="Calibri"/>
        </w:rPr>
        <w:t xml:space="preserve"> </w:t>
      </w:r>
      <w:r>
        <w:t xml:space="preserve">Retrieved from    </w:t>
      </w:r>
      <w:r>
        <w:tab/>
      </w:r>
      <w:r w:rsidRPr="00C13F15">
        <w:t>http://www.cdc.gov/mmwr/preview/mmwrhtml/rr5215a1.htm</w:t>
      </w:r>
    </w:p>
    <w:p w:rsidR="00602F44" w:rsidRDefault="00602F44" w:rsidP="00602F44">
      <w:pPr>
        <w:autoSpaceDE w:val="0"/>
        <w:autoSpaceDN w:val="0"/>
        <w:adjustRightInd w:val="0"/>
        <w:spacing w:line="480" w:lineRule="auto"/>
      </w:pPr>
      <w:r>
        <w:t>Centers for Disease Control and Prevention. (2010). Na</w:t>
      </w:r>
      <w:r w:rsidR="00615CB5">
        <w:t xml:space="preserve">tional health interview survey (draft). </w:t>
      </w:r>
      <w:r w:rsidR="00615CB5">
        <w:tab/>
        <w:t xml:space="preserve">Retrieved from </w:t>
      </w:r>
      <w:r w:rsidRPr="003D72BB">
        <w:t>http://www.cdc.gov/nchs/nhis/quest_data_related_1997_forward.htm</w:t>
      </w:r>
    </w:p>
    <w:p w:rsidR="00602F44" w:rsidRDefault="00615CB5" w:rsidP="00602F44">
      <w:pPr>
        <w:spacing w:line="480" w:lineRule="auto"/>
      </w:pPr>
      <w:r>
        <w:tab/>
      </w:r>
      <w:r w:rsidR="00602F44">
        <w:t>Department of Health &amp; Human Services. (2009)</w:t>
      </w:r>
      <w:r>
        <w:t xml:space="preserve">.Ultraviolet radiation related </w:t>
      </w:r>
      <w:r w:rsidR="00602F44">
        <w:t xml:space="preserve">exposures. </w:t>
      </w:r>
      <w:r>
        <w:tab/>
      </w:r>
      <w:r w:rsidR="00602F44">
        <w:t>National Toxicology Program; R</w:t>
      </w:r>
      <w:r>
        <w:t xml:space="preserve">eport on Carcinogens, Eleventh </w:t>
      </w:r>
      <w:r w:rsidR="00602F44">
        <w:t xml:space="preserve">Edition; pp. 266-280. </w:t>
      </w:r>
      <w:r>
        <w:tab/>
      </w:r>
      <w:r w:rsidR="00602F44">
        <w:t xml:space="preserve">Retrieved from </w:t>
      </w:r>
      <w:r w:rsidR="00602F44" w:rsidRPr="00C07A3A">
        <w:t>http://ntp.niehs.nih.gov/ntp/roc/toc11.html</w:t>
      </w:r>
    </w:p>
    <w:p w:rsidR="00602F44" w:rsidRPr="008F7472" w:rsidRDefault="00602F44" w:rsidP="00602F44">
      <w:pPr>
        <w:autoSpaceDE w:val="0"/>
        <w:autoSpaceDN w:val="0"/>
        <w:adjustRightInd w:val="0"/>
        <w:spacing w:line="480" w:lineRule="auto"/>
      </w:pPr>
      <w:r>
        <w:t xml:space="preserve">Department of Health &amp; Human Services. (2010). </w:t>
      </w:r>
      <w:r w:rsidRPr="008F7472">
        <w:t xml:space="preserve">Healthy </w:t>
      </w:r>
      <w:r>
        <w:t>p</w:t>
      </w:r>
      <w:r w:rsidRPr="008F7472">
        <w:t>eople 20</w:t>
      </w:r>
      <w:r>
        <w:t>20</w:t>
      </w:r>
      <w:r w:rsidRPr="008F7472">
        <w:t>, Vol</w:t>
      </w:r>
      <w:r>
        <w:t>.</w:t>
      </w:r>
      <w:r w:rsidRPr="008F7472">
        <w:t xml:space="preserve"> 1, Chapter 3 </w:t>
      </w:r>
      <w:r>
        <w:t>–</w:t>
      </w:r>
      <w:r w:rsidRPr="008F7472">
        <w:t xml:space="preserve"> </w:t>
      </w:r>
      <w:r w:rsidR="00E15C27">
        <w:tab/>
      </w:r>
      <w:r w:rsidRPr="008F7472">
        <w:t>Cancer</w:t>
      </w:r>
      <w:r>
        <w:t>. Retrieved from</w:t>
      </w:r>
    </w:p>
    <w:p w:rsidR="00602F44" w:rsidRDefault="00602F44" w:rsidP="00602F44">
      <w:pPr>
        <w:spacing w:line="480" w:lineRule="auto"/>
      </w:pPr>
      <w:r>
        <w:tab/>
      </w:r>
      <w:r w:rsidRPr="008F7472">
        <w:t>http://www.health.gov/healthypeople/Document/HTML/Volume1/03Cancer.htm</w:t>
      </w:r>
    </w:p>
    <w:p w:rsidR="00602F44" w:rsidRDefault="00602F44" w:rsidP="00602F44">
      <w:pPr>
        <w:spacing w:line="480" w:lineRule="auto"/>
      </w:pPr>
      <w:r>
        <w:lastRenderedPageBreak/>
        <w:t>Girgis, A., Sanson-Fisher, R., Watson, A. (1994)</w:t>
      </w:r>
      <w:r w:rsidR="00E15C27">
        <w:t xml:space="preserve">. A workplace intervention for </w:t>
      </w:r>
      <w:r>
        <w:t xml:space="preserve">increasing </w:t>
      </w:r>
      <w:r w:rsidR="00E15C27">
        <w:tab/>
      </w:r>
      <w:r>
        <w:t xml:space="preserve">outdoor workers’ use of solar protection. </w:t>
      </w:r>
      <w:r w:rsidRPr="00196808">
        <w:rPr>
          <w:i/>
        </w:rPr>
        <w:t>American Journal of Public Health</w:t>
      </w:r>
      <w:r>
        <w:t xml:space="preserve">, Vol. 84, </w:t>
      </w:r>
      <w:r w:rsidR="00E15C27">
        <w:tab/>
      </w:r>
      <w:r>
        <w:t xml:space="preserve">No. 1, 77-81.  </w:t>
      </w:r>
    </w:p>
    <w:p w:rsidR="00602F44" w:rsidRDefault="00602F44" w:rsidP="00602F44">
      <w:pPr>
        <w:spacing w:line="480" w:lineRule="auto"/>
      </w:pPr>
      <w:r>
        <w:t xml:space="preserve">Glanz, K., Steffen, A., Elliott T., </w:t>
      </w:r>
      <w:proofErr w:type="spellStart"/>
      <w:r>
        <w:t>O’Riordan</w:t>
      </w:r>
      <w:proofErr w:type="spellEnd"/>
      <w:r>
        <w:t>, D. (2005).</w:t>
      </w:r>
      <w:r w:rsidR="00E15C27">
        <w:t xml:space="preserve"> Diffusion of an effective skin </w:t>
      </w:r>
      <w:r>
        <w:t xml:space="preserve">cancer </w:t>
      </w:r>
      <w:r w:rsidR="00E15C27">
        <w:tab/>
      </w:r>
      <w:r>
        <w:t xml:space="preserve">prevention program: design, theoretical foundation, and first-year </w:t>
      </w:r>
      <w:r>
        <w:tab/>
        <w:t xml:space="preserve">implementation. </w:t>
      </w:r>
      <w:r w:rsidR="00E15C27">
        <w:tab/>
      </w:r>
      <w:r>
        <w:t>Health Psychology, 24: 477-487.</w:t>
      </w:r>
    </w:p>
    <w:p w:rsidR="00602F44" w:rsidRDefault="00602F44" w:rsidP="00602F44">
      <w:pPr>
        <w:spacing w:line="480" w:lineRule="auto"/>
      </w:pPr>
      <w:r>
        <w:t>Glanz, K., Buller, D., Saraiya, M. (2007). Reducing ultraviolet radiation exposure among</w:t>
      </w:r>
    </w:p>
    <w:p w:rsidR="00602F44" w:rsidRDefault="00602F44" w:rsidP="00602F44">
      <w:pPr>
        <w:spacing w:line="480" w:lineRule="auto"/>
        <w:ind w:left="720" w:firstLine="48"/>
      </w:pPr>
      <w:proofErr w:type="gramStart"/>
      <w:r>
        <w:t>outdoor</w:t>
      </w:r>
      <w:proofErr w:type="gramEnd"/>
      <w:r>
        <w:t xml:space="preserve"> workers: State of the evidence and recommendations. </w:t>
      </w:r>
      <w:r w:rsidRPr="00196808">
        <w:rPr>
          <w:i/>
        </w:rPr>
        <w:t>Environmental Health</w:t>
      </w:r>
      <w:r>
        <w:t xml:space="preserve">, Vol. 6, No. 22.  </w:t>
      </w:r>
    </w:p>
    <w:p w:rsidR="00602F44" w:rsidRDefault="00602F44" w:rsidP="00602F44">
      <w:pPr>
        <w:spacing w:line="480" w:lineRule="auto"/>
      </w:pPr>
      <w:r>
        <w:t>Kagan, S. (2007). Cooperative learning: Quick refere</w:t>
      </w:r>
      <w:r w:rsidR="00E15C27">
        <w:t xml:space="preserve">nce guide of Kagan structures. </w:t>
      </w:r>
      <w:r>
        <w:t xml:space="preserve">Kagan </w:t>
      </w:r>
      <w:r w:rsidR="00E15C27">
        <w:tab/>
      </w:r>
      <w:r>
        <w:t>Publishing, San Clemente, California.</w:t>
      </w:r>
    </w:p>
    <w:p w:rsidR="00602F44" w:rsidRDefault="00602F44" w:rsidP="00602F44">
      <w:pPr>
        <w:spacing w:line="480" w:lineRule="auto"/>
      </w:pPr>
      <w:r>
        <w:t>Lewis, E., Mayer, J., Slymen D. (2006). Postal workers’</w:t>
      </w:r>
      <w:r w:rsidR="00E15C27">
        <w:t xml:space="preserve"> occupational and leisure-time </w:t>
      </w:r>
      <w:r>
        <w:t xml:space="preserve">sun safety </w:t>
      </w:r>
      <w:r w:rsidR="00E15C27">
        <w:tab/>
      </w:r>
      <w:r>
        <w:t xml:space="preserve">behaviors (united states). </w:t>
      </w:r>
      <w:r w:rsidRPr="00AC4DA5">
        <w:rPr>
          <w:i/>
        </w:rPr>
        <w:t>Cancer Causes and Control</w:t>
      </w:r>
      <w:r>
        <w:t>, 17:181-186.</w:t>
      </w:r>
    </w:p>
    <w:p w:rsidR="00602F44" w:rsidRDefault="00602F44" w:rsidP="00602F44">
      <w:pPr>
        <w:spacing w:line="480" w:lineRule="auto"/>
      </w:pPr>
      <w:r>
        <w:t xml:space="preserve">Mayer, J., Slymen, D., Clapp, E., </w:t>
      </w:r>
      <w:proofErr w:type="spellStart"/>
      <w:r>
        <w:t>Pichon</w:t>
      </w:r>
      <w:proofErr w:type="spellEnd"/>
      <w:r>
        <w:t xml:space="preserve">, L., </w:t>
      </w:r>
      <w:proofErr w:type="spellStart"/>
      <w:r>
        <w:t>Eckhardt</w:t>
      </w:r>
      <w:proofErr w:type="spellEnd"/>
      <w:r>
        <w:t xml:space="preserve">, L., </w:t>
      </w:r>
      <w:proofErr w:type="spellStart"/>
      <w:r>
        <w:t>Eichenfield</w:t>
      </w:r>
      <w:proofErr w:type="spellEnd"/>
      <w:r>
        <w:t>,</w:t>
      </w:r>
      <w:r w:rsidR="00E15C27">
        <w:t xml:space="preserve"> L, Elder, </w:t>
      </w:r>
      <w:proofErr w:type="spellStart"/>
      <w:r w:rsidR="00E15C27">
        <w:t>Jl</w:t>
      </w:r>
      <w:proofErr w:type="spellEnd"/>
      <w:r w:rsidR="00E15C27">
        <w:t xml:space="preserve">, </w:t>
      </w:r>
      <w:proofErr w:type="spellStart"/>
      <w:r>
        <w:t>Sallis</w:t>
      </w:r>
      <w:proofErr w:type="spellEnd"/>
      <w:r>
        <w:t xml:space="preserve">, J., </w:t>
      </w:r>
      <w:r w:rsidR="00E15C27">
        <w:tab/>
      </w:r>
      <w:r>
        <w:t xml:space="preserve">Weinstock, M., </w:t>
      </w:r>
      <w:proofErr w:type="spellStart"/>
      <w:r>
        <w:t>Achter</w:t>
      </w:r>
      <w:proofErr w:type="spellEnd"/>
      <w:r>
        <w:t xml:space="preserve">, A., </w:t>
      </w:r>
      <w:proofErr w:type="spellStart"/>
      <w:r>
        <w:t>Balderrama</w:t>
      </w:r>
      <w:proofErr w:type="spellEnd"/>
      <w:r>
        <w:t>, C</w:t>
      </w:r>
      <w:r w:rsidR="00E15C27">
        <w:t xml:space="preserve">., </w:t>
      </w:r>
      <w:proofErr w:type="spellStart"/>
      <w:r w:rsidR="00E15C27">
        <w:t>Balindo</w:t>
      </w:r>
      <w:proofErr w:type="spellEnd"/>
      <w:r w:rsidR="00E15C27">
        <w:t xml:space="preserve">, G. (2007). Testing </w:t>
      </w:r>
      <w:r>
        <w:t xml:space="preserve">the long term </w:t>
      </w:r>
      <w:r w:rsidR="00E15C27">
        <w:tab/>
      </w:r>
      <w:r>
        <w:t xml:space="preserve">effects of the </w:t>
      </w:r>
      <w:r w:rsidRPr="00F410EF">
        <w:rPr>
          <w:i/>
        </w:rPr>
        <w:t>go sun smart</w:t>
      </w:r>
      <w:r>
        <w:t xml:space="preserve"> work</w:t>
      </w:r>
      <w:r w:rsidR="00E15C27">
        <w:t xml:space="preserve">site sun protection program: a </w:t>
      </w:r>
      <w:r>
        <w:t xml:space="preserve">group-randomized </w:t>
      </w:r>
      <w:r w:rsidR="00E15C27">
        <w:tab/>
      </w:r>
      <w:r>
        <w:t xml:space="preserve">experimental study. Paper presented at the annual meeting of the International </w:t>
      </w:r>
      <w:r w:rsidR="00E15C27">
        <w:tab/>
      </w:r>
      <w:r>
        <w:t xml:space="preserve">Communication Association Dresden, Germany. </w:t>
      </w:r>
    </w:p>
    <w:p w:rsidR="00602F44" w:rsidRDefault="00602F44" w:rsidP="00602F44">
      <w:pPr>
        <w:spacing w:line="480" w:lineRule="auto"/>
      </w:pPr>
      <w:proofErr w:type="spellStart"/>
      <w:r>
        <w:t>Pichon</w:t>
      </w:r>
      <w:proofErr w:type="spellEnd"/>
      <w:r>
        <w:t xml:space="preserve">, L., Mayer, J., Slymen, D., Elder, J., Lewis, E., Galindo, G. (2006). </w:t>
      </w:r>
      <w:proofErr w:type="spellStart"/>
      <w:r>
        <w:t>Ethnoracial</w:t>
      </w:r>
      <w:proofErr w:type="spellEnd"/>
      <w:r>
        <w:t xml:space="preserve"> </w:t>
      </w:r>
      <w:r>
        <w:tab/>
        <w:t xml:space="preserve">differences among outdoor workers in key sun-safety behaviors. American </w:t>
      </w:r>
      <w:r>
        <w:tab/>
      </w:r>
      <w:r w:rsidRPr="00CA7184">
        <w:rPr>
          <w:i/>
        </w:rPr>
        <w:t>Journal of Preventive Medicine</w:t>
      </w:r>
      <w:r>
        <w:t>: 28:374-378. Retrieved from</w:t>
      </w:r>
      <w:r>
        <w:tab/>
      </w:r>
      <w:r w:rsidRPr="00CA7184">
        <w:t>http://www.ajpmonline.org/article/S0749-</w:t>
      </w:r>
      <w:proofErr w:type="gramStart"/>
      <w:r w:rsidRPr="00CA7184">
        <w:t>3797(</w:t>
      </w:r>
      <w:proofErr w:type="gramEnd"/>
      <w:r w:rsidRPr="00CA7184">
        <w:t>05)00005-X/abstract</w:t>
      </w:r>
    </w:p>
    <w:p w:rsidR="00602F44" w:rsidRDefault="00602F44" w:rsidP="00602F44">
      <w:pPr>
        <w:spacing w:line="480" w:lineRule="auto"/>
      </w:pPr>
      <w:proofErr w:type="spellStart"/>
      <w:r>
        <w:lastRenderedPageBreak/>
        <w:t>Schenker</w:t>
      </w:r>
      <w:proofErr w:type="spellEnd"/>
      <w:r>
        <w:t xml:space="preserve">, M., Orenstein, M., Samuels, S. (2002). </w:t>
      </w:r>
      <w:r w:rsidR="00E15C27">
        <w:t xml:space="preserve">American Journal of Industrial </w:t>
      </w:r>
      <w:r>
        <w:t xml:space="preserve">Medicine; </w:t>
      </w:r>
      <w:proofErr w:type="spellStart"/>
      <w:r>
        <w:t>Vol</w:t>
      </w:r>
      <w:proofErr w:type="spellEnd"/>
      <w:r>
        <w:t xml:space="preserve"> </w:t>
      </w:r>
      <w:r w:rsidR="00E15C27">
        <w:tab/>
      </w:r>
      <w:r>
        <w:t xml:space="preserve">42, No 5, pp 455-464. Retrieved from </w:t>
      </w:r>
      <w:r>
        <w:tab/>
      </w:r>
      <w:r w:rsidRPr="006D4736">
        <w:t>http://onlinelibrary.wiley.com/doi/10.1002/ajim.10134/abstract</w:t>
      </w:r>
    </w:p>
    <w:p w:rsidR="00602F44" w:rsidRDefault="00602F44" w:rsidP="00602F44">
      <w:pPr>
        <w:spacing w:line="480" w:lineRule="auto"/>
      </w:pPr>
      <w:r>
        <w:t xml:space="preserve">Shani, E., </w:t>
      </w:r>
      <w:proofErr w:type="spellStart"/>
      <w:r>
        <w:t>Rachkovsky</w:t>
      </w:r>
      <w:proofErr w:type="spellEnd"/>
      <w:r>
        <w:t>, E., Bahar-</w:t>
      </w:r>
      <w:proofErr w:type="spellStart"/>
      <w:r>
        <w:t>Fuches</w:t>
      </w:r>
      <w:proofErr w:type="spellEnd"/>
      <w:r>
        <w:t xml:space="preserve">, A., Rosenberg, L. (2000). The role of health </w:t>
      </w:r>
      <w:r>
        <w:tab/>
        <w:t>education versus safety regulations in generating s</w:t>
      </w:r>
      <w:r w:rsidR="00E15C27">
        <w:t xml:space="preserve">kin cancer preventive behavior </w:t>
      </w:r>
      <w:r>
        <w:t xml:space="preserve">among </w:t>
      </w:r>
      <w:r w:rsidR="00E15C27">
        <w:tab/>
      </w:r>
      <w:r>
        <w:t xml:space="preserve">outdoor workers in Israel: An exploratory photo-survey. </w:t>
      </w:r>
      <w:r w:rsidRPr="00832D30">
        <w:rPr>
          <w:i/>
        </w:rPr>
        <w:t>Health Promotion International</w:t>
      </w:r>
      <w:r>
        <w:t xml:space="preserve">; </w:t>
      </w:r>
      <w:r w:rsidR="00E15C27">
        <w:tab/>
      </w:r>
      <w:r>
        <w:t xml:space="preserve">Vol. 15, No. 4. Retrieved from </w:t>
      </w:r>
      <w:r>
        <w:tab/>
        <w:t>h</w:t>
      </w:r>
      <w:r w:rsidRPr="00832D30">
        <w:t>ttp://www.bvsde.paho.org/bvsacd/cd26/promocion/v15n4/333.pdf</w:t>
      </w:r>
      <w:r>
        <w:t xml:space="preserve">  </w:t>
      </w:r>
    </w:p>
    <w:p w:rsidR="00602F44" w:rsidRDefault="00602F44" w:rsidP="00602F44">
      <w:pPr>
        <w:spacing w:line="480" w:lineRule="auto"/>
      </w:pPr>
      <w:proofErr w:type="spellStart"/>
      <w:r>
        <w:t>Shoveller</w:t>
      </w:r>
      <w:proofErr w:type="spellEnd"/>
      <w:r>
        <w:t xml:space="preserve">, J., Lovato, C., Peters, L., Rivers, J. (2000). Canadian national survey on sun </w:t>
      </w:r>
      <w:r>
        <w:tab/>
        <w:t xml:space="preserve">exposure &amp; sun protective behaviors: outdoor workers. </w:t>
      </w:r>
      <w:r w:rsidR="00E15C27">
        <w:rPr>
          <w:i/>
        </w:rPr>
        <w:t xml:space="preserve">Canadian Journal of </w:t>
      </w:r>
      <w:r w:rsidRPr="00FE4B41">
        <w:rPr>
          <w:i/>
        </w:rPr>
        <w:t xml:space="preserve">Public </w:t>
      </w:r>
      <w:r w:rsidRPr="00FE4B41">
        <w:rPr>
          <w:i/>
        </w:rPr>
        <w:tab/>
        <w:t>Health</w:t>
      </w:r>
      <w:r>
        <w:t>, 91: 34-35.</w:t>
      </w:r>
    </w:p>
    <w:p w:rsidR="00602F44" w:rsidRDefault="00602F44" w:rsidP="00602F44">
      <w:pPr>
        <w:spacing w:line="480" w:lineRule="auto"/>
      </w:pPr>
      <w:r>
        <w:t xml:space="preserve">Skin Cancer Foundation. (ND). Fitzpatric skin types and at risk groups. Retrieved from </w:t>
      </w:r>
      <w:r>
        <w:tab/>
      </w:r>
      <w:r w:rsidRPr="00D151B1">
        <w:t>http://www.skincancer.org/skin-types-and-at-risk-groups.html</w:t>
      </w:r>
    </w:p>
    <w:p w:rsidR="00602F44" w:rsidRDefault="00602F44" w:rsidP="00602F44">
      <w:pPr>
        <w:spacing w:line="480" w:lineRule="auto"/>
      </w:pPr>
      <w:r>
        <w:t>Task Force on Community Preventive Services. (2004).</w:t>
      </w:r>
      <w:r w:rsidR="00E15C27">
        <w:t xml:space="preserve"> Interventions to prevent skin </w:t>
      </w:r>
      <w:r>
        <w:t xml:space="preserve">cancer </w:t>
      </w:r>
      <w:r>
        <w:tab/>
        <w:t xml:space="preserve">by reducing exposure to ultraviolet radiation. </w:t>
      </w:r>
      <w:r w:rsidRPr="00554CCC">
        <w:rPr>
          <w:i/>
        </w:rPr>
        <w:t xml:space="preserve">American Journal of </w:t>
      </w:r>
      <w:r w:rsidRPr="00554CCC">
        <w:rPr>
          <w:i/>
        </w:rPr>
        <w:tab/>
        <w:t>Preventive Medicine</w:t>
      </w:r>
      <w:r>
        <w:t xml:space="preserve">; </w:t>
      </w:r>
      <w:r>
        <w:tab/>
        <w:t xml:space="preserve">27(5): 467-70. Retrieved from </w:t>
      </w:r>
      <w:r>
        <w:tab/>
      </w:r>
      <w:r w:rsidRPr="00FF65B1">
        <w:t>http://www.thecommunityguide.org/cancer/skin/education-</w:t>
      </w:r>
      <w:r>
        <w:tab/>
      </w:r>
      <w:r w:rsidRPr="00FF65B1">
        <w:t>policy/outdooroccupations.html</w:t>
      </w:r>
    </w:p>
    <w:p w:rsidR="00602F44" w:rsidRPr="009B5276" w:rsidRDefault="00602F44" w:rsidP="00602F44">
      <w:pPr>
        <w:spacing w:line="480" w:lineRule="auto"/>
      </w:pPr>
      <w:r>
        <w:rPr>
          <w:color w:val="000000"/>
        </w:rPr>
        <w:t>United States</w:t>
      </w:r>
      <w:r w:rsidRPr="009B5276">
        <w:rPr>
          <w:color w:val="000000"/>
        </w:rPr>
        <w:t xml:space="preserve"> Cancer Statistics Working Group. (2010).</w:t>
      </w:r>
      <w:r>
        <w:rPr>
          <w:color w:val="000000"/>
        </w:rPr>
        <w:t xml:space="preserve"> </w:t>
      </w:r>
      <w:r w:rsidRPr="009B5276">
        <w:rPr>
          <w:iCs/>
          <w:color w:val="000000"/>
        </w:rPr>
        <w:t xml:space="preserve">United </w:t>
      </w:r>
      <w:proofErr w:type="gramStart"/>
      <w:r w:rsidRPr="009B5276">
        <w:rPr>
          <w:iCs/>
          <w:color w:val="000000"/>
        </w:rPr>
        <w:t>states</w:t>
      </w:r>
      <w:proofErr w:type="gramEnd"/>
      <w:r w:rsidRPr="009B5276">
        <w:rPr>
          <w:iCs/>
          <w:color w:val="000000"/>
        </w:rPr>
        <w:t xml:space="preserve"> cancer statistics: 1999–</w:t>
      </w:r>
      <w:r w:rsidR="00E15C27">
        <w:rPr>
          <w:iCs/>
          <w:color w:val="000000"/>
        </w:rPr>
        <w:tab/>
      </w:r>
      <w:r w:rsidRPr="009B5276">
        <w:rPr>
          <w:iCs/>
          <w:color w:val="000000"/>
        </w:rPr>
        <w:t>2007 incidence and mortality web-based report.</w:t>
      </w:r>
      <w:r w:rsidRPr="009B5276">
        <w:t xml:space="preserve"> </w:t>
      </w:r>
      <w:r w:rsidRPr="009B5276">
        <w:rPr>
          <w:color w:val="000000"/>
        </w:rPr>
        <w:t xml:space="preserve">Department of Health and Human Services, Centers for Disease Control and Prevention, and National Cancer Institute. </w:t>
      </w:r>
      <w:r w:rsidRPr="009B5276">
        <w:t xml:space="preserve">Retrieved </w:t>
      </w:r>
      <w:r w:rsidR="00E15C27">
        <w:tab/>
      </w:r>
      <w:r w:rsidRPr="009B5276">
        <w:t xml:space="preserve">from </w:t>
      </w:r>
      <w:r w:rsidRPr="00002E6C">
        <w:rPr>
          <w:color w:val="000000"/>
          <w:u w:val="single"/>
        </w:rPr>
        <w:t>http://www.cdc.gov/uscs.</w:t>
      </w:r>
    </w:p>
    <w:p w:rsidR="00602F44" w:rsidRDefault="00602F44" w:rsidP="00602F44">
      <w:pPr>
        <w:spacing w:line="480" w:lineRule="auto"/>
      </w:pPr>
      <w:r>
        <w:lastRenderedPageBreak/>
        <w:t>United States Department of Health &amp; Human Services</w:t>
      </w:r>
      <w:r w:rsidR="00E15C27">
        <w:t xml:space="preserve">. (2009).Ultraviolet radiation </w:t>
      </w:r>
      <w:r>
        <w:t xml:space="preserve">related </w:t>
      </w:r>
      <w:r w:rsidR="00E15C27">
        <w:tab/>
      </w:r>
      <w:r>
        <w:t xml:space="preserve">exposures. National Toxicology Program; Report on Carcinogens, </w:t>
      </w:r>
      <w:r>
        <w:tab/>
        <w:t xml:space="preserve">Eleventh Edition; pp. </w:t>
      </w:r>
      <w:r w:rsidR="00E15C27">
        <w:tab/>
      </w:r>
      <w:r>
        <w:t>266-280. Retrieved fro</w:t>
      </w:r>
      <w:r w:rsidR="00E15C27">
        <w:t xml:space="preserve">m </w:t>
      </w:r>
      <w:r w:rsidRPr="00C07A3A">
        <w:t>http://ntp.niehs.nih.gov/ntp/roc/toc11.html</w:t>
      </w:r>
    </w:p>
    <w:p w:rsidR="00602F44" w:rsidRDefault="00602F44" w:rsidP="00602F44">
      <w:pPr>
        <w:autoSpaceDE w:val="0"/>
        <w:autoSpaceDN w:val="0"/>
        <w:adjustRightInd w:val="0"/>
        <w:spacing w:line="480" w:lineRule="auto"/>
      </w:pPr>
    </w:p>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tbl>
      <w:tblPr>
        <w:tblpPr w:leftFromText="180" w:rightFromText="180" w:vertAnchor="text" w:horzAnchor="margin" w:tblpXSpec="center" w:tblpY="-625"/>
        <w:tblW w:w="4701" w:type="dxa"/>
        <w:tblBorders>
          <w:bottom w:val="single" w:sz="4" w:space="0" w:color="auto"/>
        </w:tblBorders>
        <w:tblLook w:val="04A0" w:firstRow="1" w:lastRow="0" w:firstColumn="1" w:lastColumn="0" w:noHBand="0" w:noVBand="1"/>
      </w:tblPr>
      <w:tblGrid>
        <w:gridCol w:w="2350"/>
        <w:gridCol w:w="875"/>
        <w:gridCol w:w="1476"/>
      </w:tblGrid>
      <w:tr w:rsidR="00602F44" w:rsidTr="005A5A78">
        <w:trPr>
          <w:trHeight w:val="264"/>
        </w:trPr>
        <w:tc>
          <w:tcPr>
            <w:tcW w:w="0" w:type="auto"/>
            <w:gridSpan w:val="3"/>
            <w:tcBorders>
              <w:bottom w:val="single" w:sz="4" w:space="0" w:color="auto"/>
            </w:tcBorders>
          </w:tcPr>
          <w:p w:rsidR="00602F44" w:rsidRPr="003552F4" w:rsidRDefault="00602F44" w:rsidP="005A5A78">
            <w:pPr>
              <w:jc w:val="center"/>
              <w:rPr>
                <w:rFonts w:eastAsia="Calibri"/>
              </w:rPr>
            </w:pPr>
            <w:r w:rsidRPr="003552F4">
              <w:rPr>
                <w:rFonts w:eastAsia="Calibri"/>
                <w:sz w:val="22"/>
                <w:szCs w:val="22"/>
              </w:rPr>
              <w:lastRenderedPageBreak/>
              <w:t>Table 1.   Characteristics of the Sample (</w:t>
            </w:r>
            <w:r w:rsidRPr="003552F4">
              <w:rPr>
                <w:rFonts w:eastAsia="Calibri"/>
                <w:i/>
                <w:sz w:val="22"/>
                <w:szCs w:val="22"/>
              </w:rPr>
              <w:t>n</w:t>
            </w:r>
            <w:r w:rsidRPr="003552F4">
              <w:rPr>
                <w:rFonts w:eastAsia="Calibri"/>
                <w:sz w:val="22"/>
                <w:szCs w:val="22"/>
              </w:rPr>
              <w:t xml:space="preserve"> = 175)</w:t>
            </w:r>
          </w:p>
        </w:tc>
      </w:tr>
      <w:tr w:rsidR="00602F44" w:rsidTr="005A5A78">
        <w:trPr>
          <w:trHeight w:val="264"/>
        </w:trPr>
        <w:tc>
          <w:tcPr>
            <w:tcW w:w="0" w:type="auto"/>
            <w:gridSpan w:val="3"/>
            <w:tcBorders>
              <w:top w:val="single" w:sz="4" w:space="0" w:color="auto"/>
              <w:bottom w:val="single" w:sz="4" w:space="0" w:color="auto"/>
            </w:tcBorders>
          </w:tcPr>
          <w:p w:rsidR="00602F44" w:rsidRPr="003552F4" w:rsidRDefault="00602F44" w:rsidP="005A5A78">
            <w:pPr>
              <w:jc w:val="right"/>
              <w:rPr>
                <w:rFonts w:eastAsia="Calibri"/>
              </w:rPr>
            </w:pPr>
            <w:r w:rsidRPr="003552F4">
              <w:rPr>
                <w:rFonts w:eastAsia="Calibri"/>
                <w:sz w:val="22"/>
                <w:szCs w:val="22"/>
              </w:rPr>
              <w:t xml:space="preserve">    (</w:t>
            </w:r>
            <w:r w:rsidRPr="003552F4">
              <w:rPr>
                <w:rFonts w:eastAsia="Calibri"/>
                <w:i/>
                <w:sz w:val="22"/>
                <w:szCs w:val="22"/>
              </w:rPr>
              <w:t>n</w:t>
            </w:r>
            <w:r w:rsidRPr="003552F4">
              <w:rPr>
                <w:rFonts w:eastAsia="Calibri"/>
                <w:sz w:val="22"/>
                <w:szCs w:val="22"/>
              </w:rPr>
              <w:t xml:space="preserve">)      %  </w:t>
            </w:r>
          </w:p>
        </w:tc>
      </w:tr>
      <w:tr w:rsidR="00602F44" w:rsidTr="005A5A78">
        <w:trPr>
          <w:trHeight w:val="247"/>
        </w:trPr>
        <w:tc>
          <w:tcPr>
            <w:tcW w:w="0" w:type="auto"/>
            <w:gridSpan w:val="3"/>
            <w:tcBorders>
              <w:top w:val="single" w:sz="4" w:space="0" w:color="auto"/>
            </w:tcBorders>
          </w:tcPr>
          <w:p w:rsidR="00602F44" w:rsidRPr="003552F4" w:rsidRDefault="00602F44" w:rsidP="005A5A78">
            <w:pPr>
              <w:rPr>
                <w:rFonts w:eastAsia="Calibri"/>
                <w:b/>
              </w:rPr>
            </w:pPr>
            <w:r w:rsidRPr="003552F4">
              <w:rPr>
                <w:rFonts w:eastAsia="Calibri"/>
                <w:b/>
                <w:sz w:val="22"/>
                <w:szCs w:val="22"/>
              </w:rPr>
              <w:t>Group</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Collective Efficacy</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65    37.1</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Self-Efficacy</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61    34.9</w:t>
            </w:r>
          </w:p>
        </w:tc>
      </w:tr>
      <w:tr w:rsidR="00602F44" w:rsidTr="005A5A78">
        <w:trPr>
          <w:trHeight w:val="231"/>
        </w:trPr>
        <w:tc>
          <w:tcPr>
            <w:tcW w:w="3225" w:type="dxa"/>
            <w:gridSpan w:val="2"/>
            <w:tcBorders>
              <w:bottom w:val="nil"/>
            </w:tcBorders>
          </w:tcPr>
          <w:p w:rsidR="00602F44" w:rsidRPr="003552F4" w:rsidRDefault="00602F44" w:rsidP="005A5A78">
            <w:pPr>
              <w:rPr>
                <w:rFonts w:eastAsia="Calibri"/>
                <w:sz w:val="20"/>
                <w:szCs w:val="20"/>
              </w:rPr>
            </w:pPr>
            <w:r w:rsidRPr="003552F4">
              <w:rPr>
                <w:rFonts w:eastAsia="Calibri"/>
                <w:sz w:val="20"/>
                <w:szCs w:val="20"/>
              </w:rPr>
              <w:t xml:space="preserve">   Delayed Intervention</w:t>
            </w:r>
          </w:p>
        </w:tc>
        <w:tc>
          <w:tcPr>
            <w:tcW w:w="1476" w:type="dxa"/>
            <w:tcBorders>
              <w:bottom w:val="nil"/>
            </w:tcBorders>
          </w:tcPr>
          <w:p w:rsidR="00602F44" w:rsidRPr="003552F4" w:rsidRDefault="00602F44" w:rsidP="005A5A78">
            <w:pPr>
              <w:jc w:val="right"/>
              <w:rPr>
                <w:rFonts w:eastAsia="Calibri"/>
                <w:sz w:val="20"/>
                <w:szCs w:val="20"/>
              </w:rPr>
            </w:pPr>
            <w:r w:rsidRPr="003552F4">
              <w:rPr>
                <w:rFonts w:eastAsia="Calibri"/>
                <w:sz w:val="20"/>
                <w:szCs w:val="20"/>
              </w:rPr>
              <w:t>49    28.0</w:t>
            </w:r>
          </w:p>
        </w:tc>
      </w:tr>
      <w:tr w:rsidR="00602F44" w:rsidTr="005A5A78">
        <w:trPr>
          <w:trHeight w:val="264"/>
        </w:trPr>
        <w:tc>
          <w:tcPr>
            <w:tcW w:w="3225" w:type="dxa"/>
            <w:gridSpan w:val="2"/>
            <w:tcBorders>
              <w:bottom w:val="nil"/>
            </w:tcBorders>
            <w:shd w:val="pct12" w:color="auto" w:fill="auto"/>
          </w:tcPr>
          <w:p w:rsidR="00602F44" w:rsidRPr="003552F4" w:rsidRDefault="00602F44" w:rsidP="005A5A78">
            <w:pPr>
              <w:rPr>
                <w:rFonts w:eastAsia="Calibri"/>
                <w:b/>
                <w:sz w:val="18"/>
                <w:szCs w:val="18"/>
              </w:rPr>
            </w:pPr>
          </w:p>
        </w:tc>
        <w:tc>
          <w:tcPr>
            <w:tcW w:w="1476" w:type="dxa"/>
            <w:tcBorders>
              <w:bottom w:val="nil"/>
            </w:tcBorders>
            <w:shd w:val="pct12" w:color="auto" w:fill="auto"/>
          </w:tcPr>
          <w:p w:rsidR="00602F44" w:rsidRPr="003552F4" w:rsidRDefault="00602F44" w:rsidP="005A5A78">
            <w:pPr>
              <w:jc w:val="right"/>
              <w:rPr>
                <w:rFonts w:eastAsia="Calibri"/>
              </w:rPr>
            </w:pPr>
          </w:p>
        </w:tc>
      </w:tr>
      <w:tr w:rsidR="00602F44" w:rsidTr="005A5A78">
        <w:trPr>
          <w:trHeight w:val="264"/>
        </w:trPr>
        <w:tc>
          <w:tcPr>
            <w:tcW w:w="3225" w:type="dxa"/>
            <w:gridSpan w:val="2"/>
            <w:tcBorders>
              <w:top w:val="nil"/>
              <w:bottom w:val="nil"/>
            </w:tcBorders>
          </w:tcPr>
          <w:p w:rsidR="00602F44" w:rsidRPr="003552F4" w:rsidRDefault="00602F44" w:rsidP="005A5A78">
            <w:pPr>
              <w:rPr>
                <w:rFonts w:eastAsia="Calibri"/>
              </w:rPr>
            </w:pPr>
            <w:r w:rsidRPr="003552F4">
              <w:rPr>
                <w:rFonts w:eastAsia="Calibri"/>
                <w:b/>
                <w:sz w:val="22"/>
                <w:szCs w:val="22"/>
              </w:rPr>
              <w:t>Demographics</w:t>
            </w:r>
          </w:p>
        </w:tc>
        <w:tc>
          <w:tcPr>
            <w:tcW w:w="1476" w:type="dxa"/>
            <w:tcBorders>
              <w:top w:val="nil"/>
              <w:bottom w:val="nil"/>
            </w:tcBorders>
          </w:tcPr>
          <w:p w:rsidR="00602F44" w:rsidRPr="003552F4" w:rsidRDefault="00602F44" w:rsidP="005A5A78">
            <w:pPr>
              <w:jc w:val="right"/>
              <w:rPr>
                <w:rFonts w:eastAsia="Calibri"/>
              </w:rPr>
            </w:pPr>
          </w:p>
        </w:tc>
      </w:tr>
      <w:tr w:rsidR="00602F44" w:rsidTr="005A5A78">
        <w:trPr>
          <w:trHeight w:val="264"/>
        </w:trPr>
        <w:tc>
          <w:tcPr>
            <w:tcW w:w="3225" w:type="dxa"/>
            <w:gridSpan w:val="2"/>
            <w:tcBorders>
              <w:bottom w:val="nil"/>
            </w:tcBorders>
            <w:shd w:val="pct12" w:color="auto" w:fill="auto"/>
          </w:tcPr>
          <w:p w:rsidR="00602F44" w:rsidRPr="003552F4" w:rsidRDefault="00602F44" w:rsidP="005A5A78">
            <w:pPr>
              <w:rPr>
                <w:rFonts w:eastAsia="Calibri"/>
              </w:rPr>
            </w:pPr>
            <w:r w:rsidRPr="003552F4">
              <w:rPr>
                <w:rFonts w:eastAsia="Calibri"/>
                <w:sz w:val="22"/>
                <w:szCs w:val="22"/>
              </w:rPr>
              <w:t xml:space="preserve">    </w:t>
            </w:r>
          </w:p>
        </w:tc>
        <w:tc>
          <w:tcPr>
            <w:tcW w:w="1476" w:type="dxa"/>
            <w:tcBorders>
              <w:bottom w:val="nil"/>
            </w:tcBorders>
            <w:shd w:val="pct12" w:color="auto" w:fill="auto"/>
          </w:tcPr>
          <w:p w:rsidR="00602F44" w:rsidRPr="003552F4" w:rsidRDefault="00602F44" w:rsidP="005A5A78">
            <w:pPr>
              <w:jc w:val="right"/>
              <w:rPr>
                <w:rFonts w:eastAsia="Calibri"/>
              </w:rPr>
            </w:pPr>
          </w:p>
        </w:tc>
      </w:tr>
      <w:tr w:rsidR="00602F44" w:rsidTr="005A5A78">
        <w:trPr>
          <w:trHeight w:val="264"/>
        </w:trPr>
        <w:tc>
          <w:tcPr>
            <w:tcW w:w="3225" w:type="dxa"/>
            <w:gridSpan w:val="2"/>
            <w:tcBorders>
              <w:top w:val="nil"/>
            </w:tcBorders>
          </w:tcPr>
          <w:p w:rsidR="00602F44" w:rsidRPr="003552F4" w:rsidRDefault="00602F44" w:rsidP="005A5A78">
            <w:pPr>
              <w:rPr>
                <w:rFonts w:eastAsia="Calibri"/>
              </w:rPr>
            </w:pPr>
            <w:r w:rsidRPr="003552F4">
              <w:rPr>
                <w:rFonts w:eastAsia="Calibri"/>
                <w:b/>
                <w:sz w:val="22"/>
                <w:szCs w:val="22"/>
              </w:rPr>
              <w:t>Gender</w:t>
            </w:r>
          </w:p>
        </w:tc>
        <w:tc>
          <w:tcPr>
            <w:tcW w:w="1476" w:type="dxa"/>
            <w:tcBorders>
              <w:top w:val="nil"/>
            </w:tcBorders>
          </w:tcPr>
          <w:p w:rsidR="00602F44" w:rsidRPr="003552F4" w:rsidRDefault="00602F44" w:rsidP="005A5A78">
            <w:pPr>
              <w:jc w:val="right"/>
              <w:rPr>
                <w:rFonts w:eastAsia="Calibri"/>
              </w:rPr>
            </w:pPr>
          </w:p>
        </w:tc>
      </w:tr>
      <w:tr w:rsidR="00602F44" w:rsidTr="005A5A78">
        <w:trPr>
          <w:trHeight w:val="247"/>
        </w:trPr>
        <w:tc>
          <w:tcPr>
            <w:tcW w:w="3225" w:type="dxa"/>
            <w:gridSpan w:val="2"/>
          </w:tcPr>
          <w:p w:rsidR="00602F44" w:rsidRPr="003552F4" w:rsidRDefault="00602F44" w:rsidP="005A5A78">
            <w:pPr>
              <w:rPr>
                <w:rFonts w:eastAsia="Calibri"/>
                <w:b/>
                <w:sz w:val="20"/>
                <w:szCs w:val="20"/>
              </w:rPr>
            </w:pPr>
            <w:r w:rsidRPr="003552F4">
              <w:rPr>
                <w:rFonts w:eastAsia="Calibri"/>
                <w:sz w:val="20"/>
                <w:szCs w:val="20"/>
              </w:rPr>
              <w:t xml:space="preserve">   Women</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166    94.9</w:t>
            </w:r>
          </w:p>
        </w:tc>
      </w:tr>
      <w:tr w:rsidR="00602F44" w:rsidTr="005A5A78">
        <w:trPr>
          <w:trHeight w:val="231"/>
        </w:trPr>
        <w:tc>
          <w:tcPr>
            <w:tcW w:w="3225" w:type="dxa"/>
            <w:gridSpan w:val="2"/>
            <w:tcBorders>
              <w:bottom w:val="nil"/>
            </w:tcBorders>
          </w:tcPr>
          <w:p w:rsidR="00602F44" w:rsidRPr="003552F4" w:rsidRDefault="00602F44" w:rsidP="005A5A78">
            <w:pPr>
              <w:rPr>
                <w:rFonts w:eastAsia="Calibri"/>
                <w:b/>
                <w:sz w:val="20"/>
                <w:szCs w:val="20"/>
              </w:rPr>
            </w:pPr>
            <w:r w:rsidRPr="003552F4">
              <w:rPr>
                <w:rFonts w:eastAsia="Calibri"/>
                <w:sz w:val="20"/>
                <w:szCs w:val="20"/>
              </w:rPr>
              <w:t xml:space="preserve">   Men</w:t>
            </w:r>
          </w:p>
        </w:tc>
        <w:tc>
          <w:tcPr>
            <w:tcW w:w="1476" w:type="dxa"/>
            <w:tcBorders>
              <w:bottom w:val="nil"/>
            </w:tcBorders>
          </w:tcPr>
          <w:p w:rsidR="00602F44" w:rsidRPr="003552F4" w:rsidRDefault="00602F44" w:rsidP="005A5A78">
            <w:pPr>
              <w:jc w:val="right"/>
              <w:rPr>
                <w:rFonts w:eastAsia="Calibri"/>
                <w:sz w:val="20"/>
                <w:szCs w:val="20"/>
              </w:rPr>
            </w:pPr>
            <w:r w:rsidRPr="003552F4">
              <w:rPr>
                <w:rFonts w:eastAsia="Calibri"/>
                <w:sz w:val="20"/>
                <w:szCs w:val="20"/>
              </w:rPr>
              <w:t>9      5.1</w:t>
            </w:r>
          </w:p>
        </w:tc>
      </w:tr>
      <w:tr w:rsidR="00602F44" w:rsidTr="005A5A78">
        <w:trPr>
          <w:trHeight w:val="264"/>
        </w:trPr>
        <w:tc>
          <w:tcPr>
            <w:tcW w:w="3225" w:type="dxa"/>
            <w:gridSpan w:val="2"/>
            <w:tcBorders>
              <w:bottom w:val="nil"/>
            </w:tcBorders>
            <w:shd w:val="pct12" w:color="auto" w:fill="auto"/>
          </w:tcPr>
          <w:p w:rsidR="00602F44" w:rsidRPr="003552F4" w:rsidRDefault="00602F44" w:rsidP="005A5A78">
            <w:pPr>
              <w:rPr>
                <w:rFonts w:eastAsia="Calibri"/>
                <w:b/>
              </w:rPr>
            </w:pPr>
          </w:p>
        </w:tc>
        <w:tc>
          <w:tcPr>
            <w:tcW w:w="1476" w:type="dxa"/>
            <w:tcBorders>
              <w:bottom w:val="nil"/>
            </w:tcBorders>
            <w:shd w:val="pct12" w:color="auto" w:fill="auto"/>
          </w:tcPr>
          <w:p w:rsidR="00602F44" w:rsidRPr="003552F4" w:rsidRDefault="00602F44" w:rsidP="005A5A78">
            <w:pPr>
              <w:jc w:val="right"/>
              <w:rPr>
                <w:rFonts w:eastAsia="Calibri"/>
              </w:rPr>
            </w:pPr>
          </w:p>
        </w:tc>
      </w:tr>
      <w:tr w:rsidR="00602F44" w:rsidTr="005A5A78">
        <w:trPr>
          <w:trHeight w:val="247"/>
        </w:trPr>
        <w:tc>
          <w:tcPr>
            <w:tcW w:w="3225" w:type="dxa"/>
            <w:gridSpan w:val="2"/>
            <w:tcBorders>
              <w:top w:val="nil"/>
            </w:tcBorders>
          </w:tcPr>
          <w:p w:rsidR="00602F44" w:rsidRPr="003552F4" w:rsidRDefault="00602F44" w:rsidP="005A5A78">
            <w:pPr>
              <w:rPr>
                <w:rFonts w:eastAsia="Calibri"/>
                <w:b/>
              </w:rPr>
            </w:pPr>
            <w:r w:rsidRPr="003552F4">
              <w:rPr>
                <w:rFonts w:eastAsia="Calibri"/>
                <w:b/>
                <w:sz w:val="22"/>
                <w:szCs w:val="22"/>
              </w:rPr>
              <w:t>Age</w:t>
            </w:r>
          </w:p>
        </w:tc>
        <w:tc>
          <w:tcPr>
            <w:tcW w:w="1476" w:type="dxa"/>
            <w:tcBorders>
              <w:top w:val="nil"/>
            </w:tcBorders>
          </w:tcPr>
          <w:p w:rsidR="00602F44" w:rsidRPr="003552F4" w:rsidRDefault="00602F44" w:rsidP="005A5A78">
            <w:pPr>
              <w:jc w:val="right"/>
              <w:rPr>
                <w:rFonts w:eastAsia="Calibri"/>
              </w:rPr>
            </w:pP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23 to 29 years</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17      9.7</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30 to 39 years</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 xml:space="preserve"> 35    20.0</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40 to 49 years</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63    36.0</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50 to 59 years</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43    24.6</w:t>
            </w:r>
          </w:p>
        </w:tc>
      </w:tr>
      <w:tr w:rsidR="00602F44" w:rsidTr="005A5A78">
        <w:trPr>
          <w:trHeight w:val="247"/>
        </w:trPr>
        <w:tc>
          <w:tcPr>
            <w:tcW w:w="3225" w:type="dxa"/>
            <w:gridSpan w:val="2"/>
            <w:tcBorders>
              <w:bottom w:val="nil"/>
            </w:tcBorders>
          </w:tcPr>
          <w:p w:rsidR="00602F44" w:rsidRPr="003552F4" w:rsidRDefault="00602F44" w:rsidP="005A5A78">
            <w:pPr>
              <w:rPr>
                <w:rFonts w:eastAsia="Calibri"/>
                <w:sz w:val="20"/>
                <w:szCs w:val="20"/>
              </w:rPr>
            </w:pPr>
            <w:r w:rsidRPr="003552F4">
              <w:rPr>
                <w:rFonts w:eastAsia="Calibri"/>
                <w:sz w:val="20"/>
                <w:szCs w:val="20"/>
              </w:rPr>
              <w:t xml:space="preserve">    60 to 71 years</w:t>
            </w:r>
          </w:p>
        </w:tc>
        <w:tc>
          <w:tcPr>
            <w:tcW w:w="1476" w:type="dxa"/>
            <w:tcBorders>
              <w:bottom w:val="nil"/>
            </w:tcBorders>
          </w:tcPr>
          <w:p w:rsidR="00602F44" w:rsidRPr="003552F4" w:rsidRDefault="00602F44" w:rsidP="005A5A78">
            <w:pPr>
              <w:jc w:val="right"/>
              <w:rPr>
                <w:rFonts w:eastAsia="Calibri"/>
                <w:sz w:val="20"/>
                <w:szCs w:val="20"/>
              </w:rPr>
            </w:pPr>
            <w:r w:rsidRPr="003552F4">
              <w:rPr>
                <w:rFonts w:eastAsia="Calibri"/>
                <w:sz w:val="20"/>
                <w:szCs w:val="20"/>
              </w:rPr>
              <w:t>17      9.7</w:t>
            </w:r>
          </w:p>
        </w:tc>
      </w:tr>
      <w:tr w:rsidR="00602F44" w:rsidTr="005A5A78">
        <w:trPr>
          <w:trHeight w:val="247"/>
        </w:trPr>
        <w:tc>
          <w:tcPr>
            <w:tcW w:w="2350" w:type="dxa"/>
            <w:tcBorders>
              <w:bottom w:val="nil"/>
            </w:tcBorders>
            <w:shd w:val="pct12" w:color="auto" w:fill="auto"/>
          </w:tcPr>
          <w:p w:rsidR="00602F44" w:rsidRPr="003552F4" w:rsidRDefault="00602F44" w:rsidP="005A5A78">
            <w:pPr>
              <w:jc w:val="right"/>
              <w:rPr>
                <w:rFonts w:eastAsia="Calibri"/>
              </w:rPr>
            </w:pPr>
          </w:p>
        </w:tc>
        <w:tc>
          <w:tcPr>
            <w:tcW w:w="2351" w:type="dxa"/>
            <w:gridSpan w:val="2"/>
            <w:tcBorders>
              <w:bottom w:val="nil"/>
            </w:tcBorders>
            <w:shd w:val="pct12" w:color="auto" w:fill="auto"/>
          </w:tcPr>
          <w:p w:rsidR="00602F44" w:rsidRPr="003552F4" w:rsidRDefault="00602F44" w:rsidP="005A5A78">
            <w:pPr>
              <w:jc w:val="right"/>
              <w:rPr>
                <w:rFonts w:eastAsia="Calibri"/>
              </w:rPr>
            </w:pPr>
          </w:p>
        </w:tc>
      </w:tr>
      <w:tr w:rsidR="00602F44" w:rsidTr="005A5A78">
        <w:trPr>
          <w:trHeight w:val="264"/>
        </w:trPr>
        <w:tc>
          <w:tcPr>
            <w:tcW w:w="3225" w:type="dxa"/>
            <w:gridSpan w:val="2"/>
            <w:tcBorders>
              <w:top w:val="nil"/>
            </w:tcBorders>
          </w:tcPr>
          <w:p w:rsidR="00602F44" w:rsidRPr="003552F4" w:rsidRDefault="00602F44" w:rsidP="005A5A78">
            <w:pPr>
              <w:rPr>
                <w:rFonts w:eastAsia="Calibri"/>
                <w:b/>
              </w:rPr>
            </w:pPr>
            <w:r w:rsidRPr="003552F4">
              <w:rPr>
                <w:rFonts w:eastAsia="Calibri"/>
                <w:b/>
                <w:sz w:val="22"/>
                <w:szCs w:val="22"/>
              </w:rPr>
              <w:t>Racial/Ethnic</w:t>
            </w:r>
          </w:p>
        </w:tc>
        <w:tc>
          <w:tcPr>
            <w:tcW w:w="1476" w:type="dxa"/>
            <w:tcBorders>
              <w:top w:val="nil"/>
            </w:tcBorders>
          </w:tcPr>
          <w:p w:rsidR="00602F44" w:rsidRPr="003552F4" w:rsidRDefault="00602F44" w:rsidP="005A5A78">
            <w:pPr>
              <w:jc w:val="right"/>
              <w:rPr>
                <w:rFonts w:eastAsia="Calibri"/>
              </w:rPr>
            </w:pP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White, Non-Hispanic</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26    14.9</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Black</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35    20.0</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Mexican-American</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56    32.0</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Other Hispanic</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37    21.1</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Asian</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10      5.7</w:t>
            </w:r>
          </w:p>
        </w:tc>
      </w:tr>
      <w:tr w:rsidR="00602F44" w:rsidTr="005A5A78">
        <w:trPr>
          <w:trHeight w:val="247"/>
        </w:trPr>
        <w:tc>
          <w:tcPr>
            <w:tcW w:w="3225" w:type="dxa"/>
            <w:gridSpan w:val="2"/>
            <w:tcBorders>
              <w:bottom w:val="nil"/>
            </w:tcBorders>
          </w:tcPr>
          <w:p w:rsidR="00602F44" w:rsidRPr="003552F4" w:rsidRDefault="00602F44" w:rsidP="005A5A78">
            <w:pPr>
              <w:rPr>
                <w:rFonts w:eastAsia="Calibri"/>
                <w:sz w:val="20"/>
                <w:szCs w:val="20"/>
              </w:rPr>
            </w:pPr>
            <w:r w:rsidRPr="003552F4">
              <w:rPr>
                <w:rFonts w:eastAsia="Calibri"/>
                <w:sz w:val="20"/>
                <w:szCs w:val="20"/>
              </w:rPr>
              <w:t xml:space="preserve">    Other</w:t>
            </w:r>
          </w:p>
        </w:tc>
        <w:tc>
          <w:tcPr>
            <w:tcW w:w="1476" w:type="dxa"/>
            <w:tcBorders>
              <w:bottom w:val="nil"/>
            </w:tcBorders>
          </w:tcPr>
          <w:p w:rsidR="00602F44" w:rsidRPr="003552F4" w:rsidRDefault="00602F44" w:rsidP="005A5A78">
            <w:pPr>
              <w:jc w:val="right"/>
              <w:rPr>
                <w:rFonts w:eastAsia="Calibri"/>
                <w:sz w:val="20"/>
                <w:szCs w:val="20"/>
              </w:rPr>
            </w:pPr>
            <w:r w:rsidRPr="003552F4">
              <w:rPr>
                <w:rFonts w:eastAsia="Calibri"/>
                <w:sz w:val="20"/>
                <w:szCs w:val="20"/>
              </w:rPr>
              <w:t>11      6.3</w:t>
            </w:r>
          </w:p>
        </w:tc>
      </w:tr>
      <w:tr w:rsidR="00602F44" w:rsidTr="005A5A78">
        <w:trPr>
          <w:trHeight w:val="247"/>
        </w:trPr>
        <w:tc>
          <w:tcPr>
            <w:tcW w:w="3225" w:type="dxa"/>
            <w:gridSpan w:val="2"/>
            <w:tcBorders>
              <w:bottom w:val="nil"/>
            </w:tcBorders>
            <w:shd w:val="pct12" w:color="auto" w:fill="auto"/>
          </w:tcPr>
          <w:p w:rsidR="00602F44" w:rsidRPr="003552F4" w:rsidRDefault="00602F44" w:rsidP="005A5A78">
            <w:pPr>
              <w:rPr>
                <w:rFonts w:eastAsia="Calibri"/>
              </w:rPr>
            </w:pPr>
          </w:p>
        </w:tc>
        <w:tc>
          <w:tcPr>
            <w:tcW w:w="1476" w:type="dxa"/>
            <w:tcBorders>
              <w:bottom w:val="nil"/>
            </w:tcBorders>
            <w:shd w:val="pct12" w:color="auto" w:fill="auto"/>
          </w:tcPr>
          <w:p w:rsidR="00602F44" w:rsidRPr="003552F4" w:rsidRDefault="00602F44" w:rsidP="005A5A78">
            <w:pPr>
              <w:jc w:val="right"/>
              <w:rPr>
                <w:rFonts w:eastAsia="Calibri"/>
              </w:rPr>
            </w:pPr>
          </w:p>
        </w:tc>
      </w:tr>
      <w:tr w:rsidR="00602F44" w:rsidTr="005A5A78">
        <w:trPr>
          <w:trHeight w:val="264"/>
        </w:trPr>
        <w:tc>
          <w:tcPr>
            <w:tcW w:w="3225" w:type="dxa"/>
            <w:gridSpan w:val="2"/>
            <w:tcBorders>
              <w:top w:val="nil"/>
            </w:tcBorders>
          </w:tcPr>
          <w:p w:rsidR="00602F44" w:rsidRPr="003552F4" w:rsidRDefault="00602F44" w:rsidP="005A5A78">
            <w:pPr>
              <w:rPr>
                <w:rFonts w:eastAsia="Calibri"/>
                <w:b/>
              </w:rPr>
            </w:pPr>
            <w:r w:rsidRPr="003552F4">
              <w:rPr>
                <w:rFonts w:eastAsia="Calibri"/>
                <w:b/>
                <w:sz w:val="22"/>
                <w:szCs w:val="22"/>
              </w:rPr>
              <w:t>Marital</w:t>
            </w:r>
          </w:p>
        </w:tc>
        <w:tc>
          <w:tcPr>
            <w:tcW w:w="1476" w:type="dxa"/>
            <w:tcBorders>
              <w:top w:val="nil"/>
            </w:tcBorders>
          </w:tcPr>
          <w:p w:rsidR="00602F44" w:rsidRPr="003552F4" w:rsidRDefault="00602F44" w:rsidP="005A5A78">
            <w:pPr>
              <w:jc w:val="right"/>
              <w:rPr>
                <w:rFonts w:eastAsia="Calibri"/>
              </w:rPr>
            </w:pP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Single-Never Married</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29    16.6</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Married</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103    58.9</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Divorced</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22    12.6</w:t>
            </w:r>
          </w:p>
        </w:tc>
      </w:tr>
      <w:tr w:rsidR="00602F44" w:rsidTr="005A5A78">
        <w:trPr>
          <w:trHeight w:val="247"/>
        </w:trPr>
        <w:tc>
          <w:tcPr>
            <w:tcW w:w="3225" w:type="dxa"/>
            <w:gridSpan w:val="2"/>
            <w:tcBorders>
              <w:bottom w:val="nil"/>
            </w:tcBorders>
          </w:tcPr>
          <w:p w:rsidR="00602F44" w:rsidRPr="003552F4" w:rsidRDefault="00602F44" w:rsidP="005A5A78">
            <w:pPr>
              <w:rPr>
                <w:rFonts w:eastAsia="Calibri"/>
                <w:sz w:val="20"/>
                <w:szCs w:val="20"/>
              </w:rPr>
            </w:pPr>
            <w:r w:rsidRPr="003552F4">
              <w:rPr>
                <w:rFonts w:eastAsia="Calibri"/>
                <w:sz w:val="20"/>
                <w:szCs w:val="20"/>
              </w:rPr>
              <w:t xml:space="preserve">    Other</w:t>
            </w:r>
          </w:p>
        </w:tc>
        <w:tc>
          <w:tcPr>
            <w:tcW w:w="1476" w:type="dxa"/>
            <w:tcBorders>
              <w:bottom w:val="nil"/>
            </w:tcBorders>
          </w:tcPr>
          <w:p w:rsidR="00602F44" w:rsidRPr="003552F4" w:rsidRDefault="00602F44" w:rsidP="005A5A78">
            <w:pPr>
              <w:jc w:val="right"/>
              <w:rPr>
                <w:rFonts w:eastAsia="Calibri"/>
                <w:sz w:val="20"/>
                <w:szCs w:val="20"/>
              </w:rPr>
            </w:pPr>
            <w:r w:rsidRPr="003552F4">
              <w:rPr>
                <w:rFonts w:eastAsia="Calibri"/>
                <w:sz w:val="20"/>
                <w:szCs w:val="20"/>
              </w:rPr>
              <w:t>21    12.0</w:t>
            </w:r>
          </w:p>
        </w:tc>
      </w:tr>
      <w:tr w:rsidR="00602F44" w:rsidTr="005A5A78">
        <w:trPr>
          <w:trHeight w:val="247"/>
        </w:trPr>
        <w:tc>
          <w:tcPr>
            <w:tcW w:w="3225" w:type="dxa"/>
            <w:gridSpan w:val="2"/>
            <w:tcBorders>
              <w:bottom w:val="nil"/>
            </w:tcBorders>
            <w:shd w:val="pct12" w:color="auto" w:fill="auto"/>
          </w:tcPr>
          <w:p w:rsidR="00602F44" w:rsidRPr="003552F4" w:rsidRDefault="00602F44" w:rsidP="005A5A78">
            <w:pPr>
              <w:rPr>
                <w:rFonts w:eastAsia="Calibri"/>
              </w:rPr>
            </w:pPr>
          </w:p>
        </w:tc>
        <w:tc>
          <w:tcPr>
            <w:tcW w:w="1476" w:type="dxa"/>
            <w:tcBorders>
              <w:bottom w:val="nil"/>
            </w:tcBorders>
            <w:shd w:val="pct12" w:color="auto" w:fill="auto"/>
          </w:tcPr>
          <w:p w:rsidR="00602F44" w:rsidRPr="003552F4" w:rsidRDefault="00602F44" w:rsidP="005A5A78">
            <w:pPr>
              <w:jc w:val="right"/>
              <w:rPr>
                <w:rFonts w:eastAsia="Calibri"/>
              </w:rPr>
            </w:pPr>
          </w:p>
        </w:tc>
      </w:tr>
      <w:tr w:rsidR="00602F44" w:rsidTr="005A5A78">
        <w:trPr>
          <w:trHeight w:val="264"/>
        </w:trPr>
        <w:tc>
          <w:tcPr>
            <w:tcW w:w="3225" w:type="dxa"/>
            <w:gridSpan w:val="2"/>
            <w:tcBorders>
              <w:top w:val="nil"/>
            </w:tcBorders>
          </w:tcPr>
          <w:p w:rsidR="00602F44" w:rsidRPr="003552F4" w:rsidRDefault="00602F44" w:rsidP="005A5A78">
            <w:pPr>
              <w:rPr>
                <w:rFonts w:eastAsia="Calibri"/>
                <w:b/>
              </w:rPr>
            </w:pPr>
            <w:r w:rsidRPr="003552F4">
              <w:rPr>
                <w:rFonts w:eastAsia="Calibri"/>
                <w:b/>
                <w:sz w:val="22"/>
                <w:szCs w:val="22"/>
              </w:rPr>
              <w:t>Education</w:t>
            </w:r>
          </w:p>
        </w:tc>
        <w:tc>
          <w:tcPr>
            <w:tcW w:w="1476" w:type="dxa"/>
            <w:tcBorders>
              <w:top w:val="nil"/>
            </w:tcBorders>
          </w:tcPr>
          <w:p w:rsidR="00602F44" w:rsidRPr="003552F4" w:rsidRDefault="00602F44" w:rsidP="005A5A78">
            <w:pPr>
              <w:jc w:val="right"/>
              <w:rPr>
                <w:rFonts w:eastAsia="Calibri"/>
              </w:rPr>
            </w:pP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GED </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13      7.4</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High School</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44    25.1</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Associates Degree</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68    38.9</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Bachelors Degree</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35    20.0</w:t>
            </w:r>
          </w:p>
        </w:tc>
      </w:tr>
      <w:tr w:rsidR="00602F44" w:rsidTr="005A5A78">
        <w:trPr>
          <w:trHeight w:val="231"/>
        </w:trPr>
        <w:tc>
          <w:tcPr>
            <w:tcW w:w="3225" w:type="dxa"/>
            <w:gridSpan w:val="2"/>
            <w:tcBorders>
              <w:bottom w:val="nil"/>
            </w:tcBorders>
          </w:tcPr>
          <w:p w:rsidR="00602F44" w:rsidRPr="003552F4" w:rsidRDefault="00602F44" w:rsidP="005A5A78">
            <w:pPr>
              <w:rPr>
                <w:rFonts w:eastAsia="Calibri"/>
                <w:sz w:val="20"/>
                <w:szCs w:val="20"/>
              </w:rPr>
            </w:pPr>
            <w:r w:rsidRPr="003552F4">
              <w:rPr>
                <w:rFonts w:eastAsia="Calibri"/>
                <w:sz w:val="20"/>
                <w:szCs w:val="20"/>
              </w:rPr>
              <w:t xml:space="preserve">    Other</w:t>
            </w:r>
          </w:p>
        </w:tc>
        <w:tc>
          <w:tcPr>
            <w:tcW w:w="1476" w:type="dxa"/>
            <w:tcBorders>
              <w:bottom w:val="nil"/>
            </w:tcBorders>
          </w:tcPr>
          <w:p w:rsidR="00602F44" w:rsidRPr="003552F4" w:rsidRDefault="00602F44" w:rsidP="005A5A78">
            <w:pPr>
              <w:jc w:val="right"/>
              <w:rPr>
                <w:rFonts w:eastAsia="Calibri"/>
                <w:sz w:val="20"/>
                <w:szCs w:val="20"/>
              </w:rPr>
            </w:pPr>
            <w:r w:rsidRPr="003552F4">
              <w:rPr>
                <w:rFonts w:eastAsia="Calibri"/>
                <w:sz w:val="20"/>
                <w:szCs w:val="20"/>
              </w:rPr>
              <w:t>15      8.6</w:t>
            </w:r>
          </w:p>
        </w:tc>
      </w:tr>
      <w:tr w:rsidR="00602F44" w:rsidTr="005A5A78">
        <w:trPr>
          <w:trHeight w:val="264"/>
        </w:trPr>
        <w:tc>
          <w:tcPr>
            <w:tcW w:w="3225" w:type="dxa"/>
            <w:gridSpan w:val="2"/>
            <w:tcBorders>
              <w:bottom w:val="nil"/>
            </w:tcBorders>
            <w:shd w:val="pct12" w:color="auto" w:fill="auto"/>
          </w:tcPr>
          <w:p w:rsidR="00602F44" w:rsidRPr="003552F4" w:rsidRDefault="00602F44" w:rsidP="005A5A78">
            <w:pPr>
              <w:rPr>
                <w:rFonts w:eastAsia="Calibri"/>
              </w:rPr>
            </w:pPr>
          </w:p>
        </w:tc>
        <w:tc>
          <w:tcPr>
            <w:tcW w:w="1476" w:type="dxa"/>
            <w:tcBorders>
              <w:bottom w:val="nil"/>
            </w:tcBorders>
            <w:shd w:val="pct12" w:color="auto" w:fill="auto"/>
          </w:tcPr>
          <w:p w:rsidR="00602F44" w:rsidRPr="003552F4" w:rsidRDefault="00602F44" w:rsidP="005A5A78">
            <w:pPr>
              <w:jc w:val="right"/>
              <w:rPr>
                <w:rFonts w:eastAsia="Calibri"/>
              </w:rPr>
            </w:pPr>
          </w:p>
        </w:tc>
      </w:tr>
      <w:tr w:rsidR="00602F44" w:rsidTr="005A5A78">
        <w:trPr>
          <w:trHeight w:val="247"/>
        </w:trPr>
        <w:tc>
          <w:tcPr>
            <w:tcW w:w="3225" w:type="dxa"/>
            <w:gridSpan w:val="2"/>
            <w:tcBorders>
              <w:top w:val="nil"/>
            </w:tcBorders>
          </w:tcPr>
          <w:p w:rsidR="00602F44" w:rsidRPr="003552F4" w:rsidRDefault="00602F44" w:rsidP="005A5A78">
            <w:pPr>
              <w:rPr>
                <w:rFonts w:eastAsia="Calibri"/>
                <w:b/>
              </w:rPr>
            </w:pPr>
            <w:r w:rsidRPr="003552F4">
              <w:rPr>
                <w:rFonts w:eastAsia="Calibri"/>
                <w:b/>
                <w:sz w:val="22"/>
                <w:szCs w:val="22"/>
              </w:rPr>
              <w:t>Fitzpatric Skin Color</w:t>
            </w:r>
          </w:p>
        </w:tc>
        <w:tc>
          <w:tcPr>
            <w:tcW w:w="1476" w:type="dxa"/>
            <w:tcBorders>
              <w:top w:val="nil"/>
            </w:tcBorders>
          </w:tcPr>
          <w:p w:rsidR="00602F44" w:rsidRPr="003552F4" w:rsidRDefault="00602F44" w:rsidP="005A5A78">
            <w:pPr>
              <w:jc w:val="right"/>
              <w:rPr>
                <w:rFonts w:eastAsia="Calibri"/>
              </w:rPr>
            </w:pP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Pale</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4      2.3</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Light</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36    20.6</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Olive/Golden</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30    17.1</w:t>
            </w:r>
          </w:p>
        </w:tc>
      </w:tr>
      <w:tr w:rsidR="00602F44" w:rsidTr="005A5A78">
        <w:trPr>
          <w:trHeight w:val="231"/>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Deep Olive</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75    42.9</w:t>
            </w:r>
          </w:p>
        </w:tc>
      </w:tr>
      <w:tr w:rsidR="00602F44" w:rsidTr="005A5A78">
        <w:trPr>
          <w:trHeight w:val="247"/>
        </w:trPr>
        <w:tc>
          <w:tcPr>
            <w:tcW w:w="3225" w:type="dxa"/>
            <w:gridSpan w:val="2"/>
          </w:tcPr>
          <w:p w:rsidR="00602F44" w:rsidRPr="003552F4" w:rsidRDefault="00602F44" w:rsidP="005A5A78">
            <w:pPr>
              <w:rPr>
                <w:rFonts w:eastAsia="Calibri"/>
                <w:sz w:val="20"/>
                <w:szCs w:val="20"/>
              </w:rPr>
            </w:pPr>
            <w:r w:rsidRPr="003552F4">
              <w:rPr>
                <w:rFonts w:eastAsia="Calibri"/>
                <w:sz w:val="20"/>
                <w:szCs w:val="20"/>
              </w:rPr>
              <w:t xml:space="preserve">    Brown </w:t>
            </w:r>
          </w:p>
        </w:tc>
        <w:tc>
          <w:tcPr>
            <w:tcW w:w="1476" w:type="dxa"/>
          </w:tcPr>
          <w:p w:rsidR="00602F44" w:rsidRPr="003552F4" w:rsidRDefault="00602F44" w:rsidP="005A5A78">
            <w:pPr>
              <w:jc w:val="right"/>
              <w:rPr>
                <w:rFonts w:eastAsia="Calibri"/>
                <w:sz w:val="20"/>
                <w:szCs w:val="20"/>
              </w:rPr>
            </w:pPr>
            <w:r w:rsidRPr="003552F4">
              <w:rPr>
                <w:rFonts w:eastAsia="Calibri"/>
                <w:sz w:val="20"/>
                <w:szCs w:val="20"/>
              </w:rPr>
              <w:t>29    16.6</w:t>
            </w:r>
          </w:p>
        </w:tc>
      </w:tr>
      <w:tr w:rsidR="00602F44" w:rsidTr="005A5A78">
        <w:trPr>
          <w:trHeight w:val="231"/>
        </w:trPr>
        <w:tc>
          <w:tcPr>
            <w:tcW w:w="3225" w:type="dxa"/>
            <w:gridSpan w:val="2"/>
            <w:tcBorders>
              <w:bottom w:val="single" w:sz="4" w:space="0" w:color="auto"/>
            </w:tcBorders>
          </w:tcPr>
          <w:p w:rsidR="00602F44" w:rsidRPr="003552F4" w:rsidRDefault="00602F44" w:rsidP="005A5A78">
            <w:pPr>
              <w:rPr>
                <w:rFonts w:eastAsia="Calibri"/>
                <w:sz w:val="20"/>
                <w:szCs w:val="20"/>
              </w:rPr>
            </w:pPr>
            <w:r w:rsidRPr="003552F4">
              <w:rPr>
                <w:rFonts w:eastAsia="Calibri"/>
                <w:sz w:val="20"/>
                <w:szCs w:val="20"/>
              </w:rPr>
              <w:t xml:space="preserve">    Black</w:t>
            </w:r>
          </w:p>
        </w:tc>
        <w:tc>
          <w:tcPr>
            <w:tcW w:w="1476" w:type="dxa"/>
            <w:tcBorders>
              <w:bottom w:val="single" w:sz="4" w:space="0" w:color="auto"/>
            </w:tcBorders>
          </w:tcPr>
          <w:p w:rsidR="00602F44" w:rsidRPr="003552F4" w:rsidRDefault="00602F44" w:rsidP="005A5A78">
            <w:pPr>
              <w:jc w:val="right"/>
              <w:rPr>
                <w:rFonts w:eastAsia="Calibri"/>
                <w:sz w:val="20"/>
                <w:szCs w:val="20"/>
              </w:rPr>
            </w:pPr>
            <w:r w:rsidRPr="003552F4">
              <w:rPr>
                <w:rFonts w:eastAsia="Calibri"/>
                <w:sz w:val="20"/>
                <w:szCs w:val="20"/>
              </w:rPr>
              <w:t>1      .06</w:t>
            </w:r>
          </w:p>
        </w:tc>
      </w:tr>
      <w:tr w:rsidR="00602F44" w:rsidTr="005A5A78">
        <w:trPr>
          <w:trHeight w:val="893"/>
        </w:trPr>
        <w:tc>
          <w:tcPr>
            <w:tcW w:w="4701" w:type="dxa"/>
            <w:gridSpan w:val="3"/>
            <w:tcBorders>
              <w:top w:val="single" w:sz="4" w:space="0" w:color="auto"/>
              <w:bottom w:val="nil"/>
            </w:tcBorders>
          </w:tcPr>
          <w:p w:rsidR="00602F44" w:rsidRPr="003552F4" w:rsidRDefault="00602F44" w:rsidP="005A5A78">
            <w:pPr>
              <w:rPr>
                <w:rFonts w:eastAsia="Calibri"/>
              </w:rPr>
            </w:pPr>
            <w:r w:rsidRPr="003552F4">
              <w:rPr>
                <w:rFonts w:eastAsia="Calibri"/>
                <w:sz w:val="22"/>
                <w:szCs w:val="22"/>
              </w:rPr>
              <w:t>a. Age: M=45 years</w:t>
            </w:r>
          </w:p>
          <w:p w:rsidR="00602F44" w:rsidRPr="003552F4" w:rsidRDefault="00602F44" w:rsidP="005A5A78">
            <w:pPr>
              <w:rPr>
                <w:rFonts w:eastAsia="Calibri"/>
                <w:sz w:val="20"/>
                <w:szCs w:val="20"/>
              </w:rPr>
            </w:pPr>
            <w:r w:rsidRPr="003552F4">
              <w:rPr>
                <w:rFonts w:eastAsia="Calibri"/>
                <w:sz w:val="20"/>
                <w:szCs w:val="20"/>
              </w:rPr>
              <w:t>Table 1. Frequency counts and percentages for study population demographic variables (N = 175)</w:t>
            </w:r>
          </w:p>
        </w:tc>
      </w:tr>
    </w:tbl>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p w:rsidR="00602F44" w:rsidRDefault="00602F44" w:rsidP="00602F44">
      <w:pPr>
        <w:pStyle w:val="SPHBody1"/>
        <w:ind w:firstLine="0"/>
      </w:pPr>
    </w:p>
    <w:p w:rsidR="00602F44" w:rsidRPr="00AF3AF5" w:rsidRDefault="00602F44" w:rsidP="00602F44">
      <w:pPr>
        <w:pStyle w:val="SPHBody1"/>
        <w:ind w:firstLine="0"/>
      </w:pPr>
    </w:p>
    <w:p w:rsidR="00602F44" w:rsidRDefault="00602F44" w:rsidP="00602F44">
      <w:pPr>
        <w:spacing w:line="480" w:lineRule="auto"/>
      </w:pPr>
    </w:p>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 w:rsidR="00602F44" w:rsidRDefault="00602F44" w:rsidP="00602F44">
      <w:pPr>
        <w:rPr>
          <w:sz w:val="20"/>
          <w:szCs w:val="20"/>
        </w:rPr>
      </w:pPr>
    </w:p>
    <w:p w:rsidR="00602F44" w:rsidRDefault="00602F44" w:rsidP="00602F44">
      <w:pPr>
        <w:rPr>
          <w:sz w:val="20"/>
          <w:szCs w:val="20"/>
        </w:rPr>
      </w:pPr>
    </w:p>
    <w:tbl>
      <w:tblPr>
        <w:tblW w:w="0" w:type="auto"/>
        <w:tblBorders>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602F44" w:rsidTr="005A5A78">
        <w:tc>
          <w:tcPr>
            <w:tcW w:w="8856" w:type="dxa"/>
            <w:gridSpan w:val="4"/>
          </w:tcPr>
          <w:p w:rsidR="00602F44" w:rsidRPr="003552F4" w:rsidRDefault="00602F44" w:rsidP="005A5A78">
            <w:pPr>
              <w:rPr>
                <w:rFonts w:eastAsia="Calibri"/>
                <w:b/>
              </w:rPr>
            </w:pPr>
          </w:p>
          <w:p w:rsidR="00602F44" w:rsidRPr="003552F4" w:rsidRDefault="00602F44" w:rsidP="005A5A78">
            <w:pPr>
              <w:rPr>
                <w:rFonts w:eastAsia="Calibri"/>
                <w:i/>
              </w:rPr>
            </w:pPr>
            <w:r w:rsidRPr="003552F4">
              <w:rPr>
                <w:rFonts w:eastAsia="Calibri"/>
                <w:sz w:val="22"/>
                <w:szCs w:val="22"/>
              </w:rPr>
              <w:t xml:space="preserve">Table 2.                        </w:t>
            </w:r>
            <w:r w:rsidRPr="003552F4">
              <w:rPr>
                <w:rFonts w:eastAsia="Calibri"/>
                <w:i/>
                <w:sz w:val="22"/>
                <w:szCs w:val="22"/>
              </w:rPr>
              <w:t xml:space="preserve">MANCOVA – Adjusted Mean Scores </w:t>
            </w:r>
            <w:r w:rsidRPr="003552F4">
              <w:rPr>
                <w:rFonts w:eastAsia="Calibri"/>
                <w:i/>
                <w:sz w:val="22"/>
                <w:szCs w:val="22"/>
                <w:vertAlign w:val="superscript"/>
              </w:rPr>
              <w:t>a</w:t>
            </w:r>
            <w:r w:rsidRPr="003552F4">
              <w:rPr>
                <w:rFonts w:eastAsia="Calibri"/>
                <w:i/>
                <w:sz w:val="22"/>
                <w:szCs w:val="22"/>
              </w:rPr>
              <w:t xml:space="preserve"> for Improvement in </w:t>
            </w:r>
          </w:p>
          <w:p w:rsidR="00602F44" w:rsidRPr="003552F4" w:rsidRDefault="00602F44" w:rsidP="005A5A78">
            <w:pPr>
              <w:jc w:val="center"/>
              <w:rPr>
                <w:rFonts w:eastAsia="Calibri"/>
                <w:i/>
              </w:rPr>
            </w:pPr>
            <w:r w:rsidRPr="003552F4">
              <w:rPr>
                <w:rFonts w:eastAsia="Calibri"/>
                <w:i/>
                <w:sz w:val="22"/>
                <w:szCs w:val="22"/>
              </w:rPr>
              <w:t>Sun Risk-Level, Knowledge, and Attitudes Based on Group (N = 175)</w:t>
            </w:r>
          </w:p>
          <w:p w:rsidR="00602F44" w:rsidRPr="003552F4" w:rsidRDefault="00602F44" w:rsidP="005A5A78">
            <w:pPr>
              <w:jc w:val="center"/>
              <w:rPr>
                <w:rFonts w:eastAsia="Calibri"/>
              </w:rPr>
            </w:pPr>
          </w:p>
        </w:tc>
      </w:tr>
      <w:tr w:rsidR="00602F44" w:rsidTr="005A5A78">
        <w:tc>
          <w:tcPr>
            <w:tcW w:w="8856" w:type="dxa"/>
            <w:gridSpan w:val="4"/>
            <w:tcBorders>
              <w:bottom w:val="nil"/>
            </w:tcBorders>
            <w:shd w:val="pct12" w:color="auto" w:fill="auto"/>
            <w:vAlign w:val="center"/>
          </w:tcPr>
          <w:p w:rsidR="00602F44" w:rsidRPr="003552F4" w:rsidRDefault="00602F44" w:rsidP="005A5A78">
            <w:pPr>
              <w:jc w:val="center"/>
              <w:rPr>
                <w:rFonts w:eastAsia="Calibri"/>
              </w:rPr>
            </w:pP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r w:rsidRPr="003552F4">
              <w:rPr>
                <w:rFonts w:eastAsia="Calibri"/>
                <w:sz w:val="22"/>
                <w:szCs w:val="22"/>
              </w:rPr>
              <w:t>Improvement Score</w:t>
            </w:r>
          </w:p>
        </w:tc>
        <w:tc>
          <w:tcPr>
            <w:tcW w:w="2214" w:type="dxa"/>
            <w:tcBorders>
              <w:top w:val="nil"/>
              <w:left w:val="nil"/>
              <w:bottom w:val="nil"/>
              <w:right w:val="nil"/>
            </w:tcBorders>
            <w:vAlign w:val="center"/>
          </w:tcPr>
          <w:p w:rsidR="00602F44" w:rsidRPr="003552F4" w:rsidRDefault="00602F44" w:rsidP="005A5A78">
            <w:pPr>
              <w:jc w:val="center"/>
              <w:rPr>
                <w:rFonts w:eastAsia="Calibri"/>
                <w:vertAlign w:val="superscript"/>
              </w:rPr>
            </w:pPr>
            <w:proofErr w:type="spellStart"/>
            <w:r w:rsidRPr="003552F4">
              <w:rPr>
                <w:rFonts w:eastAsia="Calibri"/>
                <w:sz w:val="22"/>
                <w:szCs w:val="22"/>
              </w:rPr>
              <w:t>Group</w:t>
            </w:r>
            <w:r w:rsidRPr="003552F4">
              <w:rPr>
                <w:rFonts w:eastAsia="Calibri"/>
                <w:sz w:val="22"/>
                <w:szCs w:val="22"/>
                <w:vertAlign w:val="superscript"/>
              </w:rPr>
              <w:t>b</w:t>
            </w:r>
            <w:proofErr w:type="spellEnd"/>
          </w:p>
        </w:tc>
        <w:tc>
          <w:tcPr>
            <w:tcW w:w="2214" w:type="dxa"/>
            <w:tcBorders>
              <w:top w:val="nil"/>
              <w:left w:val="nil"/>
              <w:bottom w:val="nil"/>
              <w:right w:val="nil"/>
            </w:tcBorders>
            <w:vAlign w:val="center"/>
          </w:tcPr>
          <w:p w:rsidR="00602F44" w:rsidRPr="003552F4" w:rsidRDefault="00602F44" w:rsidP="005A5A78">
            <w:pPr>
              <w:jc w:val="center"/>
              <w:rPr>
                <w:rFonts w:eastAsia="Calibri"/>
                <w:i/>
              </w:rPr>
            </w:pPr>
            <w:r w:rsidRPr="003552F4">
              <w:rPr>
                <w:rFonts w:eastAsia="Calibri"/>
                <w:i/>
                <w:sz w:val="22"/>
                <w:szCs w:val="22"/>
              </w:rPr>
              <w:t>M</w:t>
            </w:r>
          </w:p>
        </w:tc>
        <w:tc>
          <w:tcPr>
            <w:tcW w:w="2214" w:type="dxa"/>
            <w:tcBorders>
              <w:top w:val="nil"/>
              <w:left w:val="nil"/>
              <w:bottom w:val="nil"/>
            </w:tcBorders>
            <w:vAlign w:val="center"/>
          </w:tcPr>
          <w:p w:rsidR="00602F44" w:rsidRPr="003552F4" w:rsidRDefault="00602F44" w:rsidP="005A5A78">
            <w:pPr>
              <w:jc w:val="center"/>
              <w:rPr>
                <w:rFonts w:eastAsia="Calibri"/>
                <w:i/>
              </w:rPr>
            </w:pPr>
            <w:r w:rsidRPr="003552F4">
              <w:rPr>
                <w:rFonts w:eastAsia="Calibri"/>
                <w:i/>
                <w:sz w:val="22"/>
                <w:szCs w:val="22"/>
              </w:rPr>
              <w:t>SE</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p>
        </w:tc>
        <w:tc>
          <w:tcPr>
            <w:tcW w:w="2214" w:type="dxa"/>
            <w:tcBorders>
              <w:top w:val="nil"/>
              <w:left w:val="nil"/>
              <w:bottom w:val="nil"/>
            </w:tcBorders>
            <w:vAlign w:val="center"/>
          </w:tcPr>
          <w:p w:rsidR="00602F44" w:rsidRPr="003552F4" w:rsidRDefault="00602F44" w:rsidP="005A5A78">
            <w:pPr>
              <w:jc w:val="center"/>
              <w:rPr>
                <w:rFonts w:eastAsia="Calibri"/>
              </w:rPr>
            </w:pPr>
          </w:p>
        </w:tc>
      </w:tr>
      <w:tr w:rsidR="00602F44" w:rsidTr="005A5A78">
        <w:tc>
          <w:tcPr>
            <w:tcW w:w="2214" w:type="dxa"/>
            <w:tcBorders>
              <w:top w:val="nil"/>
              <w:bottom w:val="nil"/>
              <w:right w:val="nil"/>
            </w:tcBorders>
            <w:vAlign w:val="center"/>
          </w:tcPr>
          <w:p w:rsidR="00602F44" w:rsidRPr="003552F4" w:rsidRDefault="00602F44" w:rsidP="005A5A78">
            <w:pPr>
              <w:rPr>
                <w:rFonts w:eastAsia="Calibri"/>
                <w:vertAlign w:val="superscript"/>
              </w:rPr>
            </w:pPr>
            <w:r w:rsidRPr="003552F4">
              <w:rPr>
                <w:rFonts w:eastAsia="Calibri"/>
                <w:sz w:val="22"/>
                <w:szCs w:val="22"/>
              </w:rPr>
              <w:t xml:space="preserve">Sun Risk-Level </w:t>
            </w:r>
            <w:r w:rsidRPr="003552F4">
              <w:rPr>
                <w:rFonts w:eastAsia="Calibri"/>
                <w:sz w:val="22"/>
                <w:szCs w:val="22"/>
                <w:vertAlign w:val="superscript"/>
              </w:rPr>
              <w:t>c</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CE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4.51</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0.47</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SE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4.93</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0.48</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DI</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2.43</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0.54</w:t>
            </w:r>
          </w:p>
        </w:tc>
      </w:tr>
      <w:tr w:rsidR="00602F44" w:rsidTr="005A5A78">
        <w:tc>
          <w:tcPr>
            <w:tcW w:w="2214" w:type="dxa"/>
            <w:tcBorders>
              <w:top w:val="nil"/>
              <w:bottom w:val="nil"/>
              <w:right w:val="nil"/>
            </w:tcBorders>
            <w:shd w:val="pct12" w:color="auto" w:fill="auto"/>
            <w:vAlign w:val="center"/>
          </w:tcPr>
          <w:p w:rsidR="00602F44" w:rsidRPr="003552F4" w:rsidRDefault="00602F44" w:rsidP="005A5A78">
            <w:pPr>
              <w:rPr>
                <w:rFonts w:eastAsia="Calibri"/>
              </w:rPr>
            </w:pPr>
          </w:p>
        </w:tc>
        <w:tc>
          <w:tcPr>
            <w:tcW w:w="2214" w:type="dxa"/>
            <w:tcBorders>
              <w:top w:val="nil"/>
              <w:left w:val="nil"/>
              <w:bottom w:val="nil"/>
              <w:right w:val="nil"/>
            </w:tcBorders>
            <w:shd w:val="pct12" w:color="auto" w:fill="auto"/>
            <w:vAlign w:val="center"/>
          </w:tcPr>
          <w:p w:rsidR="00602F44" w:rsidRPr="003552F4" w:rsidRDefault="00602F44" w:rsidP="005A5A78">
            <w:pPr>
              <w:jc w:val="center"/>
              <w:rPr>
                <w:rFonts w:eastAsia="Calibri"/>
              </w:rPr>
            </w:pPr>
          </w:p>
        </w:tc>
        <w:tc>
          <w:tcPr>
            <w:tcW w:w="2214" w:type="dxa"/>
            <w:tcBorders>
              <w:top w:val="nil"/>
              <w:left w:val="nil"/>
              <w:bottom w:val="nil"/>
              <w:right w:val="nil"/>
            </w:tcBorders>
            <w:shd w:val="pct12" w:color="auto" w:fill="auto"/>
            <w:vAlign w:val="center"/>
          </w:tcPr>
          <w:p w:rsidR="00602F44" w:rsidRPr="003552F4" w:rsidRDefault="00602F44" w:rsidP="005A5A78">
            <w:pPr>
              <w:jc w:val="center"/>
              <w:rPr>
                <w:rFonts w:eastAsia="Calibri"/>
              </w:rPr>
            </w:pPr>
          </w:p>
        </w:tc>
        <w:tc>
          <w:tcPr>
            <w:tcW w:w="2214" w:type="dxa"/>
            <w:tcBorders>
              <w:top w:val="nil"/>
              <w:left w:val="nil"/>
              <w:bottom w:val="nil"/>
            </w:tcBorders>
            <w:shd w:val="pct12" w:color="auto" w:fill="auto"/>
            <w:vAlign w:val="center"/>
          </w:tcPr>
          <w:p w:rsidR="00602F44" w:rsidRPr="003552F4" w:rsidRDefault="00602F44" w:rsidP="005A5A78">
            <w:pPr>
              <w:jc w:val="center"/>
              <w:rPr>
                <w:rFonts w:eastAsia="Calibri"/>
              </w:rPr>
            </w:pPr>
          </w:p>
        </w:tc>
      </w:tr>
      <w:tr w:rsidR="00602F44" w:rsidTr="005A5A78">
        <w:tc>
          <w:tcPr>
            <w:tcW w:w="2214" w:type="dxa"/>
            <w:tcBorders>
              <w:top w:val="nil"/>
              <w:bottom w:val="nil"/>
              <w:right w:val="nil"/>
            </w:tcBorders>
            <w:vAlign w:val="center"/>
          </w:tcPr>
          <w:p w:rsidR="00602F44" w:rsidRPr="003552F4" w:rsidRDefault="00602F44" w:rsidP="005A5A78">
            <w:pPr>
              <w:rPr>
                <w:rFonts w:eastAsia="Calibri"/>
                <w:vertAlign w:val="superscript"/>
              </w:rPr>
            </w:pPr>
            <w:r w:rsidRPr="003552F4">
              <w:rPr>
                <w:rFonts w:eastAsia="Calibri"/>
                <w:sz w:val="22"/>
                <w:szCs w:val="22"/>
              </w:rPr>
              <w:t xml:space="preserve">Knowledge </w:t>
            </w:r>
            <w:r w:rsidRPr="003552F4">
              <w:rPr>
                <w:rFonts w:eastAsia="Calibri"/>
                <w:sz w:val="22"/>
                <w:szCs w:val="22"/>
                <w:vertAlign w:val="superscript"/>
              </w:rPr>
              <w:t>d</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CE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2.41</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0.21</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SE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2.83</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0.22</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DI</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1.12</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0.24</w:t>
            </w:r>
          </w:p>
        </w:tc>
      </w:tr>
      <w:tr w:rsidR="00602F44" w:rsidTr="005A5A78">
        <w:tc>
          <w:tcPr>
            <w:tcW w:w="2214" w:type="dxa"/>
            <w:tcBorders>
              <w:top w:val="nil"/>
              <w:bottom w:val="nil"/>
              <w:right w:val="nil"/>
            </w:tcBorders>
            <w:shd w:val="pct12" w:color="auto" w:fill="auto"/>
            <w:vAlign w:val="center"/>
          </w:tcPr>
          <w:p w:rsidR="00602F44" w:rsidRPr="003552F4" w:rsidRDefault="00602F44" w:rsidP="005A5A78">
            <w:pPr>
              <w:rPr>
                <w:rFonts w:eastAsia="Calibri"/>
              </w:rPr>
            </w:pPr>
          </w:p>
        </w:tc>
        <w:tc>
          <w:tcPr>
            <w:tcW w:w="2214" w:type="dxa"/>
            <w:tcBorders>
              <w:top w:val="nil"/>
              <w:left w:val="nil"/>
              <w:bottom w:val="nil"/>
              <w:right w:val="nil"/>
            </w:tcBorders>
            <w:shd w:val="pct12" w:color="auto" w:fill="auto"/>
            <w:vAlign w:val="center"/>
          </w:tcPr>
          <w:p w:rsidR="00602F44" w:rsidRPr="003552F4" w:rsidRDefault="00602F44" w:rsidP="005A5A78">
            <w:pPr>
              <w:jc w:val="center"/>
              <w:rPr>
                <w:rFonts w:eastAsia="Calibri"/>
              </w:rPr>
            </w:pPr>
          </w:p>
        </w:tc>
        <w:tc>
          <w:tcPr>
            <w:tcW w:w="2214" w:type="dxa"/>
            <w:tcBorders>
              <w:top w:val="nil"/>
              <w:left w:val="nil"/>
              <w:bottom w:val="nil"/>
              <w:right w:val="nil"/>
            </w:tcBorders>
            <w:shd w:val="pct12" w:color="auto" w:fill="auto"/>
            <w:vAlign w:val="center"/>
          </w:tcPr>
          <w:p w:rsidR="00602F44" w:rsidRPr="003552F4" w:rsidRDefault="00602F44" w:rsidP="005A5A78">
            <w:pPr>
              <w:jc w:val="center"/>
              <w:rPr>
                <w:rFonts w:eastAsia="Calibri"/>
              </w:rPr>
            </w:pPr>
          </w:p>
        </w:tc>
        <w:tc>
          <w:tcPr>
            <w:tcW w:w="2214" w:type="dxa"/>
            <w:tcBorders>
              <w:top w:val="nil"/>
              <w:left w:val="nil"/>
              <w:bottom w:val="nil"/>
            </w:tcBorders>
            <w:shd w:val="pct12" w:color="auto" w:fill="auto"/>
            <w:vAlign w:val="center"/>
          </w:tcPr>
          <w:p w:rsidR="00602F44" w:rsidRPr="003552F4" w:rsidRDefault="00602F44" w:rsidP="005A5A78">
            <w:pPr>
              <w:jc w:val="center"/>
              <w:rPr>
                <w:rFonts w:eastAsia="Calibri"/>
              </w:rPr>
            </w:pPr>
          </w:p>
        </w:tc>
      </w:tr>
      <w:tr w:rsidR="00602F44" w:rsidTr="005A5A78">
        <w:tc>
          <w:tcPr>
            <w:tcW w:w="2214" w:type="dxa"/>
            <w:tcBorders>
              <w:top w:val="nil"/>
              <w:bottom w:val="nil"/>
              <w:right w:val="nil"/>
            </w:tcBorders>
            <w:vAlign w:val="center"/>
          </w:tcPr>
          <w:p w:rsidR="00602F44" w:rsidRPr="003552F4" w:rsidRDefault="00602F44" w:rsidP="005A5A78">
            <w:pPr>
              <w:rPr>
                <w:rFonts w:eastAsia="Calibri"/>
                <w:vertAlign w:val="superscript"/>
              </w:rPr>
            </w:pPr>
            <w:r w:rsidRPr="003552F4">
              <w:rPr>
                <w:rFonts w:eastAsia="Calibri"/>
                <w:sz w:val="22"/>
                <w:szCs w:val="22"/>
              </w:rPr>
              <w:t xml:space="preserve">Attitude </w:t>
            </w:r>
            <w:r w:rsidRPr="003552F4">
              <w:rPr>
                <w:rFonts w:eastAsia="Calibri"/>
                <w:sz w:val="22"/>
                <w:szCs w:val="22"/>
                <w:vertAlign w:val="superscript"/>
              </w:rPr>
              <w:t>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CE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0.25</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0.04</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SE</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0.18</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0.04</w:t>
            </w:r>
          </w:p>
        </w:tc>
      </w:tr>
      <w:tr w:rsidR="00602F44" w:rsidTr="005A5A78">
        <w:tc>
          <w:tcPr>
            <w:tcW w:w="2214" w:type="dxa"/>
            <w:tcBorders>
              <w:top w:val="nil"/>
              <w:bottom w:val="nil"/>
              <w:right w:val="nil"/>
            </w:tcBorders>
            <w:vAlign w:val="center"/>
          </w:tcPr>
          <w:p w:rsidR="00602F44" w:rsidRPr="003552F4" w:rsidRDefault="00602F44" w:rsidP="005A5A78">
            <w:pPr>
              <w:rPr>
                <w:rFonts w:eastAsia="Calibri"/>
              </w:rPr>
            </w:pP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DI</w:t>
            </w:r>
          </w:p>
        </w:tc>
        <w:tc>
          <w:tcPr>
            <w:tcW w:w="2214" w:type="dxa"/>
            <w:tcBorders>
              <w:top w:val="nil"/>
              <w:left w:val="nil"/>
              <w:bottom w:val="nil"/>
              <w:right w:val="nil"/>
            </w:tcBorders>
            <w:vAlign w:val="center"/>
          </w:tcPr>
          <w:p w:rsidR="00602F44" w:rsidRPr="003552F4" w:rsidRDefault="00602F44" w:rsidP="005A5A78">
            <w:pPr>
              <w:jc w:val="center"/>
              <w:rPr>
                <w:rFonts w:eastAsia="Calibri"/>
              </w:rPr>
            </w:pPr>
            <w:r w:rsidRPr="003552F4">
              <w:rPr>
                <w:rFonts w:eastAsia="Calibri"/>
                <w:sz w:val="22"/>
                <w:szCs w:val="22"/>
              </w:rPr>
              <w:t>0.04</w:t>
            </w:r>
          </w:p>
        </w:tc>
        <w:tc>
          <w:tcPr>
            <w:tcW w:w="2214" w:type="dxa"/>
            <w:tcBorders>
              <w:top w:val="nil"/>
              <w:left w:val="nil"/>
              <w:bottom w:val="nil"/>
            </w:tcBorders>
            <w:vAlign w:val="center"/>
          </w:tcPr>
          <w:p w:rsidR="00602F44" w:rsidRPr="003552F4" w:rsidRDefault="00602F44" w:rsidP="005A5A78">
            <w:pPr>
              <w:jc w:val="center"/>
              <w:rPr>
                <w:rFonts w:eastAsia="Calibri"/>
              </w:rPr>
            </w:pPr>
            <w:r w:rsidRPr="003552F4">
              <w:rPr>
                <w:rFonts w:eastAsia="Calibri"/>
                <w:sz w:val="22"/>
                <w:szCs w:val="22"/>
              </w:rPr>
              <w:t>0.04</w:t>
            </w:r>
          </w:p>
        </w:tc>
      </w:tr>
      <w:tr w:rsidR="00602F44" w:rsidTr="005A5A78">
        <w:tc>
          <w:tcPr>
            <w:tcW w:w="2214" w:type="dxa"/>
            <w:tcBorders>
              <w:top w:val="nil"/>
              <w:bottom w:val="nil"/>
              <w:right w:val="nil"/>
            </w:tcBorders>
            <w:shd w:val="pct12" w:color="auto" w:fill="auto"/>
            <w:vAlign w:val="center"/>
          </w:tcPr>
          <w:p w:rsidR="00602F44" w:rsidRPr="003552F4" w:rsidRDefault="00602F44" w:rsidP="005A5A78">
            <w:pPr>
              <w:rPr>
                <w:rFonts w:eastAsia="Calibri"/>
                <w:sz w:val="20"/>
                <w:szCs w:val="20"/>
              </w:rPr>
            </w:pPr>
          </w:p>
        </w:tc>
        <w:tc>
          <w:tcPr>
            <w:tcW w:w="2214" w:type="dxa"/>
            <w:tcBorders>
              <w:top w:val="nil"/>
              <w:left w:val="nil"/>
              <w:bottom w:val="nil"/>
              <w:right w:val="nil"/>
            </w:tcBorders>
            <w:shd w:val="pct12" w:color="auto" w:fill="auto"/>
            <w:vAlign w:val="center"/>
          </w:tcPr>
          <w:p w:rsidR="00602F44" w:rsidRPr="003552F4" w:rsidRDefault="00602F44" w:rsidP="005A5A78">
            <w:pPr>
              <w:jc w:val="center"/>
              <w:rPr>
                <w:rFonts w:eastAsia="Calibri"/>
                <w:sz w:val="20"/>
                <w:szCs w:val="20"/>
              </w:rPr>
            </w:pPr>
          </w:p>
        </w:tc>
        <w:tc>
          <w:tcPr>
            <w:tcW w:w="2214" w:type="dxa"/>
            <w:tcBorders>
              <w:top w:val="nil"/>
              <w:left w:val="nil"/>
              <w:bottom w:val="nil"/>
              <w:right w:val="nil"/>
            </w:tcBorders>
            <w:shd w:val="pct12" w:color="auto" w:fill="auto"/>
            <w:vAlign w:val="center"/>
          </w:tcPr>
          <w:p w:rsidR="00602F44" w:rsidRPr="003552F4" w:rsidRDefault="00602F44" w:rsidP="005A5A78">
            <w:pPr>
              <w:jc w:val="center"/>
              <w:rPr>
                <w:rFonts w:eastAsia="Calibri"/>
                <w:sz w:val="20"/>
                <w:szCs w:val="20"/>
              </w:rPr>
            </w:pPr>
          </w:p>
        </w:tc>
        <w:tc>
          <w:tcPr>
            <w:tcW w:w="2214" w:type="dxa"/>
            <w:tcBorders>
              <w:top w:val="nil"/>
              <w:left w:val="nil"/>
              <w:bottom w:val="nil"/>
            </w:tcBorders>
            <w:shd w:val="pct12" w:color="auto" w:fill="auto"/>
            <w:vAlign w:val="center"/>
          </w:tcPr>
          <w:p w:rsidR="00602F44" w:rsidRPr="003552F4" w:rsidRDefault="00602F44" w:rsidP="005A5A78">
            <w:pPr>
              <w:jc w:val="center"/>
              <w:rPr>
                <w:rFonts w:eastAsia="Calibri"/>
                <w:sz w:val="20"/>
                <w:szCs w:val="20"/>
              </w:rPr>
            </w:pPr>
          </w:p>
        </w:tc>
      </w:tr>
      <w:tr w:rsidR="00602F44" w:rsidTr="005A5A78">
        <w:tc>
          <w:tcPr>
            <w:tcW w:w="8856" w:type="dxa"/>
            <w:gridSpan w:val="4"/>
            <w:tcBorders>
              <w:top w:val="nil"/>
            </w:tcBorders>
          </w:tcPr>
          <w:p w:rsidR="00602F44" w:rsidRPr="003552F4" w:rsidRDefault="00602F44" w:rsidP="005A5A78">
            <w:pPr>
              <w:contextualSpacing/>
              <w:rPr>
                <w:rFonts w:eastAsia="Calibri"/>
                <w:sz w:val="18"/>
                <w:szCs w:val="18"/>
              </w:rPr>
            </w:pPr>
            <w:proofErr w:type="gramStart"/>
            <w:r w:rsidRPr="003552F4">
              <w:rPr>
                <w:rFonts w:eastAsia="Calibri"/>
                <w:sz w:val="18"/>
                <w:szCs w:val="18"/>
                <w:vertAlign w:val="superscript"/>
              </w:rPr>
              <w:t>a</w:t>
            </w:r>
            <w:proofErr w:type="gramEnd"/>
            <w:r w:rsidRPr="003552F4">
              <w:rPr>
                <w:rFonts w:eastAsia="Calibri"/>
                <w:sz w:val="18"/>
                <w:szCs w:val="18"/>
              </w:rPr>
              <w:t xml:space="preserve"> Improved scores were adjusted for the respondent’s age, racial/ethnic background, marital status, educational level and skin color.</w:t>
            </w:r>
          </w:p>
          <w:p w:rsidR="00602F44" w:rsidRPr="003552F4" w:rsidRDefault="00602F44" w:rsidP="005A5A78">
            <w:pPr>
              <w:rPr>
                <w:rFonts w:eastAsia="Calibri"/>
                <w:sz w:val="18"/>
                <w:szCs w:val="18"/>
              </w:rPr>
            </w:pPr>
            <w:proofErr w:type="gramStart"/>
            <w:r w:rsidRPr="003552F4">
              <w:rPr>
                <w:rFonts w:eastAsia="Calibri"/>
                <w:sz w:val="18"/>
                <w:szCs w:val="18"/>
                <w:vertAlign w:val="superscript"/>
              </w:rPr>
              <w:t>b</w:t>
            </w:r>
            <w:proofErr w:type="gramEnd"/>
            <w:r w:rsidRPr="003552F4">
              <w:rPr>
                <w:rFonts w:eastAsia="Calibri"/>
                <w:sz w:val="18"/>
                <w:szCs w:val="18"/>
              </w:rPr>
              <w:t xml:space="preserve"> Group: CE = </w:t>
            </w:r>
            <w:r w:rsidRPr="003552F4">
              <w:rPr>
                <w:rFonts w:eastAsia="Calibri"/>
                <w:i/>
                <w:sz w:val="18"/>
                <w:szCs w:val="18"/>
              </w:rPr>
              <w:t>Collective Efficacy</w:t>
            </w:r>
            <w:r w:rsidRPr="003552F4">
              <w:rPr>
                <w:rFonts w:eastAsia="Calibri"/>
                <w:sz w:val="18"/>
                <w:szCs w:val="18"/>
              </w:rPr>
              <w:t xml:space="preserve"> (</w:t>
            </w:r>
            <w:r w:rsidRPr="003552F4">
              <w:rPr>
                <w:rFonts w:eastAsia="Calibri"/>
                <w:i/>
                <w:sz w:val="18"/>
                <w:szCs w:val="18"/>
              </w:rPr>
              <w:t>n</w:t>
            </w:r>
            <w:r w:rsidRPr="003552F4">
              <w:rPr>
                <w:rFonts w:eastAsia="Calibri"/>
                <w:sz w:val="18"/>
                <w:szCs w:val="18"/>
              </w:rPr>
              <w:t xml:space="preserve"> = 65); SE = </w:t>
            </w:r>
            <w:r w:rsidRPr="003552F4">
              <w:rPr>
                <w:rFonts w:eastAsia="Calibri"/>
                <w:i/>
                <w:sz w:val="18"/>
                <w:szCs w:val="18"/>
              </w:rPr>
              <w:t>Self-Efficacy</w:t>
            </w:r>
            <w:r w:rsidRPr="003552F4">
              <w:rPr>
                <w:rFonts w:eastAsia="Calibri"/>
                <w:sz w:val="18"/>
                <w:szCs w:val="18"/>
              </w:rPr>
              <w:t xml:space="preserve"> (</w:t>
            </w:r>
            <w:r w:rsidRPr="003552F4">
              <w:rPr>
                <w:rFonts w:eastAsia="Calibri"/>
                <w:i/>
                <w:sz w:val="18"/>
                <w:szCs w:val="18"/>
              </w:rPr>
              <w:t>n</w:t>
            </w:r>
            <w:r w:rsidRPr="003552F4">
              <w:rPr>
                <w:rFonts w:eastAsia="Calibri"/>
                <w:sz w:val="18"/>
                <w:szCs w:val="18"/>
              </w:rPr>
              <w:t xml:space="preserve"> = 61); DI = </w:t>
            </w:r>
            <w:r w:rsidRPr="003552F4">
              <w:rPr>
                <w:rFonts w:eastAsia="Calibri"/>
                <w:i/>
                <w:sz w:val="18"/>
                <w:szCs w:val="18"/>
              </w:rPr>
              <w:t>Delayed Intervention</w:t>
            </w:r>
            <w:r w:rsidRPr="003552F4">
              <w:rPr>
                <w:rFonts w:eastAsia="Calibri"/>
                <w:sz w:val="18"/>
                <w:szCs w:val="18"/>
              </w:rPr>
              <w:t xml:space="preserve"> (</w:t>
            </w:r>
            <w:r w:rsidRPr="003552F4">
              <w:rPr>
                <w:rFonts w:eastAsia="Calibri"/>
                <w:i/>
                <w:sz w:val="18"/>
                <w:szCs w:val="18"/>
              </w:rPr>
              <w:t>n</w:t>
            </w:r>
            <w:r w:rsidRPr="003552F4">
              <w:rPr>
                <w:rFonts w:eastAsia="Calibri"/>
                <w:sz w:val="18"/>
                <w:szCs w:val="18"/>
              </w:rPr>
              <w:t xml:space="preserve"> = 49).</w:t>
            </w:r>
          </w:p>
          <w:p w:rsidR="00602F44" w:rsidRPr="003552F4" w:rsidRDefault="00602F44" w:rsidP="005A5A78">
            <w:pPr>
              <w:rPr>
                <w:rFonts w:eastAsia="Calibri"/>
                <w:sz w:val="18"/>
                <w:szCs w:val="18"/>
              </w:rPr>
            </w:pPr>
          </w:p>
          <w:p w:rsidR="00602F44" w:rsidRPr="003552F4" w:rsidRDefault="00602F44" w:rsidP="005A5A78">
            <w:pPr>
              <w:rPr>
                <w:rFonts w:eastAsia="Calibri"/>
                <w:sz w:val="18"/>
                <w:szCs w:val="18"/>
              </w:rPr>
            </w:pPr>
            <w:proofErr w:type="gramStart"/>
            <w:r w:rsidRPr="003552F4">
              <w:rPr>
                <w:rFonts w:eastAsia="Calibri"/>
                <w:sz w:val="18"/>
                <w:szCs w:val="18"/>
                <w:vertAlign w:val="superscript"/>
              </w:rPr>
              <w:t>c</w:t>
            </w:r>
            <w:proofErr w:type="gramEnd"/>
            <w:r w:rsidRPr="003552F4">
              <w:rPr>
                <w:rFonts w:eastAsia="Calibri"/>
                <w:sz w:val="18"/>
                <w:szCs w:val="18"/>
              </w:rPr>
              <w:t xml:space="preserve"> Bonferroni post hoc tests: CE ≈ SE (</w:t>
            </w:r>
            <w:r w:rsidRPr="003552F4">
              <w:rPr>
                <w:rFonts w:eastAsia="Calibri"/>
                <w:i/>
                <w:sz w:val="18"/>
                <w:szCs w:val="18"/>
              </w:rPr>
              <w:t>p</w:t>
            </w:r>
            <w:r w:rsidRPr="003552F4">
              <w:rPr>
                <w:rFonts w:eastAsia="Calibri"/>
                <w:sz w:val="18"/>
                <w:szCs w:val="18"/>
              </w:rPr>
              <w:t xml:space="preserve"> = 1.00); CE &gt; DI (</w:t>
            </w:r>
            <w:r w:rsidRPr="003552F4">
              <w:rPr>
                <w:rFonts w:eastAsia="Calibri"/>
                <w:i/>
                <w:sz w:val="18"/>
                <w:szCs w:val="18"/>
              </w:rPr>
              <w:t>p</w:t>
            </w:r>
            <w:r w:rsidRPr="003552F4">
              <w:rPr>
                <w:rFonts w:eastAsia="Calibri"/>
                <w:sz w:val="18"/>
                <w:szCs w:val="18"/>
              </w:rPr>
              <w:t xml:space="preserve"> = .01);  SE &gt; DI (</w:t>
            </w:r>
            <w:r w:rsidRPr="003552F4">
              <w:rPr>
                <w:rFonts w:eastAsia="Calibri"/>
                <w:i/>
                <w:sz w:val="18"/>
                <w:szCs w:val="18"/>
              </w:rPr>
              <w:t>p</w:t>
            </w:r>
            <w:r w:rsidRPr="003552F4">
              <w:rPr>
                <w:rFonts w:eastAsia="Calibri"/>
                <w:sz w:val="18"/>
                <w:szCs w:val="18"/>
              </w:rPr>
              <w:t xml:space="preserve"> = .002).</w:t>
            </w:r>
          </w:p>
          <w:p w:rsidR="00602F44" w:rsidRPr="003552F4" w:rsidRDefault="00602F44" w:rsidP="005A5A78">
            <w:pPr>
              <w:rPr>
                <w:rFonts w:eastAsia="Calibri"/>
                <w:sz w:val="18"/>
                <w:szCs w:val="18"/>
              </w:rPr>
            </w:pPr>
            <w:proofErr w:type="gramStart"/>
            <w:r w:rsidRPr="003552F4">
              <w:rPr>
                <w:rFonts w:eastAsia="Calibri"/>
                <w:sz w:val="18"/>
                <w:szCs w:val="18"/>
                <w:vertAlign w:val="superscript"/>
              </w:rPr>
              <w:t>d</w:t>
            </w:r>
            <w:proofErr w:type="gramEnd"/>
            <w:r w:rsidRPr="003552F4">
              <w:rPr>
                <w:rFonts w:eastAsia="Calibri"/>
                <w:sz w:val="18"/>
                <w:szCs w:val="18"/>
              </w:rPr>
              <w:t xml:space="preserve"> Bonferroni post hoc tests: CE ≈ SE (</w:t>
            </w:r>
            <w:r w:rsidRPr="003552F4">
              <w:rPr>
                <w:rFonts w:eastAsia="Calibri"/>
                <w:i/>
                <w:sz w:val="18"/>
                <w:szCs w:val="18"/>
              </w:rPr>
              <w:t>p</w:t>
            </w:r>
            <w:r w:rsidRPr="003552F4">
              <w:rPr>
                <w:rFonts w:eastAsia="Calibri"/>
                <w:sz w:val="18"/>
                <w:szCs w:val="18"/>
              </w:rPr>
              <w:t xml:space="preserve"> = .54);  CE &gt; DI (</w:t>
            </w:r>
            <w:r w:rsidRPr="003552F4">
              <w:rPr>
                <w:rFonts w:eastAsia="Calibri"/>
                <w:i/>
                <w:sz w:val="18"/>
                <w:szCs w:val="18"/>
              </w:rPr>
              <w:t>p</w:t>
            </w:r>
            <w:r w:rsidRPr="003552F4">
              <w:rPr>
                <w:rFonts w:eastAsia="Calibri"/>
                <w:sz w:val="18"/>
                <w:szCs w:val="18"/>
              </w:rPr>
              <w:t xml:space="preserve"> = .001); SE &gt; DI (</w:t>
            </w:r>
            <w:r w:rsidRPr="003552F4">
              <w:rPr>
                <w:rFonts w:eastAsia="Calibri"/>
                <w:i/>
                <w:sz w:val="18"/>
                <w:szCs w:val="18"/>
              </w:rPr>
              <w:t>p</w:t>
            </w:r>
            <w:r w:rsidRPr="003552F4">
              <w:rPr>
                <w:rFonts w:eastAsia="Calibri"/>
                <w:sz w:val="18"/>
                <w:szCs w:val="18"/>
              </w:rPr>
              <w:t xml:space="preserve"> = .001).</w:t>
            </w:r>
          </w:p>
          <w:p w:rsidR="00602F44" w:rsidRPr="003552F4" w:rsidRDefault="00602F44" w:rsidP="005A5A78">
            <w:pPr>
              <w:rPr>
                <w:rFonts w:eastAsia="Calibri"/>
                <w:sz w:val="16"/>
                <w:szCs w:val="16"/>
              </w:rPr>
            </w:pPr>
            <w:proofErr w:type="gramStart"/>
            <w:r w:rsidRPr="003552F4">
              <w:rPr>
                <w:rFonts w:eastAsia="Calibri"/>
                <w:sz w:val="18"/>
                <w:szCs w:val="18"/>
                <w:vertAlign w:val="superscript"/>
              </w:rPr>
              <w:t>e</w:t>
            </w:r>
            <w:proofErr w:type="gramEnd"/>
            <w:r w:rsidRPr="003552F4">
              <w:rPr>
                <w:rFonts w:eastAsia="Calibri"/>
                <w:sz w:val="18"/>
                <w:szCs w:val="18"/>
              </w:rPr>
              <w:t xml:space="preserve"> Bonferroni post hoc tests: CE ≈ SE (</w:t>
            </w:r>
            <w:r w:rsidRPr="003552F4">
              <w:rPr>
                <w:rFonts w:eastAsia="Calibri"/>
                <w:i/>
                <w:sz w:val="18"/>
                <w:szCs w:val="18"/>
              </w:rPr>
              <w:t>p</w:t>
            </w:r>
            <w:r w:rsidRPr="003552F4">
              <w:rPr>
                <w:rFonts w:eastAsia="Calibri"/>
                <w:sz w:val="18"/>
                <w:szCs w:val="18"/>
              </w:rPr>
              <w:t xml:space="preserve"> = .48);  CE &gt; DI (</w:t>
            </w:r>
            <w:r w:rsidRPr="003552F4">
              <w:rPr>
                <w:rFonts w:eastAsia="Calibri"/>
                <w:i/>
                <w:sz w:val="18"/>
                <w:szCs w:val="18"/>
              </w:rPr>
              <w:t>p</w:t>
            </w:r>
            <w:r w:rsidRPr="003552F4">
              <w:rPr>
                <w:rFonts w:eastAsia="Calibri"/>
                <w:sz w:val="18"/>
                <w:szCs w:val="18"/>
              </w:rPr>
              <w:t xml:space="preserve"> = .001); SE ≈ DI (</w:t>
            </w:r>
            <w:r w:rsidRPr="003552F4">
              <w:rPr>
                <w:rFonts w:eastAsia="Calibri"/>
                <w:i/>
                <w:sz w:val="18"/>
                <w:szCs w:val="18"/>
              </w:rPr>
              <w:t>p</w:t>
            </w:r>
            <w:r w:rsidRPr="003552F4">
              <w:rPr>
                <w:rFonts w:eastAsia="Calibri"/>
                <w:sz w:val="18"/>
                <w:szCs w:val="18"/>
              </w:rPr>
              <w:t xml:space="preserve"> = .06).</w:t>
            </w:r>
          </w:p>
        </w:tc>
      </w:tr>
    </w:tbl>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p w:rsidR="0089255A" w:rsidRDefault="0089255A" w:rsidP="00602F44">
      <w:pPr>
        <w:rPr>
          <w:sz w:val="20"/>
          <w:szCs w:val="20"/>
        </w:rPr>
      </w:pPr>
    </w:p>
    <w:p w:rsidR="0089255A" w:rsidRDefault="0089255A" w:rsidP="00602F44">
      <w:pPr>
        <w:rPr>
          <w:sz w:val="20"/>
          <w:szCs w:val="20"/>
        </w:rPr>
      </w:pPr>
    </w:p>
    <w:p w:rsidR="0089255A" w:rsidRDefault="0089255A" w:rsidP="00602F44">
      <w:pPr>
        <w:rPr>
          <w:sz w:val="20"/>
          <w:szCs w:val="20"/>
        </w:rPr>
      </w:pPr>
    </w:p>
    <w:p w:rsidR="00602F44" w:rsidRDefault="00602F44" w:rsidP="00602F44">
      <w:pPr>
        <w:rPr>
          <w:sz w:val="20"/>
          <w:szCs w:val="20"/>
        </w:rPr>
      </w:pPr>
    </w:p>
    <w:p w:rsidR="00504725" w:rsidRDefault="00504725" w:rsidP="00602F44">
      <w:pPr>
        <w:rPr>
          <w:sz w:val="20"/>
          <w:szCs w:val="20"/>
        </w:rPr>
      </w:pPr>
    </w:p>
    <w:p w:rsidR="00602F44" w:rsidRDefault="00602F44" w:rsidP="00602F44">
      <w:pPr>
        <w:rPr>
          <w:sz w:val="20"/>
          <w:szCs w:val="20"/>
        </w:rPr>
      </w:pPr>
    </w:p>
    <w:p w:rsidR="00602F44" w:rsidRDefault="00602F44" w:rsidP="00602F44">
      <w:pPr>
        <w:rPr>
          <w:sz w:val="20"/>
          <w:szCs w:val="20"/>
        </w:rPr>
      </w:pPr>
    </w:p>
    <w:p w:rsidR="00602F44" w:rsidRDefault="00602F44" w:rsidP="00602F44">
      <w:pPr>
        <w:rPr>
          <w:sz w:val="20"/>
          <w:szCs w:val="20"/>
        </w:rPr>
      </w:pP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893"/>
        <w:gridCol w:w="810"/>
        <w:gridCol w:w="810"/>
        <w:gridCol w:w="810"/>
      </w:tblGrid>
      <w:tr w:rsidR="00602F44" w:rsidTr="005A5A78">
        <w:trPr>
          <w:trHeight w:val="720"/>
        </w:trPr>
        <w:tc>
          <w:tcPr>
            <w:tcW w:w="6408" w:type="dxa"/>
            <w:gridSpan w:val="5"/>
            <w:tcBorders>
              <w:top w:val="nil"/>
              <w:left w:val="nil"/>
              <w:bottom w:val="single" w:sz="4" w:space="0" w:color="auto"/>
              <w:right w:val="nil"/>
            </w:tcBorders>
          </w:tcPr>
          <w:p w:rsidR="00602F44" w:rsidRPr="0028193B" w:rsidRDefault="00602F44" w:rsidP="005A5A78">
            <w:pPr>
              <w:rPr>
                <w:sz w:val="20"/>
                <w:szCs w:val="20"/>
              </w:rPr>
            </w:pPr>
            <w:r w:rsidRPr="0028193B">
              <w:rPr>
                <w:sz w:val="20"/>
                <w:szCs w:val="20"/>
              </w:rPr>
              <w:lastRenderedPageBreak/>
              <w:t xml:space="preserve">Table </w:t>
            </w:r>
            <w:r>
              <w:rPr>
                <w:sz w:val="20"/>
                <w:szCs w:val="20"/>
              </w:rPr>
              <w:t>3</w:t>
            </w:r>
            <w:r w:rsidRPr="0028193B">
              <w:rPr>
                <w:sz w:val="20"/>
                <w:szCs w:val="20"/>
              </w:rPr>
              <w:t xml:space="preserve">. </w:t>
            </w:r>
          </w:p>
          <w:p w:rsidR="00602F44" w:rsidRPr="00504725" w:rsidRDefault="00602F44" w:rsidP="005A5A78">
            <w:pPr>
              <w:jc w:val="center"/>
              <w:rPr>
                <w:i/>
                <w:sz w:val="20"/>
                <w:szCs w:val="20"/>
              </w:rPr>
            </w:pPr>
            <w:r w:rsidRPr="00504725">
              <w:rPr>
                <w:i/>
                <w:sz w:val="20"/>
                <w:szCs w:val="20"/>
              </w:rPr>
              <w:t>Prediction of Posttest Knowledge, Attitudes, and  Sun Risk-Level Based on Pretest Score, Demographics, and Group</w:t>
            </w:r>
          </w:p>
          <w:p w:rsidR="00602F44" w:rsidRPr="007B0A3F" w:rsidRDefault="00602F44" w:rsidP="005A5A78">
            <w:r w:rsidRPr="00504725">
              <w:rPr>
                <w:sz w:val="20"/>
                <w:szCs w:val="20"/>
              </w:rPr>
              <w:t>(</w:t>
            </w:r>
            <w:r w:rsidRPr="00504725">
              <w:rPr>
                <w:i/>
                <w:sz w:val="20"/>
                <w:szCs w:val="20"/>
              </w:rPr>
              <w:t>N = 175</w:t>
            </w:r>
            <w:r w:rsidRPr="00504725">
              <w:rPr>
                <w:sz w:val="20"/>
                <w:szCs w:val="20"/>
              </w:rPr>
              <w:t>)</w:t>
            </w:r>
          </w:p>
        </w:tc>
      </w:tr>
      <w:tr w:rsidR="00602F44" w:rsidTr="005A5A78">
        <w:tc>
          <w:tcPr>
            <w:tcW w:w="3085" w:type="dxa"/>
            <w:tcBorders>
              <w:top w:val="single" w:sz="4" w:space="0" w:color="auto"/>
              <w:left w:val="nil"/>
              <w:bottom w:val="nil"/>
              <w:right w:val="nil"/>
            </w:tcBorders>
            <w:shd w:val="pct12" w:color="auto" w:fill="auto"/>
          </w:tcPr>
          <w:p w:rsidR="00602F44" w:rsidRPr="0028193B" w:rsidRDefault="00602F44" w:rsidP="005A5A78">
            <w:pPr>
              <w:rPr>
                <w:b/>
                <w:sz w:val="16"/>
                <w:szCs w:val="16"/>
              </w:rPr>
            </w:pPr>
          </w:p>
        </w:tc>
        <w:tc>
          <w:tcPr>
            <w:tcW w:w="893" w:type="dxa"/>
            <w:tcBorders>
              <w:top w:val="single" w:sz="4" w:space="0" w:color="auto"/>
              <w:left w:val="nil"/>
              <w:bottom w:val="nil"/>
              <w:right w:val="nil"/>
            </w:tcBorders>
            <w:shd w:val="pct12" w:color="auto" w:fill="auto"/>
          </w:tcPr>
          <w:p w:rsidR="00602F44" w:rsidRPr="0028193B" w:rsidRDefault="00602F44" w:rsidP="005A5A78">
            <w:pPr>
              <w:rPr>
                <w:sz w:val="16"/>
                <w:szCs w:val="16"/>
              </w:rPr>
            </w:pPr>
          </w:p>
        </w:tc>
        <w:tc>
          <w:tcPr>
            <w:tcW w:w="810" w:type="dxa"/>
            <w:tcBorders>
              <w:top w:val="single" w:sz="4" w:space="0" w:color="auto"/>
              <w:left w:val="nil"/>
              <w:bottom w:val="nil"/>
              <w:right w:val="nil"/>
            </w:tcBorders>
            <w:shd w:val="pct12" w:color="auto" w:fill="auto"/>
          </w:tcPr>
          <w:p w:rsidR="00602F44" w:rsidRPr="0028193B" w:rsidRDefault="00602F44" w:rsidP="005A5A78">
            <w:pPr>
              <w:rPr>
                <w:sz w:val="16"/>
                <w:szCs w:val="16"/>
              </w:rPr>
            </w:pPr>
          </w:p>
        </w:tc>
        <w:tc>
          <w:tcPr>
            <w:tcW w:w="810" w:type="dxa"/>
            <w:tcBorders>
              <w:top w:val="single" w:sz="4" w:space="0" w:color="auto"/>
              <w:left w:val="nil"/>
              <w:bottom w:val="nil"/>
              <w:right w:val="nil"/>
            </w:tcBorders>
            <w:shd w:val="pct12" w:color="auto" w:fill="auto"/>
          </w:tcPr>
          <w:p w:rsidR="00602F44" w:rsidRPr="0028193B" w:rsidRDefault="00602F44" w:rsidP="005A5A78">
            <w:pPr>
              <w:rPr>
                <w:sz w:val="16"/>
                <w:szCs w:val="16"/>
              </w:rPr>
            </w:pPr>
          </w:p>
        </w:tc>
        <w:tc>
          <w:tcPr>
            <w:tcW w:w="810" w:type="dxa"/>
            <w:tcBorders>
              <w:top w:val="single" w:sz="4" w:space="0" w:color="auto"/>
              <w:left w:val="nil"/>
              <w:bottom w:val="nil"/>
              <w:right w:val="nil"/>
            </w:tcBorders>
            <w:shd w:val="pct12" w:color="auto" w:fill="auto"/>
          </w:tcPr>
          <w:p w:rsidR="00602F44" w:rsidRPr="0028193B" w:rsidRDefault="00602F44" w:rsidP="005A5A78">
            <w:pPr>
              <w:rPr>
                <w:sz w:val="16"/>
                <w:szCs w:val="16"/>
              </w:rPr>
            </w:pPr>
          </w:p>
        </w:tc>
      </w:tr>
      <w:tr w:rsidR="00602F44" w:rsidTr="005A5A78">
        <w:tc>
          <w:tcPr>
            <w:tcW w:w="3085" w:type="dxa"/>
            <w:tcBorders>
              <w:top w:val="nil"/>
              <w:left w:val="nil"/>
              <w:bottom w:val="nil"/>
              <w:right w:val="nil"/>
            </w:tcBorders>
          </w:tcPr>
          <w:p w:rsidR="00602F44" w:rsidRPr="007D405F" w:rsidRDefault="00602F44" w:rsidP="005A5A78">
            <w:pPr>
              <w:rPr>
                <w:b/>
              </w:rPr>
            </w:pPr>
            <w:r w:rsidRPr="007D405F">
              <w:rPr>
                <w:b/>
                <w:sz w:val="22"/>
                <w:szCs w:val="22"/>
              </w:rPr>
              <w:t>Variable</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B</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SE</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β</w:t>
            </w:r>
          </w:p>
        </w:tc>
        <w:tc>
          <w:tcPr>
            <w:tcW w:w="810" w:type="dxa"/>
            <w:tcBorders>
              <w:top w:val="nil"/>
              <w:left w:val="nil"/>
              <w:bottom w:val="nil"/>
              <w:right w:val="nil"/>
            </w:tcBorders>
          </w:tcPr>
          <w:p w:rsidR="00602F44" w:rsidRPr="007D405F" w:rsidRDefault="00602F44" w:rsidP="005A5A78">
            <w:pPr>
              <w:jc w:val="center"/>
              <w:rPr>
                <w:i/>
              </w:rPr>
            </w:pPr>
            <w:r w:rsidRPr="007D405F">
              <w:rPr>
                <w:i/>
                <w:sz w:val="22"/>
                <w:szCs w:val="22"/>
              </w:rPr>
              <w:t>p</w:t>
            </w:r>
          </w:p>
        </w:tc>
      </w:tr>
      <w:tr w:rsidR="00602F44" w:rsidTr="005A5A78">
        <w:trPr>
          <w:trHeight w:val="170"/>
        </w:trPr>
        <w:tc>
          <w:tcPr>
            <w:tcW w:w="3085" w:type="dxa"/>
            <w:tcBorders>
              <w:top w:val="nil"/>
              <w:left w:val="nil"/>
              <w:bottom w:val="nil"/>
              <w:right w:val="nil"/>
            </w:tcBorders>
          </w:tcPr>
          <w:p w:rsidR="00602F44" w:rsidRPr="007D405F" w:rsidRDefault="00602F44" w:rsidP="005A5A78"/>
        </w:tc>
        <w:tc>
          <w:tcPr>
            <w:tcW w:w="893" w:type="dxa"/>
            <w:tcBorders>
              <w:top w:val="nil"/>
              <w:left w:val="nil"/>
              <w:bottom w:val="nil"/>
              <w:right w:val="nil"/>
            </w:tcBorders>
          </w:tcPr>
          <w:p w:rsidR="00602F44" w:rsidRPr="007D405F" w:rsidRDefault="00602F44" w:rsidP="005A5A78"/>
        </w:tc>
        <w:tc>
          <w:tcPr>
            <w:tcW w:w="810" w:type="dxa"/>
            <w:tcBorders>
              <w:top w:val="nil"/>
              <w:left w:val="nil"/>
              <w:bottom w:val="nil"/>
              <w:right w:val="nil"/>
            </w:tcBorders>
          </w:tcPr>
          <w:p w:rsidR="00602F44" w:rsidRPr="007D405F" w:rsidRDefault="00602F44" w:rsidP="005A5A78"/>
        </w:tc>
        <w:tc>
          <w:tcPr>
            <w:tcW w:w="810" w:type="dxa"/>
            <w:tcBorders>
              <w:top w:val="nil"/>
              <w:left w:val="nil"/>
              <w:bottom w:val="nil"/>
              <w:right w:val="nil"/>
            </w:tcBorders>
          </w:tcPr>
          <w:p w:rsidR="00602F44" w:rsidRPr="007D405F" w:rsidRDefault="00602F44" w:rsidP="005A5A78"/>
        </w:tc>
        <w:tc>
          <w:tcPr>
            <w:tcW w:w="810" w:type="dxa"/>
            <w:tcBorders>
              <w:top w:val="nil"/>
              <w:left w:val="nil"/>
              <w:bottom w:val="nil"/>
              <w:right w:val="nil"/>
            </w:tcBorders>
          </w:tcPr>
          <w:p w:rsidR="00602F44" w:rsidRPr="007D405F" w:rsidRDefault="00602F44" w:rsidP="005A5A78"/>
        </w:tc>
      </w:tr>
      <w:tr w:rsidR="00602F44" w:rsidTr="005A5A78">
        <w:tc>
          <w:tcPr>
            <w:tcW w:w="3085" w:type="dxa"/>
            <w:tcBorders>
              <w:top w:val="nil"/>
              <w:left w:val="nil"/>
              <w:bottom w:val="nil"/>
              <w:right w:val="nil"/>
            </w:tcBorders>
          </w:tcPr>
          <w:p w:rsidR="00602F44" w:rsidRPr="007D405F" w:rsidRDefault="00602F44" w:rsidP="005A5A78">
            <w:pPr>
              <w:rPr>
                <w:i/>
              </w:rPr>
            </w:pPr>
            <w:r w:rsidRPr="007D405F">
              <w:rPr>
                <w:i/>
                <w:sz w:val="22"/>
                <w:szCs w:val="22"/>
              </w:rPr>
              <w:t>Knowledge</w:t>
            </w:r>
          </w:p>
        </w:tc>
        <w:tc>
          <w:tcPr>
            <w:tcW w:w="893"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rPr>
                <w:i/>
              </w:rPr>
            </w:pP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Intercept</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5.38</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0.70</w:t>
            </w: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Pretest Knowledge</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0.21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.26</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Age</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.44</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Hispanic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-0.40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.07</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Black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-0.07</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0.34</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.83</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Married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-0.32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0.17</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.07</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Education</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-0.12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0.11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-.07</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.27</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Fitzpatric Skin Color</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0.11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.82</w:t>
            </w:r>
          </w:p>
        </w:tc>
      </w:tr>
      <w:tr w:rsidR="00602F44" w:rsidTr="005A5A78">
        <w:tc>
          <w:tcPr>
            <w:tcW w:w="3085" w:type="dxa"/>
            <w:tcBorders>
              <w:top w:val="nil"/>
              <w:left w:val="nil"/>
              <w:bottom w:val="nil"/>
              <w:right w:val="nil"/>
            </w:tcBorders>
          </w:tcPr>
          <w:p w:rsidR="00602F44" w:rsidRPr="007D405F" w:rsidRDefault="00602F44" w:rsidP="005A5A78">
            <w:pPr>
              <w:rPr>
                <w:b/>
              </w:rPr>
            </w:pPr>
            <w:r w:rsidRPr="007D405F">
              <w:rPr>
                <w:b/>
                <w:sz w:val="22"/>
                <w:szCs w:val="22"/>
              </w:rPr>
              <w:t xml:space="preserve">Collective Efficacy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1.36</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.49</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pPr>
              <w:rPr>
                <w:b/>
              </w:rPr>
            </w:pPr>
            <w:r w:rsidRPr="007D405F">
              <w:rPr>
                <w:b/>
                <w:sz w:val="22"/>
                <w:szCs w:val="22"/>
              </w:rPr>
              <w:t xml:space="preserve">Self-Efficacy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1.67</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.59</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shd w:val="pct12" w:color="auto" w:fill="auto"/>
          </w:tcPr>
          <w:p w:rsidR="00602F44" w:rsidRPr="007B0A3F" w:rsidRDefault="00602F44" w:rsidP="005A5A78"/>
        </w:tc>
        <w:tc>
          <w:tcPr>
            <w:tcW w:w="893" w:type="dxa"/>
            <w:tcBorders>
              <w:top w:val="nil"/>
              <w:left w:val="nil"/>
              <w:bottom w:val="nil"/>
              <w:right w:val="nil"/>
            </w:tcBorders>
            <w:shd w:val="pct12" w:color="auto" w:fill="auto"/>
          </w:tcPr>
          <w:p w:rsidR="00602F44" w:rsidRPr="007B0A3F" w:rsidRDefault="00602F44" w:rsidP="005A5A78">
            <w:pPr>
              <w:jc w:val="center"/>
            </w:pPr>
          </w:p>
        </w:tc>
        <w:tc>
          <w:tcPr>
            <w:tcW w:w="810" w:type="dxa"/>
            <w:tcBorders>
              <w:top w:val="nil"/>
              <w:left w:val="nil"/>
              <w:bottom w:val="nil"/>
              <w:right w:val="nil"/>
            </w:tcBorders>
            <w:shd w:val="pct12" w:color="auto" w:fill="auto"/>
          </w:tcPr>
          <w:p w:rsidR="00602F44" w:rsidRPr="007B0A3F" w:rsidRDefault="00602F44" w:rsidP="005A5A78">
            <w:pPr>
              <w:jc w:val="center"/>
            </w:pPr>
          </w:p>
        </w:tc>
        <w:tc>
          <w:tcPr>
            <w:tcW w:w="810" w:type="dxa"/>
            <w:tcBorders>
              <w:top w:val="nil"/>
              <w:left w:val="nil"/>
              <w:bottom w:val="nil"/>
              <w:right w:val="nil"/>
            </w:tcBorders>
            <w:shd w:val="pct12" w:color="auto" w:fill="auto"/>
          </w:tcPr>
          <w:p w:rsidR="00602F44" w:rsidRPr="007B0A3F" w:rsidRDefault="00602F44" w:rsidP="005A5A78">
            <w:pPr>
              <w:jc w:val="center"/>
            </w:pPr>
          </w:p>
        </w:tc>
        <w:tc>
          <w:tcPr>
            <w:tcW w:w="810" w:type="dxa"/>
            <w:tcBorders>
              <w:top w:val="nil"/>
              <w:left w:val="nil"/>
              <w:bottom w:val="nil"/>
              <w:right w:val="nil"/>
            </w:tcBorders>
            <w:shd w:val="pct12" w:color="auto" w:fill="auto"/>
          </w:tcPr>
          <w:p w:rsidR="00602F44" w:rsidRPr="007B0A3F" w:rsidRDefault="00602F44" w:rsidP="005A5A78">
            <w:pPr>
              <w:jc w:val="center"/>
            </w:pPr>
          </w:p>
        </w:tc>
      </w:tr>
      <w:tr w:rsidR="00602F44" w:rsidTr="005A5A78">
        <w:tc>
          <w:tcPr>
            <w:tcW w:w="3085" w:type="dxa"/>
            <w:tcBorders>
              <w:top w:val="nil"/>
              <w:left w:val="nil"/>
              <w:bottom w:val="nil"/>
              <w:right w:val="nil"/>
            </w:tcBorders>
          </w:tcPr>
          <w:p w:rsidR="00602F44" w:rsidRPr="007D405F" w:rsidRDefault="00602F44" w:rsidP="005A5A78">
            <w:pPr>
              <w:rPr>
                <w:i/>
              </w:rPr>
            </w:pPr>
            <w:r w:rsidRPr="007D405F">
              <w:rPr>
                <w:i/>
                <w:sz w:val="22"/>
                <w:szCs w:val="22"/>
              </w:rPr>
              <w:t>Attitude</w:t>
            </w:r>
          </w:p>
        </w:tc>
        <w:tc>
          <w:tcPr>
            <w:tcW w:w="893"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Intercept</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1.13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0.20</w:t>
            </w: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Pretest Attitude</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0.59</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.68</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Age</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.91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Hispanic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-0.07</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.08</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Black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-0.23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0.08</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-.25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.003</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Married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-0.04</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0.04</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.31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Education</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.64</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Fitzpatric Skin Color</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0.08</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.22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.002</w:t>
            </w:r>
          </w:p>
        </w:tc>
      </w:tr>
      <w:tr w:rsidR="00602F44" w:rsidTr="005A5A78">
        <w:tc>
          <w:tcPr>
            <w:tcW w:w="3085" w:type="dxa"/>
            <w:tcBorders>
              <w:top w:val="nil"/>
              <w:left w:val="nil"/>
              <w:bottom w:val="nil"/>
              <w:right w:val="nil"/>
            </w:tcBorders>
          </w:tcPr>
          <w:p w:rsidR="00602F44" w:rsidRPr="007D405F" w:rsidRDefault="00602F44" w:rsidP="005A5A78">
            <w:pPr>
              <w:rPr>
                <w:b/>
              </w:rPr>
            </w:pPr>
            <w:r w:rsidRPr="007D405F">
              <w:rPr>
                <w:b/>
                <w:sz w:val="22"/>
                <w:szCs w:val="22"/>
              </w:rPr>
              <w:t xml:space="preserve">Collective Efficacy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0.21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.28</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pPr>
              <w:rPr>
                <w:b/>
              </w:rPr>
            </w:pPr>
            <w:r w:rsidRPr="007D405F">
              <w:rPr>
                <w:b/>
                <w:sz w:val="22"/>
                <w:szCs w:val="22"/>
              </w:rPr>
              <w:t xml:space="preserve">Self-Efficacy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0.13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.17</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.01</w:t>
            </w:r>
          </w:p>
        </w:tc>
      </w:tr>
      <w:tr w:rsidR="00602F44" w:rsidTr="005A5A78">
        <w:tc>
          <w:tcPr>
            <w:tcW w:w="3085" w:type="dxa"/>
            <w:tcBorders>
              <w:top w:val="nil"/>
              <w:left w:val="nil"/>
              <w:bottom w:val="nil"/>
              <w:right w:val="nil"/>
            </w:tcBorders>
            <w:shd w:val="pct12" w:color="auto" w:fill="auto"/>
          </w:tcPr>
          <w:p w:rsidR="00602F44" w:rsidRPr="007B0A3F" w:rsidRDefault="00602F44" w:rsidP="005A5A78"/>
        </w:tc>
        <w:tc>
          <w:tcPr>
            <w:tcW w:w="893" w:type="dxa"/>
            <w:tcBorders>
              <w:top w:val="nil"/>
              <w:left w:val="nil"/>
              <w:bottom w:val="nil"/>
              <w:right w:val="nil"/>
            </w:tcBorders>
            <w:shd w:val="pct12" w:color="auto" w:fill="auto"/>
          </w:tcPr>
          <w:p w:rsidR="00602F44" w:rsidRPr="007B0A3F" w:rsidRDefault="00602F44" w:rsidP="005A5A78">
            <w:pPr>
              <w:jc w:val="center"/>
            </w:pPr>
          </w:p>
        </w:tc>
        <w:tc>
          <w:tcPr>
            <w:tcW w:w="810" w:type="dxa"/>
            <w:tcBorders>
              <w:top w:val="nil"/>
              <w:left w:val="nil"/>
              <w:bottom w:val="nil"/>
              <w:right w:val="nil"/>
            </w:tcBorders>
            <w:shd w:val="pct12" w:color="auto" w:fill="auto"/>
          </w:tcPr>
          <w:p w:rsidR="00602F44" w:rsidRPr="007B0A3F" w:rsidRDefault="00602F44" w:rsidP="005A5A78">
            <w:pPr>
              <w:jc w:val="center"/>
            </w:pPr>
          </w:p>
        </w:tc>
        <w:tc>
          <w:tcPr>
            <w:tcW w:w="810" w:type="dxa"/>
            <w:tcBorders>
              <w:top w:val="nil"/>
              <w:left w:val="nil"/>
              <w:bottom w:val="nil"/>
              <w:right w:val="nil"/>
            </w:tcBorders>
            <w:shd w:val="pct12" w:color="auto" w:fill="auto"/>
          </w:tcPr>
          <w:p w:rsidR="00602F44" w:rsidRPr="007B0A3F" w:rsidRDefault="00602F44" w:rsidP="005A5A78">
            <w:pPr>
              <w:jc w:val="center"/>
            </w:pPr>
          </w:p>
        </w:tc>
        <w:tc>
          <w:tcPr>
            <w:tcW w:w="810" w:type="dxa"/>
            <w:tcBorders>
              <w:top w:val="nil"/>
              <w:left w:val="nil"/>
              <w:bottom w:val="nil"/>
              <w:right w:val="nil"/>
            </w:tcBorders>
            <w:shd w:val="pct12" w:color="auto" w:fill="auto"/>
          </w:tcPr>
          <w:p w:rsidR="00602F44" w:rsidRPr="007B0A3F" w:rsidRDefault="00602F44" w:rsidP="005A5A78">
            <w:pPr>
              <w:jc w:val="center"/>
            </w:pPr>
          </w:p>
        </w:tc>
      </w:tr>
      <w:tr w:rsidR="00602F44" w:rsidTr="005A5A78">
        <w:tc>
          <w:tcPr>
            <w:tcW w:w="3085" w:type="dxa"/>
            <w:tcBorders>
              <w:top w:val="nil"/>
              <w:left w:val="nil"/>
              <w:bottom w:val="nil"/>
              <w:right w:val="nil"/>
            </w:tcBorders>
          </w:tcPr>
          <w:p w:rsidR="00602F44" w:rsidRPr="007D405F" w:rsidRDefault="00602F44" w:rsidP="005A5A78">
            <w:pPr>
              <w:rPr>
                <w:i/>
              </w:rPr>
            </w:pPr>
            <w:r w:rsidRPr="007D405F">
              <w:rPr>
                <w:i/>
                <w:sz w:val="22"/>
                <w:szCs w:val="22"/>
              </w:rPr>
              <w:t xml:space="preserve">Sun Risk-Level (behavior) </w:t>
            </w:r>
          </w:p>
        </w:tc>
        <w:tc>
          <w:tcPr>
            <w:tcW w:w="893"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Intercept</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11.11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1.94</w:t>
            </w:r>
          </w:p>
        </w:tc>
        <w:tc>
          <w:tcPr>
            <w:tcW w:w="810" w:type="dxa"/>
            <w:tcBorders>
              <w:top w:val="nil"/>
              <w:left w:val="nil"/>
              <w:bottom w:val="nil"/>
              <w:right w:val="nil"/>
            </w:tcBorders>
          </w:tcPr>
          <w:p w:rsidR="00602F44" w:rsidRPr="007D405F" w:rsidRDefault="00602F44" w:rsidP="005A5A78">
            <w:pPr>
              <w:jc w:val="center"/>
            </w:pP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Pretest Risk-Level</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0.44</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0.04</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.55</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Age</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0.01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.70</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Hispanic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1.53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0.52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.20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.004</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Black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0.60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0.79</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.06</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.45</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 xml:space="preserve">Married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0.62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0.41</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.08</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.14</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Education</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0.19</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0.26</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.04</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.46</w:t>
            </w:r>
          </w:p>
        </w:tc>
      </w:tr>
      <w:tr w:rsidR="00602F44" w:rsidTr="005A5A78">
        <w:tc>
          <w:tcPr>
            <w:tcW w:w="3085" w:type="dxa"/>
            <w:tcBorders>
              <w:top w:val="nil"/>
              <w:left w:val="nil"/>
              <w:bottom w:val="nil"/>
              <w:right w:val="nil"/>
            </w:tcBorders>
          </w:tcPr>
          <w:p w:rsidR="00602F44" w:rsidRPr="007D405F" w:rsidRDefault="00602F44" w:rsidP="005A5A78">
            <w:r w:rsidRPr="007D405F">
              <w:rPr>
                <w:sz w:val="22"/>
                <w:szCs w:val="22"/>
              </w:rPr>
              <w:t>Fitzpatric Skin Color</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-0.42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0.26</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.11</w:t>
            </w:r>
          </w:p>
        </w:tc>
      </w:tr>
      <w:tr w:rsidR="00602F44" w:rsidTr="005A5A78">
        <w:tc>
          <w:tcPr>
            <w:tcW w:w="3085" w:type="dxa"/>
            <w:tcBorders>
              <w:top w:val="nil"/>
              <w:left w:val="nil"/>
              <w:bottom w:val="nil"/>
              <w:right w:val="nil"/>
            </w:tcBorders>
          </w:tcPr>
          <w:p w:rsidR="00602F44" w:rsidRPr="007D405F" w:rsidRDefault="00602F44" w:rsidP="005A5A78">
            <w:pPr>
              <w:rPr>
                <w:b/>
              </w:rPr>
            </w:pPr>
            <w:r w:rsidRPr="007D405F">
              <w:rPr>
                <w:b/>
                <w:sz w:val="22"/>
                <w:szCs w:val="22"/>
              </w:rPr>
              <w:t xml:space="preserve">Collective Efficacy </w:t>
            </w:r>
            <w:r w:rsidRPr="007D405F">
              <w:rPr>
                <w:sz w:val="22"/>
                <w:szCs w:val="22"/>
                <w:vertAlign w:val="superscript"/>
              </w:rPr>
              <w:t>a</w:t>
            </w:r>
          </w:p>
        </w:tc>
        <w:tc>
          <w:tcPr>
            <w:tcW w:w="893" w:type="dxa"/>
            <w:tcBorders>
              <w:top w:val="nil"/>
              <w:left w:val="nil"/>
              <w:bottom w:val="nil"/>
              <w:right w:val="nil"/>
            </w:tcBorders>
          </w:tcPr>
          <w:p w:rsidR="00602F44" w:rsidRPr="007D405F" w:rsidRDefault="00602F44" w:rsidP="005A5A78">
            <w:pPr>
              <w:jc w:val="center"/>
            </w:pPr>
            <w:r w:rsidRPr="007D405F">
              <w:rPr>
                <w:sz w:val="22"/>
                <w:szCs w:val="22"/>
              </w:rPr>
              <w:t>-3.13</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0.52</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-.40</w:t>
            </w:r>
          </w:p>
        </w:tc>
        <w:tc>
          <w:tcPr>
            <w:tcW w:w="810" w:type="dxa"/>
            <w:tcBorders>
              <w:top w:val="nil"/>
              <w:left w:val="nil"/>
              <w:bottom w:val="nil"/>
              <w:right w:val="nil"/>
            </w:tcBorders>
          </w:tcPr>
          <w:p w:rsidR="00602F44" w:rsidRPr="007D405F" w:rsidRDefault="00602F44" w:rsidP="005A5A78">
            <w:pPr>
              <w:jc w:val="center"/>
            </w:pPr>
            <w:r w:rsidRPr="007D405F">
              <w:rPr>
                <w:sz w:val="22"/>
                <w:szCs w:val="22"/>
              </w:rPr>
              <w:t>.001</w:t>
            </w:r>
          </w:p>
        </w:tc>
      </w:tr>
      <w:tr w:rsidR="00602F44" w:rsidTr="005A5A78">
        <w:tc>
          <w:tcPr>
            <w:tcW w:w="3085" w:type="dxa"/>
            <w:tcBorders>
              <w:top w:val="nil"/>
              <w:left w:val="nil"/>
              <w:bottom w:val="single" w:sz="4" w:space="0" w:color="auto"/>
              <w:right w:val="nil"/>
            </w:tcBorders>
          </w:tcPr>
          <w:p w:rsidR="00602F44" w:rsidRPr="007D405F" w:rsidRDefault="00602F44" w:rsidP="005A5A78">
            <w:pPr>
              <w:rPr>
                <w:b/>
              </w:rPr>
            </w:pPr>
            <w:r w:rsidRPr="007D405F">
              <w:rPr>
                <w:b/>
                <w:sz w:val="22"/>
                <w:szCs w:val="22"/>
              </w:rPr>
              <w:t xml:space="preserve">Self-Efficacy </w:t>
            </w:r>
            <w:r w:rsidRPr="007D405F">
              <w:rPr>
                <w:sz w:val="22"/>
                <w:szCs w:val="22"/>
                <w:vertAlign w:val="superscript"/>
              </w:rPr>
              <w:t>a</w:t>
            </w:r>
          </w:p>
        </w:tc>
        <w:tc>
          <w:tcPr>
            <w:tcW w:w="893" w:type="dxa"/>
            <w:tcBorders>
              <w:top w:val="nil"/>
              <w:left w:val="nil"/>
              <w:bottom w:val="single" w:sz="4" w:space="0" w:color="auto"/>
              <w:right w:val="nil"/>
            </w:tcBorders>
          </w:tcPr>
          <w:p w:rsidR="00602F44" w:rsidRPr="007D405F" w:rsidRDefault="00602F44" w:rsidP="005A5A78">
            <w:pPr>
              <w:jc w:val="center"/>
            </w:pPr>
            <w:r w:rsidRPr="007D405F">
              <w:rPr>
                <w:sz w:val="22"/>
                <w:szCs w:val="22"/>
              </w:rPr>
              <w:t>-2.91</w:t>
            </w:r>
          </w:p>
        </w:tc>
        <w:tc>
          <w:tcPr>
            <w:tcW w:w="810" w:type="dxa"/>
            <w:tcBorders>
              <w:top w:val="nil"/>
              <w:left w:val="nil"/>
              <w:bottom w:val="single" w:sz="4" w:space="0" w:color="auto"/>
              <w:right w:val="nil"/>
            </w:tcBorders>
          </w:tcPr>
          <w:p w:rsidR="00602F44" w:rsidRPr="007D405F" w:rsidRDefault="00602F44" w:rsidP="005A5A78">
            <w:pPr>
              <w:jc w:val="center"/>
            </w:pPr>
            <w:r w:rsidRPr="007D405F">
              <w:rPr>
                <w:sz w:val="22"/>
                <w:szCs w:val="22"/>
              </w:rPr>
              <w:t>0.52</w:t>
            </w:r>
          </w:p>
        </w:tc>
        <w:tc>
          <w:tcPr>
            <w:tcW w:w="810" w:type="dxa"/>
            <w:tcBorders>
              <w:top w:val="nil"/>
              <w:left w:val="nil"/>
              <w:bottom w:val="single" w:sz="4" w:space="0" w:color="auto"/>
              <w:right w:val="nil"/>
            </w:tcBorders>
          </w:tcPr>
          <w:p w:rsidR="00602F44" w:rsidRPr="007D405F" w:rsidRDefault="00602F44" w:rsidP="005A5A78">
            <w:pPr>
              <w:jc w:val="center"/>
            </w:pPr>
            <w:r w:rsidRPr="007D405F">
              <w:rPr>
                <w:sz w:val="22"/>
                <w:szCs w:val="22"/>
              </w:rPr>
              <w:t>-.37</w:t>
            </w:r>
          </w:p>
        </w:tc>
        <w:tc>
          <w:tcPr>
            <w:tcW w:w="810" w:type="dxa"/>
            <w:tcBorders>
              <w:top w:val="nil"/>
              <w:left w:val="nil"/>
              <w:bottom w:val="single" w:sz="4" w:space="0" w:color="auto"/>
              <w:right w:val="nil"/>
            </w:tcBorders>
          </w:tcPr>
          <w:p w:rsidR="00602F44" w:rsidRPr="007D405F" w:rsidRDefault="00602F44" w:rsidP="005A5A78">
            <w:pPr>
              <w:jc w:val="center"/>
            </w:pPr>
            <w:r w:rsidRPr="007D405F">
              <w:rPr>
                <w:sz w:val="22"/>
                <w:szCs w:val="22"/>
              </w:rPr>
              <w:t>.001</w:t>
            </w:r>
          </w:p>
        </w:tc>
      </w:tr>
      <w:tr w:rsidR="00602F44" w:rsidTr="005A5A78">
        <w:trPr>
          <w:trHeight w:val="539"/>
        </w:trPr>
        <w:tc>
          <w:tcPr>
            <w:tcW w:w="6408" w:type="dxa"/>
            <w:gridSpan w:val="5"/>
            <w:tcBorders>
              <w:top w:val="single" w:sz="4" w:space="0" w:color="auto"/>
              <w:left w:val="nil"/>
              <w:right w:val="nil"/>
            </w:tcBorders>
          </w:tcPr>
          <w:p w:rsidR="00602F44" w:rsidRPr="0028193B" w:rsidRDefault="00602F44" w:rsidP="005A5A78">
            <w:pPr>
              <w:rPr>
                <w:sz w:val="16"/>
                <w:szCs w:val="16"/>
              </w:rPr>
            </w:pPr>
          </w:p>
          <w:p w:rsidR="00602F44" w:rsidRPr="0028193B" w:rsidRDefault="00602F44" w:rsidP="005A5A78">
            <w:pPr>
              <w:rPr>
                <w:sz w:val="16"/>
                <w:szCs w:val="16"/>
              </w:rPr>
            </w:pPr>
            <w:proofErr w:type="gramStart"/>
            <w:r w:rsidRPr="0028193B">
              <w:rPr>
                <w:sz w:val="16"/>
                <w:szCs w:val="16"/>
                <w:vertAlign w:val="superscript"/>
              </w:rPr>
              <w:t>a</w:t>
            </w:r>
            <w:proofErr w:type="gramEnd"/>
            <w:r w:rsidRPr="0028193B">
              <w:rPr>
                <w:sz w:val="16"/>
                <w:szCs w:val="16"/>
              </w:rPr>
              <w:t xml:space="preserve"> Coding: 0 = </w:t>
            </w:r>
            <w:r w:rsidRPr="0028193B">
              <w:rPr>
                <w:i/>
                <w:sz w:val="16"/>
                <w:szCs w:val="16"/>
              </w:rPr>
              <w:t>No</w:t>
            </w:r>
            <w:r w:rsidRPr="0028193B">
              <w:rPr>
                <w:sz w:val="16"/>
                <w:szCs w:val="16"/>
              </w:rPr>
              <w:t xml:space="preserve">  1 – </w:t>
            </w:r>
            <w:r w:rsidRPr="0028193B">
              <w:rPr>
                <w:i/>
                <w:sz w:val="16"/>
                <w:szCs w:val="16"/>
              </w:rPr>
              <w:t>Yes</w:t>
            </w:r>
            <w:r w:rsidRPr="0028193B">
              <w:rPr>
                <w:sz w:val="16"/>
                <w:szCs w:val="16"/>
              </w:rPr>
              <w:t xml:space="preserve">.    Full Model </w:t>
            </w:r>
            <w:r w:rsidRPr="0028193B">
              <w:rPr>
                <w:i/>
                <w:sz w:val="16"/>
                <w:szCs w:val="16"/>
              </w:rPr>
              <w:t>Knowledge</w:t>
            </w:r>
            <w:r w:rsidRPr="0028193B">
              <w:rPr>
                <w:sz w:val="16"/>
                <w:szCs w:val="16"/>
              </w:rPr>
              <w:t xml:space="preserve">: </w:t>
            </w:r>
            <w:r w:rsidRPr="0028193B">
              <w:rPr>
                <w:i/>
                <w:sz w:val="16"/>
                <w:szCs w:val="16"/>
              </w:rPr>
              <w:t>F</w:t>
            </w:r>
            <w:r w:rsidRPr="0028193B">
              <w:rPr>
                <w:sz w:val="16"/>
                <w:szCs w:val="16"/>
              </w:rPr>
              <w:t xml:space="preserve"> (9, 165) = 10.14</w:t>
            </w:r>
            <w:proofErr w:type="gramStart"/>
            <w:r w:rsidRPr="0028193B">
              <w:rPr>
                <w:sz w:val="16"/>
                <w:szCs w:val="16"/>
              </w:rPr>
              <w:t xml:space="preserve">,  </w:t>
            </w:r>
            <w:r w:rsidRPr="0028193B">
              <w:rPr>
                <w:i/>
                <w:sz w:val="16"/>
                <w:szCs w:val="16"/>
              </w:rPr>
              <w:t>p</w:t>
            </w:r>
            <w:proofErr w:type="gramEnd"/>
            <w:r w:rsidRPr="0028193B">
              <w:rPr>
                <w:sz w:val="16"/>
                <w:szCs w:val="16"/>
              </w:rPr>
              <w:t xml:space="preserve"> = .001. </w:t>
            </w:r>
            <w:r w:rsidRPr="0028193B">
              <w:rPr>
                <w:i/>
                <w:sz w:val="16"/>
                <w:szCs w:val="16"/>
              </w:rPr>
              <w:t>R</w:t>
            </w:r>
            <w:r w:rsidRPr="0028193B">
              <w:rPr>
                <w:sz w:val="16"/>
                <w:szCs w:val="16"/>
                <w:vertAlign w:val="superscript"/>
              </w:rPr>
              <w:t>2</w:t>
            </w:r>
            <w:r w:rsidRPr="0028193B">
              <w:rPr>
                <w:sz w:val="16"/>
                <w:szCs w:val="16"/>
              </w:rPr>
              <w:t xml:space="preserve"> = .356</w:t>
            </w:r>
          </w:p>
          <w:p w:rsidR="00602F44" w:rsidRPr="0028193B" w:rsidRDefault="00602F44" w:rsidP="005A5A78">
            <w:pPr>
              <w:rPr>
                <w:sz w:val="16"/>
                <w:szCs w:val="16"/>
              </w:rPr>
            </w:pPr>
            <w:r w:rsidRPr="0028193B">
              <w:rPr>
                <w:sz w:val="16"/>
                <w:szCs w:val="16"/>
              </w:rPr>
              <w:t xml:space="preserve">                                             Full Model </w:t>
            </w:r>
            <w:r w:rsidRPr="0028193B">
              <w:rPr>
                <w:i/>
                <w:sz w:val="16"/>
                <w:szCs w:val="16"/>
              </w:rPr>
              <w:t>Attitude</w:t>
            </w:r>
            <w:r w:rsidRPr="0028193B">
              <w:rPr>
                <w:sz w:val="16"/>
                <w:szCs w:val="16"/>
              </w:rPr>
              <w:t xml:space="preserve">:      </w:t>
            </w:r>
            <w:r w:rsidRPr="0028193B">
              <w:rPr>
                <w:i/>
                <w:sz w:val="16"/>
                <w:szCs w:val="16"/>
              </w:rPr>
              <w:t>F</w:t>
            </w:r>
            <w:r w:rsidRPr="0028193B">
              <w:rPr>
                <w:sz w:val="16"/>
                <w:szCs w:val="16"/>
              </w:rPr>
              <w:t xml:space="preserve"> (9, 165) = 21.53</w:t>
            </w:r>
            <w:proofErr w:type="gramStart"/>
            <w:r w:rsidRPr="0028193B">
              <w:rPr>
                <w:sz w:val="16"/>
                <w:szCs w:val="16"/>
              </w:rPr>
              <w:t xml:space="preserve">,  </w:t>
            </w:r>
            <w:r w:rsidRPr="0028193B">
              <w:rPr>
                <w:i/>
                <w:sz w:val="16"/>
                <w:szCs w:val="16"/>
              </w:rPr>
              <w:t>p</w:t>
            </w:r>
            <w:proofErr w:type="gramEnd"/>
            <w:r w:rsidRPr="0028193B">
              <w:rPr>
                <w:sz w:val="16"/>
                <w:szCs w:val="16"/>
              </w:rPr>
              <w:t xml:space="preserve"> = .001. </w:t>
            </w:r>
            <w:r w:rsidRPr="0028193B">
              <w:rPr>
                <w:i/>
                <w:sz w:val="16"/>
                <w:szCs w:val="16"/>
              </w:rPr>
              <w:t>R</w:t>
            </w:r>
            <w:r w:rsidRPr="0028193B">
              <w:rPr>
                <w:sz w:val="16"/>
                <w:szCs w:val="16"/>
                <w:vertAlign w:val="superscript"/>
              </w:rPr>
              <w:t>2</w:t>
            </w:r>
            <w:r w:rsidRPr="0028193B">
              <w:rPr>
                <w:sz w:val="16"/>
                <w:szCs w:val="16"/>
              </w:rPr>
              <w:t xml:space="preserve"> = .540</w:t>
            </w:r>
          </w:p>
          <w:p w:rsidR="00602F44" w:rsidRPr="0028193B" w:rsidRDefault="00602F44" w:rsidP="005A5A78">
            <w:pPr>
              <w:rPr>
                <w:sz w:val="16"/>
                <w:szCs w:val="16"/>
              </w:rPr>
            </w:pPr>
            <w:r w:rsidRPr="0028193B">
              <w:rPr>
                <w:sz w:val="16"/>
                <w:szCs w:val="16"/>
              </w:rPr>
              <w:t xml:space="preserve">                                             Full Model </w:t>
            </w:r>
            <w:r w:rsidRPr="001D4B77">
              <w:rPr>
                <w:i/>
                <w:sz w:val="16"/>
                <w:szCs w:val="16"/>
              </w:rPr>
              <w:t>Risk-</w:t>
            </w:r>
            <w:proofErr w:type="gramStart"/>
            <w:r w:rsidRPr="001D4B77">
              <w:rPr>
                <w:i/>
                <w:sz w:val="16"/>
                <w:szCs w:val="16"/>
              </w:rPr>
              <w:t>Level</w:t>
            </w:r>
            <w:r w:rsidRPr="0028193B">
              <w:rPr>
                <w:sz w:val="16"/>
                <w:szCs w:val="16"/>
              </w:rPr>
              <w:t xml:space="preserve">  </w:t>
            </w:r>
            <w:r w:rsidRPr="0028193B">
              <w:rPr>
                <w:i/>
                <w:sz w:val="16"/>
                <w:szCs w:val="16"/>
              </w:rPr>
              <w:t>F</w:t>
            </w:r>
            <w:proofErr w:type="gramEnd"/>
            <w:r w:rsidRPr="0028193B">
              <w:rPr>
                <w:i/>
                <w:sz w:val="16"/>
                <w:szCs w:val="16"/>
              </w:rPr>
              <w:t xml:space="preserve"> </w:t>
            </w:r>
            <w:r w:rsidRPr="0028193B">
              <w:rPr>
                <w:sz w:val="16"/>
                <w:szCs w:val="16"/>
              </w:rPr>
              <w:t xml:space="preserve">(9, 165) = 20.49,  </w:t>
            </w:r>
            <w:r w:rsidRPr="0028193B">
              <w:rPr>
                <w:i/>
                <w:sz w:val="16"/>
                <w:szCs w:val="16"/>
              </w:rPr>
              <w:t>p</w:t>
            </w:r>
            <w:r w:rsidRPr="0028193B">
              <w:rPr>
                <w:sz w:val="16"/>
                <w:szCs w:val="16"/>
              </w:rPr>
              <w:t xml:space="preserve"> = .001. </w:t>
            </w:r>
            <w:r w:rsidRPr="0028193B">
              <w:rPr>
                <w:i/>
                <w:sz w:val="16"/>
                <w:szCs w:val="16"/>
              </w:rPr>
              <w:t>R</w:t>
            </w:r>
            <w:r w:rsidRPr="0028193B">
              <w:rPr>
                <w:sz w:val="16"/>
                <w:szCs w:val="16"/>
                <w:vertAlign w:val="superscript"/>
              </w:rPr>
              <w:t>2</w:t>
            </w:r>
            <w:r w:rsidRPr="0028193B">
              <w:rPr>
                <w:sz w:val="16"/>
                <w:szCs w:val="16"/>
              </w:rPr>
              <w:t xml:space="preserve"> = .528.</w:t>
            </w:r>
          </w:p>
          <w:p w:rsidR="00602F44" w:rsidRPr="0028193B" w:rsidRDefault="00602F44" w:rsidP="005A5A78">
            <w:pPr>
              <w:rPr>
                <w:sz w:val="16"/>
                <w:szCs w:val="16"/>
              </w:rPr>
            </w:pPr>
          </w:p>
        </w:tc>
      </w:tr>
    </w:tbl>
    <w:p w:rsidR="00020B1D" w:rsidRDefault="00020B1D"/>
    <w:sectPr w:rsidR="00020B1D" w:rsidSect="00020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7DF"/>
    <w:multiLevelType w:val="hybridMultilevel"/>
    <w:tmpl w:val="4DE22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541DB"/>
    <w:multiLevelType w:val="multilevel"/>
    <w:tmpl w:val="D11CBE84"/>
    <w:lvl w:ilvl="0">
      <w:start w:val="1"/>
      <w:numFmt w:val="upperLetter"/>
      <w:lvlText w:val="%1."/>
      <w:lvlJc w:val="left"/>
      <w:pPr>
        <w:tabs>
          <w:tab w:val="num" w:pos="360"/>
        </w:tabs>
        <w:ind w:left="720" w:hanging="360"/>
      </w:pPr>
      <w:rPr>
        <w:rFonts w:hint="default"/>
      </w:rPr>
    </w:lvl>
    <w:lvl w:ilvl="1">
      <w:start w:val="1"/>
      <w:numFmt w:val="decimal"/>
      <w:lvlText w:val="%2."/>
      <w:lvlJc w:val="left"/>
      <w:pPr>
        <w:tabs>
          <w:tab w:val="num" w:pos="1800"/>
        </w:tabs>
        <w:ind w:left="2160" w:hanging="720"/>
      </w:pPr>
      <w:rPr>
        <w:rFonts w:hint="default"/>
      </w:rPr>
    </w:lvl>
    <w:lvl w:ilvl="2">
      <w:start w:val="1"/>
      <w:numFmt w:val="decimal"/>
      <w:lvlText w:val="%3."/>
      <w:lvlJc w:val="left"/>
      <w:pPr>
        <w:tabs>
          <w:tab w:val="num" w:pos="1800"/>
        </w:tabs>
        <w:ind w:left="1440" w:firstLine="0"/>
      </w:pPr>
      <w:rPr>
        <w:rFonts w:hint="default"/>
      </w:r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17141C49"/>
    <w:multiLevelType w:val="hybridMultilevel"/>
    <w:tmpl w:val="A86CB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A02E8"/>
    <w:multiLevelType w:val="multilevel"/>
    <w:tmpl w:val="D11CBE84"/>
    <w:lvl w:ilvl="0">
      <w:start w:val="1"/>
      <w:numFmt w:val="upperLetter"/>
      <w:lvlText w:val="%1."/>
      <w:lvlJc w:val="left"/>
      <w:pPr>
        <w:tabs>
          <w:tab w:val="num" w:pos="360"/>
        </w:tabs>
        <w:ind w:left="720" w:hanging="360"/>
      </w:pPr>
      <w:rPr>
        <w:rFonts w:hint="default"/>
      </w:rPr>
    </w:lvl>
    <w:lvl w:ilvl="1">
      <w:start w:val="1"/>
      <w:numFmt w:val="decimal"/>
      <w:lvlText w:val="%2."/>
      <w:lvlJc w:val="left"/>
      <w:pPr>
        <w:tabs>
          <w:tab w:val="num" w:pos="1800"/>
        </w:tabs>
        <w:ind w:left="2160" w:hanging="720"/>
      </w:pPr>
      <w:rPr>
        <w:rFonts w:hint="default"/>
      </w:rPr>
    </w:lvl>
    <w:lvl w:ilvl="2">
      <w:start w:val="1"/>
      <w:numFmt w:val="decimal"/>
      <w:lvlText w:val="%3."/>
      <w:lvlJc w:val="left"/>
      <w:pPr>
        <w:tabs>
          <w:tab w:val="num" w:pos="1800"/>
        </w:tabs>
        <w:ind w:left="1440" w:firstLine="0"/>
      </w:pPr>
      <w:rPr>
        <w:rFonts w:hint="default"/>
      </w:r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BF41D9C"/>
    <w:multiLevelType w:val="multilevel"/>
    <w:tmpl w:val="D11CBE84"/>
    <w:lvl w:ilvl="0">
      <w:start w:val="1"/>
      <w:numFmt w:val="upperLetter"/>
      <w:lvlText w:val="%1."/>
      <w:lvlJc w:val="left"/>
      <w:pPr>
        <w:tabs>
          <w:tab w:val="num" w:pos="360"/>
        </w:tabs>
        <w:ind w:left="720" w:hanging="360"/>
      </w:pPr>
      <w:rPr>
        <w:rFonts w:hint="default"/>
      </w:rPr>
    </w:lvl>
    <w:lvl w:ilvl="1">
      <w:start w:val="1"/>
      <w:numFmt w:val="decimal"/>
      <w:lvlText w:val="%2."/>
      <w:lvlJc w:val="left"/>
      <w:pPr>
        <w:tabs>
          <w:tab w:val="num" w:pos="1800"/>
        </w:tabs>
        <w:ind w:left="2160" w:hanging="720"/>
      </w:pPr>
      <w:rPr>
        <w:rFonts w:hint="default"/>
      </w:rPr>
    </w:lvl>
    <w:lvl w:ilvl="2">
      <w:start w:val="1"/>
      <w:numFmt w:val="decimal"/>
      <w:lvlText w:val="%3."/>
      <w:lvlJc w:val="left"/>
      <w:pPr>
        <w:tabs>
          <w:tab w:val="num" w:pos="1800"/>
        </w:tabs>
        <w:ind w:left="1440" w:firstLine="0"/>
      </w:pPr>
      <w:rPr>
        <w:rFonts w:hint="default"/>
      </w:r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C552D83"/>
    <w:multiLevelType w:val="multilevel"/>
    <w:tmpl w:val="83E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45F6C"/>
    <w:multiLevelType w:val="hybridMultilevel"/>
    <w:tmpl w:val="A6E65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90ACA"/>
    <w:multiLevelType w:val="multilevel"/>
    <w:tmpl w:val="7F0EC04A"/>
    <w:lvl w:ilvl="0">
      <w:start w:val="1"/>
      <w:numFmt w:val="none"/>
      <w:lvlText w:val=""/>
      <w:lvlJc w:val="left"/>
      <w:pPr>
        <w:tabs>
          <w:tab w:val="num" w:pos="-360"/>
        </w:tabs>
        <w:ind w:left="-360" w:firstLine="0"/>
      </w:pPr>
      <w:rPr>
        <w:rFonts w:hint="default"/>
      </w:rPr>
    </w:lvl>
    <w:lvl w:ilvl="1">
      <w:start w:val="1"/>
      <w:numFmt w:val="upperLetter"/>
      <w:pStyle w:val="SPHLevel2"/>
      <w:lvlText w:val="%2."/>
      <w:lvlJc w:val="left"/>
      <w:pPr>
        <w:tabs>
          <w:tab w:val="num" w:pos="0"/>
        </w:tabs>
        <w:ind w:left="0" w:hanging="360"/>
      </w:pPr>
      <w:rPr>
        <w:rFonts w:hint="default"/>
      </w:rPr>
    </w:lvl>
    <w:lvl w:ilvl="2">
      <w:start w:val="1"/>
      <w:numFmt w:val="decimal"/>
      <w:pStyle w:val="SPHLevel3"/>
      <w:lvlText w:val="%3."/>
      <w:lvlJc w:val="left"/>
      <w:pPr>
        <w:tabs>
          <w:tab w:val="num" w:pos="720"/>
        </w:tabs>
        <w:ind w:left="720" w:hanging="360"/>
      </w:pPr>
      <w:rPr>
        <w:rFonts w:hint="default"/>
      </w:rPr>
    </w:lvl>
    <w:lvl w:ilvl="3">
      <w:start w:val="1"/>
      <w:numFmt w:val="lowerLetter"/>
      <w:lvlText w:val="%4."/>
      <w:lvlJc w:val="left"/>
      <w:pPr>
        <w:tabs>
          <w:tab w:val="num" w:pos="1440"/>
        </w:tabs>
        <w:ind w:left="-360" w:firstLine="1440"/>
      </w:pPr>
      <w:rPr>
        <w:rFonts w:hint="default"/>
      </w:rPr>
    </w:lvl>
    <w:lvl w:ilvl="4">
      <w:start w:val="1"/>
      <w:numFmt w:val="decimal"/>
      <w:lvlText w:val="(%5)"/>
      <w:lvlJc w:val="left"/>
      <w:pPr>
        <w:tabs>
          <w:tab w:val="num" w:pos="2160"/>
        </w:tabs>
        <w:ind w:left="1800" w:firstLine="0"/>
      </w:pPr>
      <w:rPr>
        <w:rFonts w:hint="default"/>
      </w:rPr>
    </w:lvl>
    <w:lvl w:ilvl="5">
      <w:start w:val="1"/>
      <w:numFmt w:val="lowerLetter"/>
      <w:lvlText w:val="(%6)"/>
      <w:lvlJc w:val="left"/>
      <w:pPr>
        <w:tabs>
          <w:tab w:val="num" w:pos="2880"/>
        </w:tabs>
        <w:ind w:left="2520" w:firstLine="0"/>
      </w:pPr>
      <w:rPr>
        <w:rFonts w:hint="default"/>
      </w:rPr>
    </w:lvl>
    <w:lvl w:ilvl="6">
      <w:start w:val="1"/>
      <w:numFmt w:val="lowerRoman"/>
      <w:lvlText w:val="(%7)"/>
      <w:lvlJc w:val="left"/>
      <w:pPr>
        <w:tabs>
          <w:tab w:val="num" w:pos="3600"/>
        </w:tabs>
        <w:ind w:left="3240" w:firstLine="0"/>
      </w:pPr>
      <w:rPr>
        <w:rFonts w:hint="default"/>
      </w:rPr>
    </w:lvl>
    <w:lvl w:ilvl="7">
      <w:start w:val="1"/>
      <w:numFmt w:val="lowerLetter"/>
      <w:lvlText w:val="(%8)"/>
      <w:lvlJc w:val="left"/>
      <w:pPr>
        <w:tabs>
          <w:tab w:val="num" w:pos="4320"/>
        </w:tabs>
        <w:ind w:left="3960" w:firstLine="0"/>
      </w:pPr>
      <w:rPr>
        <w:rFonts w:hint="default"/>
      </w:rPr>
    </w:lvl>
    <w:lvl w:ilvl="8">
      <w:start w:val="1"/>
      <w:numFmt w:val="lowerRoman"/>
      <w:lvlText w:val="(%9)"/>
      <w:lvlJc w:val="left"/>
      <w:pPr>
        <w:tabs>
          <w:tab w:val="num" w:pos="5040"/>
        </w:tabs>
        <w:ind w:left="4680" w:firstLine="0"/>
      </w:pPr>
      <w:rPr>
        <w:rFonts w:hint="default"/>
      </w:rPr>
    </w:lvl>
  </w:abstractNum>
  <w:abstractNum w:abstractNumId="8">
    <w:nsid w:val="30863DDB"/>
    <w:multiLevelType w:val="hybridMultilevel"/>
    <w:tmpl w:val="52BC50B0"/>
    <w:lvl w:ilvl="0" w:tplc="FFFFFFFF">
      <w:start w:val="1"/>
      <w:numFmt w:val="upp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1084A68"/>
    <w:multiLevelType w:val="hybridMultilevel"/>
    <w:tmpl w:val="6DEEB8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06808"/>
    <w:multiLevelType w:val="singleLevel"/>
    <w:tmpl w:val="75F21F7A"/>
    <w:lvl w:ilvl="0">
      <w:start w:val="1"/>
      <w:numFmt w:val="upperLetter"/>
      <w:lvlText w:val="%1."/>
      <w:lvlJc w:val="left"/>
      <w:pPr>
        <w:tabs>
          <w:tab w:val="num" w:pos="1440"/>
        </w:tabs>
        <w:ind w:left="1440" w:hanging="720"/>
      </w:pPr>
      <w:rPr>
        <w:rFonts w:hint="default"/>
      </w:rPr>
    </w:lvl>
  </w:abstractNum>
  <w:abstractNum w:abstractNumId="11">
    <w:nsid w:val="38333DD2"/>
    <w:multiLevelType w:val="singleLevel"/>
    <w:tmpl w:val="DB608014"/>
    <w:lvl w:ilvl="0">
      <w:start w:val="1"/>
      <w:numFmt w:val="upperLetter"/>
      <w:lvlText w:val="%1."/>
      <w:lvlJc w:val="left"/>
      <w:pPr>
        <w:tabs>
          <w:tab w:val="num" w:pos="1440"/>
        </w:tabs>
        <w:ind w:left="1440" w:hanging="720"/>
      </w:pPr>
      <w:rPr>
        <w:rFonts w:hint="default"/>
      </w:rPr>
    </w:lvl>
  </w:abstractNum>
  <w:abstractNum w:abstractNumId="12">
    <w:nsid w:val="3A5E6C2A"/>
    <w:multiLevelType w:val="multilevel"/>
    <w:tmpl w:val="E6362DC0"/>
    <w:lvl w:ilvl="0">
      <w:start w:val="1"/>
      <w:numFmt w:val="none"/>
      <w:pStyle w:val="SPHLevel1Chapter"/>
      <w:lvlText w:val=""/>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pStyle w:val="SPHLevel4"/>
      <w:lvlText w:val="%4."/>
      <w:lvlJc w:val="left"/>
      <w:pPr>
        <w:tabs>
          <w:tab w:val="num" w:pos="1800"/>
        </w:tabs>
        <w:ind w:left="0" w:firstLine="144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3">
    <w:nsid w:val="3D8C7543"/>
    <w:multiLevelType w:val="multilevel"/>
    <w:tmpl w:val="D5F2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F1E8A"/>
    <w:multiLevelType w:val="hybridMultilevel"/>
    <w:tmpl w:val="D3BEB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CE1905"/>
    <w:multiLevelType w:val="multilevel"/>
    <w:tmpl w:val="04B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40810"/>
    <w:multiLevelType w:val="multilevel"/>
    <w:tmpl w:val="D11CBE84"/>
    <w:lvl w:ilvl="0">
      <w:start w:val="1"/>
      <w:numFmt w:val="upperLetter"/>
      <w:lvlText w:val="%1."/>
      <w:lvlJc w:val="left"/>
      <w:pPr>
        <w:tabs>
          <w:tab w:val="num" w:pos="360"/>
        </w:tabs>
        <w:ind w:left="720" w:hanging="360"/>
      </w:pPr>
      <w:rPr>
        <w:rFonts w:hint="default"/>
      </w:rPr>
    </w:lvl>
    <w:lvl w:ilvl="1">
      <w:start w:val="1"/>
      <w:numFmt w:val="decimal"/>
      <w:lvlText w:val="%2."/>
      <w:lvlJc w:val="left"/>
      <w:pPr>
        <w:tabs>
          <w:tab w:val="num" w:pos="1800"/>
        </w:tabs>
        <w:ind w:left="2160" w:hanging="720"/>
      </w:pPr>
      <w:rPr>
        <w:rFonts w:hint="default"/>
      </w:rPr>
    </w:lvl>
    <w:lvl w:ilvl="2">
      <w:start w:val="1"/>
      <w:numFmt w:val="decimal"/>
      <w:lvlText w:val="%3."/>
      <w:lvlJc w:val="left"/>
      <w:pPr>
        <w:tabs>
          <w:tab w:val="num" w:pos="1800"/>
        </w:tabs>
        <w:ind w:left="1440" w:firstLine="0"/>
      </w:pPr>
      <w:rPr>
        <w:rFonts w:hint="default"/>
      </w:r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515B4FFA"/>
    <w:multiLevelType w:val="hybridMultilevel"/>
    <w:tmpl w:val="1826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23E2B"/>
    <w:multiLevelType w:val="hybridMultilevel"/>
    <w:tmpl w:val="A86CB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D3D64"/>
    <w:multiLevelType w:val="hybridMultilevel"/>
    <w:tmpl w:val="759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460A12"/>
    <w:multiLevelType w:val="hybridMultilevel"/>
    <w:tmpl w:val="C980C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36096"/>
    <w:multiLevelType w:val="hybridMultilevel"/>
    <w:tmpl w:val="39B2D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26637"/>
    <w:multiLevelType w:val="singleLevel"/>
    <w:tmpl w:val="75F21F7A"/>
    <w:lvl w:ilvl="0">
      <w:start w:val="1"/>
      <w:numFmt w:val="upperLetter"/>
      <w:lvlText w:val="%1."/>
      <w:lvlJc w:val="left"/>
      <w:pPr>
        <w:tabs>
          <w:tab w:val="num" w:pos="1440"/>
        </w:tabs>
        <w:ind w:left="1440" w:hanging="720"/>
      </w:pPr>
      <w:rPr>
        <w:rFonts w:hint="default"/>
      </w:rPr>
    </w:lvl>
  </w:abstractNum>
  <w:abstractNum w:abstractNumId="23">
    <w:nsid w:val="758E07C0"/>
    <w:multiLevelType w:val="hybridMultilevel"/>
    <w:tmpl w:val="F6803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C60367"/>
    <w:multiLevelType w:val="multilevel"/>
    <w:tmpl w:val="D11CBE84"/>
    <w:lvl w:ilvl="0">
      <w:start w:val="1"/>
      <w:numFmt w:val="upperLetter"/>
      <w:lvlText w:val="%1."/>
      <w:lvlJc w:val="left"/>
      <w:pPr>
        <w:tabs>
          <w:tab w:val="num" w:pos="360"/>
        </w:tabs>
        <w:ind w:left="720" w:hanging="360"/>
      </w:pPr>
      <w:rPr>
        <w:rFonts w:hint="default"/>
      </w:rPr>
    </w:lvl>
    <w:lvl w:ilvl="1">
      <w:start w:val="1"/>
      <w:numFmt w:val="decimal"/>
      <w:lvlText w:val="%2."/>
      <w:lvlJc w:val="left"/>
      <w:pPr>
        <w:tabs>
          <w:tab w:val="num" w:pos="1800"/>
        </w:tabs>
        <w:ind w:left="2160" w:hanging="720"/>
      </w:pPr>
      <w:rPr>
        <w:rFonts w:hint="default"/>
      </w:rPr>
    </w:lvl>
    <w:lvl w:ilvl="2">
      <w:start w:val="1"/>
      <w:numFmt w:val="decimal"/>
      <w:lvlText w:val="%3."/>
      <w:lvlJc w:val="left"/>
      <w:pPr>
        <w:tabs>
          <w:tab w:val="num" w:pos="1800"/>
        </w:tabs>
        <w:ind w:left="1440" w:firstLine="0"/>
      </w:pPr>
      <w:rPr>
        <w:rFonts w:hint="default"/>
      </w:r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76310437"/>
    <w:multiLevelType w:val="multilevel"/>
    <w:tmpl w:val="D11CBE84"/>
    <w:lvl w:ilvl="0">
      <w:start w:val="1"/>
      <w:numFmt w:val="upperLetter"/>
      <w:lvlText w:val="%1."/>
      <w:lvlJc w:val="left"/>
      <w:pPr>
        <w:tabs>
          <w:tab w:val="num" w:pos="360"/>
        </w:tabs>
        <w:ind w:left="720" w:hanging="360"/>
      </w:pPr>
      <w:rPr>
        <w:rFonts w:hint="default"/>
      </w:rPr>
    </w:lvl>
    <w:lvl w:ilvl="1">
      <w:start w:val="1"/>
      <w:numFmt w:val="decimal"/>
      <w:lvlText w:val="%2."/>
      <w:lvlJc w:val="left"/>
      <w:pPr>
        <w:tabs>
          <w:tab w:val="num" w:pos="1800"/>
        </w:tabs>
        <w:ind w:left="2160" w:hanging="720"/>
      </w:pPr>
      <w:rPr>
        <w:rFonts w:hint="default"/>
      </w:rPr>
    </w:lvl>
    <w:lvl w:ilvl="2">
      <w:start w:val="1"/>
      <w:numFmt w:val="decimal"/>
      <w:lvlText w:val="%3."/>
      <w:lvlJc w:val="left"/>
      <w:pPr>
        <w:tabs>
          <w:tab w:val="num" w:pos="1800"/>
        </w:tabs>
        <w:ind w:left="1440" w:firstLine="0"/>
      </w:pPr>
      <w:rPr>
        <w:rFonts w:hint="default"/>
      </w:r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7DEF1513"/>
    <w:multiLevelType w:val="hybridMultilevel"/>
    <w:tmpl w:val="A86CB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10"/>
  </w:num>
  <w:num w:numId="5">
    <w:abstractNumId w:val="8"/>
  </w:num>
  <w:num w:numId="6">
    <w:abstractNumId w:val="7"/>
  </w:num>
  <w:num w:numId="7">
    <w:abstractNumId w:val="20"/>
  </w:num>
  <w:num w:numId="8">
    <w:abstractNumId w:val="6"/>
  </w:num>
  <w:num w:numId="9">
    <w:abstractNumId w:val="9"/>
  </w:num>
  <w:num w:numId="10">
    <w:abstractNumId w:val="17"/>
  </w:num>
  <w:num w:numId="11">
    <w:abstractNumId w:val="22"/>
  </w:num>
  <w:num w:numId="12">
    <w:abstractNumId w:val="13"/>
  </w:num>
  <w:num w:numId="13">
    <w:abstractNumId w:val="5"/>
  </w:num>
  <w:num w:numId="14">
    <w:abstractNumId w:val="15"/>
  </w:num>
  <w:num w:numId="15">
    <w:abstractNumId w:val="23"/>
  </w:num>
  <w:num w:numId="16">
    <w:abstractNumId w:val="4"/>
  </w:num>
  <w:num w:numId="17">
    <w:abstractNumId w:val="2"/>
  </w:num>
  <w:num w:numId="18">
    <w:abstractNumId w:val="18"/>
  </w:num>
  <w:num w:numId="19">
    <w:abstractNumId w:val="21"/>
  </w:num>
  <w:num w:numId="20">
    <w:abstractNumId w:val="14"/>
  </w:num>
  <w:num w:numId="21">
    <w:abstractNumId w:val="26"/>
  </w:num>
  <w:num w:numId="22">
    <w:abstractNumId w:val="19"/>
  </w:num>
  <w:num w:numId="23">
    <w:abstractNumId w:val="0"/>
  </w:num>
  <w:num w:numId="24">
    <w:abstractNumId w:val="24"/>
  </w:num>
  <w:num w:numId="25">
    <w:abstractNumId w:val="25"/>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44"/>
    <w:rsid w:val="00020B1D"/>
    <w:rsid w:val="00040191"/>
    <w:rsid w:val="000424D9"/>
    <w:rsid w:val="00090303"/>
    <w:rsid w:val="000A51A2"/>
    <w:rsid w:val="00117503"/>
    <w:rsid w:val="00133D85"/>
    <w:rsid w:val="00351E42"/>
    <w:rsid w:val="003916B0"/>
    <w:rsid w:val="003E2746"/>
    <w:rsid w:val="003F7DA7"/>
    <w:rsid w:val="0040553E"/>
    <w:rsid w:val="00406BFD"/>
    <w:rsid w:val="004C3F7F"/>
    <w:rsid w:val="004D3F17"/>
    <w:rsid w:val="00504725"/>
    <w:rsid w:val="00587734"/>
    <w:rsid w:val="005A5A78"/>
    <w:rsid w:val="005A60F4"/>
    <w:rsid w:val="00602F44"/>
    <w:rsid w:val="00615CB5"/>
    <w:rsid w:val="0064683F"/>
    <w:rsid w:val="006E3F6F"/>
    <w:rsid w:val="006E7663"/>
    <w:rsid w:val="007766DF"/>
    <w:rsid w:val="007D405F"/>
    <w:rsid w:val="00886108"/>
    <w:rsid w:val="0089255A"/>
    <w:rsid w:val="008F216C"/>
    <w:rsid w:val="00946DC7"/>
    <w:rsid w:val="009A151F"/>
    <w:rsid w:val="00A56724"/>
    <w:rsid w:val="00AC6E6B"/>
    <w:rsid w:val="00B11785"/>
    <w:rsid w:val="00C30B93"/>
    <w:rsid w:val="00DD2C12"/>
    <w:rsid w:val="00E0769F"/>
    <w:rsid w:val="00E1269D"/>
    <w:rsid w:val="00E15C27"/>
    <w:rsid w:val="00EE5FBB"/>
    <w:rsid w:val="00EE665B"/>
    <w:rsid w:val="00F3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2BFB9-1B43-4043-AF71-951AFA5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2F44"/>
    <w:pPr>
      <w:keepNext/>
      <w:spacing w:before="240" w:after="60"/>
      <w:outlineLvl w:val="0"/>
    </w:pPr>
    <w:rPr>
      <w:bCs/>
      <w:kern w:val="32"/>
      <w:szCs w:val="32"/>
    </w:rPr>
  </w:style>
  <w:style w:type="paragraph" w:styleId="Heading2">
    <w:name w:val="heading 2"/>
    <w:basedOn w:val="Normal"/>
    <w:next w:val="Normal"/>
    <w:link w:val="Heading2Char"/>
    <w:qFormat/>
    <w:rsid w:val="00602F44"/>
    <w:pPr>
      <w:keepNext/>
      <w:spacing w:before="240" w:after="60"/>
      <w:outlineLvl w:val="1"/>
    </w:pPr>
    <w:rPr>
      <w:bCs/>
      <w:iCs/>
      <w:szCs w:val="28"/>
    </w:rPr>
  </w:style>
  <w:style w:type="paragraph" w:styleId="Heading3">
    <w:name w:val="heading 3"/>
    <w:basedOn w:val="Normal"/>
    <w:next w:val="Normal"/>
    <w:link w:val="Heading3Char"/>
    <w:qFormat/>
    <w:rsid w:val="00602F44"/>
    <w:pPr>
      <w:keepNext/>
      <w:spacing w:before="240" w:after="60"/>
      <w:outlineLvl w:val="2"/>
    </w:pPr>
    <w:rPr>
      <w:bCs/>
      <w:szCs w:val="26"/>
    </w:rPr>
  </w:style>
  <w:style w:type="paragraph" w:styleId="Heading8">
    <w:name w:val="heading 8"/>
    <w:basedOn w:val="Normal"/>
    <w:next w:val="Normal"/>
    <w:link w:val="Heading8Char"/>
    <w:qFormat/>
    <w:rsid w:val="00602F44"/>
    <w:pPr>
      <w:keepNext/>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F44"/>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rsid w:val="00602F44"/>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602F44"/>
    <w:rPr>
      <w:rFonts w:ascii="Times New Roman" w:eastAsia="Times New Roman" w:hAnsi="Times New Roman" w:cs="Times New Roman"/>
      <w:bCs/>
      <w:sz w:val="24"/>
      <w:szCs w:val="26"/>
    </w:rPr>
  </w:style>
  <w:style w:type="character" w:customStyle="1" w:styleId="Heading8Char">
    <w:name w:val="Heading 8 Char"/>
    <w:basedOn w:val="DefaultParagraphFont"/>
    <w:link w:val="Heading8"/>
    <w:rsid w:val="00602F44"/>
    <w:rPr>
      <w:rFonts w:ascii="Times New Roman" w:eastAsia="Times New Roman" w:hAnsi="Times New Roman" w:cs="Times New Roman"/>
      <w:sz w:val="24"/>
      <w:szCs w:val="20"/>
    </w:rPr>
  </w:style>
  <w:style w:type="paragraph" w:customStyle="1" w:styleId="SPHBody1">
    <w:name w:val="SPH Body 1"/>
    <w:basedOn w:val="Normal"/>
    <w:rsid w:val="00602F44"/>
    <w:pPr>
      <w:spacing w:line="480" w:lineRule="auto"/>
      <w:ind w:firstLine="720"/>
    </w:pPr>
  </w:style>
  <w:style w:type="paragraph" w:customStyle="1" w:styleId="SPHBody2">
    <w:name w:val="SPH Body 2"/>
    <w:basedOn w:val="Normal"/>
    <w:rsid w:val="00602F44"/>
    <w:pPr>
      <w:spacing w:line="480" w:lineRule="auto"/>
      <w:ind w:firstLine="1440"/>
    </w:pPr>
  </w:style>
  <w:style w:type="paragraph" w:customStyle="1" w:styleId="SPHLevel1Chapter">
    <w:name w:val="SPH Level 1 (Chapter)"/>
    <w:basedOn w:val="Normal"/>
    <w:next w:val="SPHLevel2"/>
    <w:rsid w:val="00602F44"/>
    <w:pPr>
      <w:keepNext/>
      <w:numPr>
        <w:numId w:val="1"/>
      </w:numPr>
      <w:spacing w:line="480" w:lineRule="auto"/>
      <w:jc w:val="center"/>
      <w:outlineLvl w:val="0"/>
    </w:pPr>
    <w:rPr>
      <w:b/>
      <w:caps/>
    </w:rPr>
  </w:style>
  <w:style w:type="paragraph" w:customStyle="1" w:styleId="SPHLevel2">
    <w:name w:val="SPH Level 2"/>
    <w:basedOn w:val="Normal"/>
    <w:next w:val="SPHBody1"/>
    <w:rsid w:val="00602F44"/>
    <w:pPr>
      <w:keepNext/>
      <w:numPr>
        <w:ilvl w:val="1"/>
        <w:numId w:val="6"/>
      </w:numPr>
      <w:spacing w:line="480" w:lineRule="auto"/>
      <w:outlineLvl w:val="1"/>
    </w:pPr>
    <w:rPr>
      <w:b/>
    </w:rPr>
  </w:style>
  <w:style w:type="paragraph" w:customStyle="1" w:styleId="SPHLevel3">
    <w:name w:val="SPH Level 3"/>
    <w:basedOn w:val="Normal"/>
    <w:next w:val="SPHBody2"/>
    <w:rsid w:val="00602F44"/>
    <w:pPr>
      <w:keepNext/>
      <w:numPr>
        <w:ilvl w:val="2"/>
        <w:numId w:val="6"/>
      </w:numPr>
      <w:spacing w:line="480" w:lineRule="auto"/>
      <w:outlineLvl w:val="2"/>
    </w:pPr>
  </w:style>
  <w:style w:type="paragraph" w:customStyle="1" w:styleId="SPHLevel4">
    <w:name w:val="SPH Level 4"/>
    <w:basedOn w:val="Normal"/>
    <w:next w:val="SPHBody1"/>
    <w:rsid w:val="00602F44"/>
    <w:pPr>
      <w:keepNext/>
      <w:numPr>
        <w:ilvl w:val="3"/>
        <w:numId w:val="1"/>
      </w:numPr>
      <w:spacing w:line="480" w:lineRule="auto"/>
      <w:outlineLvl w:val="3"/>
    </w:pPr>
    <w:rPr>
      <w:i/>
    </w:rPr>
  </w:style>
  <w:style w:type="character" w:styleId="CommentReference">
    <w:name w:val="annotation reference"/>
    <w:basedOn w:val="DefaultParagraphFont"/>
    <w:semiHidden/>
    <w:rsid w:val="00602F44"/>
    <w:rPr>
      <w:sz w:val="16"/>
      <w:szCs w:val="16"/>
    </w:rPr>
  </w:style>
  <w:style w:type="paragraph" w:styleId="CommentText">
    <w:name w:val="annotation text"/>
    <w:basedOn w:val="Normal"/>
    <w:link w:val="CommentTextChar"/>
    <w:semiHidden/>
    <w:rsid w:val="00602F44"/>
    <w:rPr>
      <w:sz w:val="20"/>
      <w:szCs w:val="20"/>
    </w:rPr>
  </w:style>
  <w:style w:type="character" w:customStyle="1" w:styleId="CommentTextChar">
    <w:name w:val="Comment Text Char"/>
    <w:basedOn w:val="DefaultParagraphFont"/>
    <w:link w:val="CommentText"/>
    <w:semiHidden/>
    <w:rsid w:val="00602F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602F44"/>
    <w:rPr>
      <w:rFonts w:ascii="Tahoma" w:hAnsi="Tahoma"/>
      <w:sz w:val="16"/>
      <w:szCs w:val="16"/>
    </w:rPr>
  </w:style>
  <w:style w:type="character" w:customStyle="1" w:styleId="BalloonTextChar">
    <w:name w:val="Balloon Text Char"/>
    <w:basedOn w:val="DefaultParagraphFont"/>
    <w:link w:val="BalloonText"/>
    <w:uiPriority w:val="99"/>
    <w:semiHidden/>
    <w:rsid w:val="00602F44"/>
    <w:rPr>
      <w:rFonts w:ascii="Tahoma" w:eastAsia="Times New Roman" w:hAnsi="Tahoma" w:cs="Times New Roman"/>
      <w:sz w:val="16"/>
      <w:szCs w:val="16"/>
    </w:rPr>
  </w:style>
  <w:style w:type="paragraph" w:styleId="Footer">
    <w:name w:val="footer"/>
    <w:basedOn w:val="Normal"/>
    <w:link w:val="FooterChar"/>
    <w:rsid w:val="00602F44"/>
    <w:pPr>
      <w:tabs>
        <w:tab w:val="center" w:pos="4320"/>
        <w:tab w:val="right" w:pos="8640"/>
      </w:tabs>
    </w:pPr>
  </w:style>
  <w:style w:type="character" w:customStyle="1" w:styleId="FooterChar">
    <w:name w:val="Footer Char"/>
    <w:basedOn w:val="DefaultParagraphFont"/>
    <w:link w:val="Footer"/>
    <w:rsid w:val="00602F44"/>
    <w:rPr>
      <w:rFonts w:ascii="Times New Roman" w:eastAsia="Times New Roman" w:hAnsi="Times New Roman" w:cs="Times New Roman"/>
      <w:sz w:val="24"/>
      <w:szCs w:val="24"/>
    </w:rPr>
  </w:style>
  <w:style w:type="character" w:styleId="PageNumber">
    <w:name w:val="page number"/>
    <w:basedOn w:val="DefaultParagraphFont"/>
    <w:rsid w:val="00602F44"/>
  </w:style>
  <w:style w:type="paragraph" w:styleId="BodyTextIndent2">
    <w:name w:val="Body Text Indent 2"/>
    <w:basedOn w:val="Normal"/>
    <w:link w:val="BodyTextIndent2Char"/>
    <w:semiHidden/>
    <w:rsid w:val="00602F44"/>
    <w:pPr>
      <w:spacing w:line="480" w:lineRule="auto"/>
      <w:ind w:firstLine="720"/>
    </w:pPr>
    <w:rPr>
      <w:szCs w:val="20"/>
    </w:rPr>
  </w:style>
  <w:style w:type="character" w:customStyle="1" w:styleId="BodyTextIndent2Char">
    <w:name w:val="Body Text Indent 2 Char"/>
    <w:basedOn w:val="DefaultParagraphFont"/>
    <w:link w:val="BodyTextIndent2"/>
    <w:semiHidden/>
    <w:rsid w:val="00602F44"/>
    <w:rPr>
      <w:rFonts w:ascii="Times New Roman" w:eastAsia="Times New Roman" w:hAnsi="Times New Roman" w:cs="Times New Roman"/>
      <w:sz w:val="24"/>
      <w:szCs w:val="20"/>
    </w:rPr>
  </w:style>
  <w:style w:type="paragraph" w:customStyle="1" w:styleId="APAReference">
    <w:name w:val="APA Reference"/>
    <w:basedOn w:val="Normal"/>
    <w:rsid w:val="00602F44"/>
    <w:pPr>
      <w:spacing w:line="480" w:lineRule="auto"/>
      <w:ind w:left="720" w:hanging="720"/>
    </w:pPr>
    <w:rPr>
      <w:b/>
    </w:rPr>
  </w:style>
  <w:style w:type="paragraph" w:styleId="ListParagraph">
    <w:name w:val="List Paragraph"/>
    <w:basedOn w:val="Normal"/>
    <w:uiPriority w:val="34"/>
    <w:qFormat/>
    <w:rsid w:val="00602F44"/>
    <w:pPr>
      <w:ind w:left="720"/>
      <w:contextualSpacing/>
    </w:pPr>
  </w:style>
  <w:style w:type="character" w:styleId="HTMLCite">
    <w:name w:val="HTML Cite"/>
    <w:basedOn w:val="DefaultParagraphFont"/>
    <w:uiPriority w:val="99"/>
    <w:semiHidden/>
    <w:unhideWhenUsed/>
    <w:rsid w:val="00602F44"/>
    <w:rPr>
      <w:i/>
      <w:iCs/>
    </w:rPr>
  </w:style>
  <w:style w:type="table" w:styleId="TableGrid">
    <w:name w:val="Table Grid"/>
    <w:basedOn w:val="TableNormal"/>
    <w:uiPriority w:val="59"/>
    <w:rsid w:val="00602F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602F44"/>
    <w:pPr>
      <w:spacing w:before="100" w:beforeAutospacing="1" w:after="100" w:afterAutospacing="1"/>
    </w:pPr>
  </w:style>
  <w:style w:type="character" w:styleId="Hyperlink">
    <w:name w:val="Hyperlink"/>
    <w:basedOn w:val="DefaultParagraphFont"/>
    <w:uiPriority w:val="99"/>
    <w:unhideWhenUsed/>
    <w:rsid w:val="00602F44"/>
    <w:rPr>
      <w:color w:val="990000"/>
      <w:u w:val="single"/>
    </w:rPr>
  </w:style>
  <w:style w:type="character" w:styleId="Strong">
    <w:name w:val="Strong"/>
    <w:basedOn w:val="DefaultParagraphFont"/>
    <w:uiPriority w:val="22"/>
    <w:qFormat/>
    <w:rsid w:val="00602F44"/>
    <w:rPr>
      <w:b/>
      <w:bCs/>
    </w:rPr>
  </w:style>
  <w:style w:type="paragraph" w:styleId="HTMLPreformatted">
    <w:name w:val="HTML Preformatted"/>
    <w:basedOn w:val="Normal"/>
    <w:link w:val="HTMLPreformattedChar"/>
    <w:uiPriority w:val="99"/>
    <w:semiHidden/>
    <w:unhideWhenUsed/>
    <w:rsid w:val="0060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02F44"/>
    <w:rPr>
      <w:rFonts w:ascii="Courier New" w:eastAsia="Times New Roman" w:hAnsi="Courier New" w:cs="Courier New"/>
      <w:sz w:val="20"/>
      <w:szCs w:val="20"/>
    </w:rPr>
  </w:style>
  <w:style w:type="table" w:styleId="MediumList2-Accent1">
    <w:name w:val="Medium List 2 Accent 1"/>
    <w:basedOn w:val="TableNormal"/>
    <w:uiPriority w:val="66"/>
    <w:rsid w:val="00602F44"/>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dr">
    <w:name w:val="adr"/>
    <w:basedOn w:val="DefaultParagraphFont"/>
    <w:rsid w:val="00602F44"/>
  </w:style>
  <w:style w:type="character" w:customStyle="1" w:styleId="tel">
    <w:name w:val="tel"/>
    <w:basedOn w:val="DefaultParagraphFont"/>
    <w:rsid w:val="00602F44"/>
  </w:style>
  <w:style w:type="paragraph" w:styleId="Header">
    <w:name w:val="header"/>
    <w:basedOn w:val="Normal"/>
    <w:link w:val="HeaderChar"/>
    <w:uiPriority w:val="99"/>
    <w:semiHidden/>
    <w:unhideWhenUsed/>
    <w:rsid w:val="00602F44"/>
    <w:pPr>
      <w:tabs>
        <w:tab w:val="center" w:pos="4680"/>
        <w:tab w:val="right" w:pos="9360"/>
      </w:tabs>
    </w:pPr>
  </w:style>
  <w:style w:type="character" w:customStyle="1" w:styleId="HeaderChar">
    <w:name w:val="Header Char"/>
    <w:basedOn w:val="DefaultParagraphFont"/>
    <w:link w:val="Header"/>
    <w:uiPriority w:val="99"/>
    <w:semiHidden/>
    <w:rsid w:val="00602F44"/>
    <w:rPr>
      <w:rFonts w:ascii="Times New Roman" w:eastAsia="Times New Roman" w:hAnsi="Times New Roman" w:cs="Times New Roman"/>
      <w:sz w:val="24"/>
      <w:szCs w:val="24"/>
    </w:rPr>
  </w:style>
  <w:style w:type="character" w:styleId="Emphasis">
    <w:name w:val="Emphasis"/>
    <w:basedOn w:val="DefaultParagraphFont"/>
    <w:uiPriority w:val="20"/>
    <w:qFormat/>
    <w:rsid w:val="00602F44"/>
    <w:rPr>
      <w:b w:val="0"/>
      <w:bCs w:val="0"/>
      <w:i/>
      <w:iCs/>
    </w:rPr>
  </w:style>
  <w:style w:type="paragraph" w:styleId="FootnoteText">
    <w:name w:val="footnote text"/>
    <w:basedOn w:val="Normal"/>
    <w:link w:val="FootnoteTextChar"/>
    <w:uiPriority w:val="99"/>
    <w:semiHidden/>
    <w:unhideWhenUsed/>
    <w:rsid w:val="00602F44"/>
    <w:rPr>
      <w:sz w:val="20"/>
      <w:szCs w:val="20"/>
    </w:rPr>
  </w:style>
  <w:style w:type="character" w:customStyle="1" w:styleId="FootnoteTextChar">
    <w:name w:val="Footnote Text Char"/>
    <w:basedOn w:val="DefaultParagraphFont"/>
    <w:link w:val="FootnoteText"/>
    <w:uiPriority w:val="99"/>
    <w:semiHidden/>
    <w:rsid w:val="00602F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02F44"/>
    <w:rPr>
      <w:vertAlign w:val="superscript"/>
    </w:rPr>
  </w:style>
  <w:style w:type="paragraph" w:customStyle="1" w:styleId="ecxmsonormal">
    <w:name w:val="ecxmsonormal"/>
    <w:basedOn w:val="Normal"/>
    <w:rsid w:val="00602F44"/>
    <w:pPr>
      <w:spacing w:after="324"/>
    </w:pPr>
  </w:style>
  <w:style w:type="paragraph" w:customStyle="1" w:styleId="Default">
    <w:name w:val="Default"/>
    <w:rsid w:val="00602F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5356</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35820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holzhauser</dc:creator>
  <cp:lastModifiedBy>Modeste, Naomi (LLU)</cp:lastModifiedBy>
  <cp:revision>2</cp:revision>
  <dcterms:created xsi:type="dcterms:W3CDTF">2014-09-18T22:55:00Z</dcterms:created>
  <dcterms:modified xsi:type="dcterms:W3CDTF">2014-09-18T22:55:00Z</dcterms:modified>
</cp:coreProperties>
</file>