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F" w:rsidRPr="001E2BBF" w:rsidRDefault="001E2BBF" w:rsidP="001E2BBF">
      <w:pPr>
        <w:widowControl w:val="0"/>
        <w:spacing w:line="480" w:lineRule="auto"/>
        <w:jc w:val="center"/>
        <w:rPr>
          <w:sz w:val="24"/>
          <w:szCs w:val="24"/>
        </w:rPr>
      </w:pPr>
      <w:r w:rsidRPr="001E2BBF">
        <w:rPr>
          <w:sz w:val="24"/>
          <w:szCs w:val="24"/>
        </w:rPr>
        <w:t xml:space="preserve">Caregiver Factors Related to Early Childhood Caries in Immigrant Families </w:t>
      </w:r>
    </w:p>
    <w:p w:rsidR="001E2BBF" w:rsidRDefault="001E2BBF" w:rsidP="001E2BBF">
      <w:pPr>
        <w:widowControl w:val="0"/>
        <w:spacing w:line="480" w:lineRule="auto"/>
        <w:jc w:val="center"/>
        <w:rPr>
          <w:sz w:val="24"/>
          <w:szCs w:val="24"/>
        </w:rPr>
      </w:pPr>
      <w:proofErr w:type="gramStart"/>
      <w:r w:rsidRPr="001E2BBF">
        <w:rPr>
          <w:sz w:val="24"/>
          <w:szCs w:val="24"/>
        </w:rPr>
        <w:t>in</w:t>
      </w:r>
      <w:proofErr w:type="gramEnd"/>
      <w:r w:rsidRPr="001E2BBF">
        <w:rPr>
          <w:sz w:val="24"/>
          <w:szCs w:val="24"/>
        </w:rPr>
        <w:t xml:space="preserve"> a Nurse-Managed Clinic</w:t>
      </w:r>
    </w:p>
    <w:p w:rsidR="00CF0557" w:rsidRPr="00860EC8" w:rsidRDefault="00CF0557" w:rsidP="00CF0557">
      <w:pPr>
        <w:spacing w:after="200" w:line="276" w:lineRule="auto"/>
        <w:jc w:val="center"/>
        <w:rPr>
          <w:b/>
          <w:sz w:val="24"/>
          <w:szCs w:val="24"/>
        </w:rPr>
      </w:pPr>
      <w:r w:rsidRPr="00860EC8">
        <w:rPr>
          <w:b/>
          <w:sz w:val="24"/>
          <w:szCs w:val="24"/>
        </w:rPr>
        <w:t>Abstract</w:t>
      </w:r>
    </w:p>
    <w:p w:rsidR="00CF0557" w:rsidRDefault="00CF0557" w:rsidP="00CF0557">
      <w:pPr>
        <w:widowControl w:val="0"/>
        <w:spacing w:line="480" w:lineRule="auto"/>
        <w:rPr>
          <w:sz w:val="24"/>
          <w:szCs w:val="24"/>
        </w:rPr>
      </w:pPr>
      <w:r w:rsidRPr="0050148A">
        <w:rPr>
          <w:sz w:val="24"/>
          <w:szCs w:val="24"/>
        </w:rPr>
        <w:t xml:space="preserve">Dental </w:t>
      </w:r>
      <w:r>
        <w:rPr>
          <w:sz w:val="24"/>
          <w:szCs w:val="24"/>
        </w:rPr>
        <w:t xml:space="preserve">caries are </w:t>
      </w:r>
      <w:r w:rsidRPr="0050148A">
        <w:rPr>
          <w:sz w:val="24"/>
          <w:szCs w:val="24"/>
        </w:rPr>
        <w:t>a significant problem for uninsured immigrants</w:t>
      </w:r>
      <w:r>
        <w:rPr>
          <w:sz w:val="24"/>
          <w:szCs w:val="24"/>
        </w:rPr>
        <w:t xml:space="preserve"> and can be </w:t>
      </w:r>
      <w:r w:rsidRPr="0050148A">
        <w:rPr>
          <w:sz w:val="24"/>
          <w:szCs w:val="24"/>
        </w:rPr>
        <w:t>linked to serious health issues</w:t>
      </w:r>
      <w:r>
        <w:rPr>
          <w:sz w:val="24"/>
          <w:szCs w:val="24"/>
        </w:rPr>
        <w:t>. The purpose of this study wa</w:t>
      </w:r>
      <w:r w:rsidRPr="0050148A">
        <w:rPr>
          <w:sz w:val="24"/>
          <w:szCs w:val="24"/>
        </w:rPr>
        <w:t>s to determine current knowledge, values, and practices related to pediatric dental health care among Central American immigrants</w:t>
      </w:r>
      <w:r>
        <w:rPr>
          <w:sz w:val="24"/>
          <w:szCs w:val="24"/>
        </w:rPr>
        <w:t xml:space="preserve">. </w:t>
      </w:r>
      <w:r w:rsidRPr="0050148A">
        <w:rPr>
          <w:sz w:val="24"/>
          <w:szCs w:val="24"/>
        </w:rPr>
        <w:t>A non</w:t>
      </w:r>
      <w:r>
        <w:rPr>
          <w:sz w:val="24"/>
          <w:szCs w:val="24"/>
        </w:rPr>
        <w:t>-</w:t>
      </w:r>
      <w:r w:rsidRPr="0050148A">
        <w:rPr>
          <w:sz w:val="24"/>
          <w:szCs w:val="24"/>
        </w:rPr>
        <w:t xml:space="preserve">experimental causal-comparative study </w:t>
      </w:r>
      <w:r>
        <w:rPr>
          <w:sz w:val="24"/>
          <w:szCs w:val="24"/>
        </w:rPr>
        <w:t xml:space="preserve">was </w:t>
      </w:r>
      <w:r w:rsidRPr="0050148A">
        <w:rPr>
          <w:sz w:val="24"/>
          <w:szCs w:val="24"/>
        </w:rPr>
        <w:t xml:space="preserve">conducted in a nurse-managed primary care clinic serving indigent and uninsured families. </w:t>
      </w:r>
      <w:r>
        <w:rPr>
          <w:sz w:val="24"/>
          <w:szCs w:val="24"/>
        </w:rPr>
        <w:t xml:space="preserve">The results showed that 58% of the children of the caregivers who participated in this study have early childhood caries. </w:t>
      </w:r>
      <w:r w:rsidRPr="0050148A">
        <w:rPr>
          <w:sz w:val="24"/>
          <w:szCs w:val="24"/>
        </w:rPr>
        <w:t xml:space="preserve">An intervention aimed at overcoming the identified barriers to reduce the incidence of </w:t>
      </w:r>
      <w:r>
        <w:rPr>
          <w:sz w:val="24"/>
          <w:szCs w:val="24"/>
        </w:rPr>
        <w:t xml:space="preserve">caries </w:t>
      </w:r>
      <w:r w:rsidRPr="0050148A">
        <w:rPr>
          <w:sz w:val="24"/>
          <w:szCs w:val="24"/>
        </w:rPr>
        <w:t xml:space="preserve">in an uninsured immigrant population could help reduce disparities and improve outcomes. </w:t>
      </w:r>
    </w:p>
    <w:p w:rsidR="004B0C1D" w:rsidRDefault="004B0C1D" w:rsidP="00B218D3">
      <w:pPr>
        <w:widowControl w:val="0"/>
        <w:spacing w:line="480" w:lineRule="auto"/>
        <w:ind w:firstLine="720"/>
        <w:rPr>
          <w:sz w:val="24"/>
          <w:szCs w:val="24"/>
        </w:rPr>
      </w:pPr>
    </w:p>
    <w:p w:rsidR="00AF3344" w:rsidRPr="00C41E97" w:rsidRDefault="00AF3344" w:rsidP="00B218D3">
      <w:pPr>
        <w:widowControl w:val="0"/>
        <w:spacing w:line="480" w:lineRule="auto"/>
        <w:ind w:firstLine="720"/>
        <w:rPr>
          <w:sz w:val="24"/>
          <w:szCs w:val="24"/>
        </w:rPr>
      </w:pPr>
      <w:r w:rsidRPr="00C41E97">
        <w:rPr>
          <w:sz w:val="24"/>
          <w:szCs w:val="24"/>
        </w:rPr>
        <w:t>Early childhood caries (</w:t>
      </w:r>
      <w:proofErr w:type="spellStart"/>
      <w:r w:rsidRPr="00C41E97">
        <w:rPr>
          <w:sz w:val="24"/>
          <w:szCs w:val="24"/>
        </w:rPr>
        <w:t>ECC</w:t>
      </w:r>
      <w:proofErr w:type="spellEnd"/>
      <w:r w:rsidRPr="00C41E97">
        <w:rPr>
          <w:sz w:val="24"/>
          <w:szCs w:val="24"/>
        </w:rPr>
        <w:t>) are a serious dental health problem that affect large numbers of toddlers and pre-school children and disproportionately impac</w:t>
      </w:r>
      <w:r>
        <w:rPr>
          <w:sz w:val="24"/>
          <w:szCs w:val="24"/>
        </w:rPr>
        <w:t xml:space="preserve">t uninsured immigrant children. </w:t>
      </w:r>
      <w:r w:rsidRPr="00C41E97">
        <w:rPr>
          <w:sz w:val="24"/>
          <w:szCs w:val="24"/>
        </w:rPr>
        <w:t xml:space="preserve">Pain from </w:t>
      </w:r>
      <w:r>
        <w:rPr>
          <w:sz w:val="24"/>
          <w:szCs w:val="24"/>
        </w:rPr>
        <w:t xml:space="preserve">caries </w:t>
      </w:r>
      <w:r w:rsidRPr="00C41E97">
        <w:rPr>
          <w:sz w:val="24"/>
          <w:szCs w:val="24"/>
        </w:rPr>
        <w:t>can interfere with sleep, eating patterns, and nutrition status, and fractured teeth from severe caries can cause speech problems and reduce self-esteem</w:t>
      </w:r>
      <w:r w:rsidR="0046496E">
        <w:rPr>
          <w:sz w:val="24"/>
          <w:szCs w:val="24"/>
        </w:rPr>
        <w:t xml:space="preserve"> (</w:t>
      </w:r>
      <w:r w:rsidR="0046496E" w:rsidRPr="005A7F61">
        <w:rPr>
          <w:sz w:val="24"/>
          <w:szCs w:val="24"/>
        </w:rPr>
        <w:t>Marshall,</w:t>
      </w:r>
      <w:r w:rsidR="0046496E">
        <w:rPr>
          <w:sz w:val="24"/>
          <w:szCs w:val="24"/>
        </w:rPr>
        <w:t xml:space="preserve"> 2005)</w:t>
      </w:r>
      <w:r>
        <w:rPr>
          <w:sz w:val="24"/>
          <w:szCs w:val="24"/>
        </w:rPr>
        <w:t xml:space="preserve">. </w:t>
      </w:r>
      <w:r w:rsidRPr="00C41E97">
        <w:rPr>
          <w:sz w:val="24"/>
          <w:szCs w:val="24"/>
        </w:rPr>
        <w:t xml:space="preserve">In addition, </w:t>
      </w:r>
      <w:r>
        <w:rPr>
          <w:sz w:val="24"/>
          <w:szCs w:val="24"/>
        </w:rPr>
        <w:t xml:space="preserve">caries are </w:t>
      </w:r>
      <w:r w:rsidRPr="00C41E97">
        <w:rPr>
          <w:sz w:val="24"/>
          <w:szCs w:val="24"/>
        </w:rPr>
        <w:t>sometimes linked to serious health issues and ha</w:t>
      </w:r>
      <w:r>
        <w:rPr>
          <w:sz w:val="24"/>
          <w:szCs w:val="24"/>
        </w:rPr>
        <w:t>ve</w:t>
      </w:r>
      <w:r w:rsidRPr="00C41E97">
        <w:rPr>
          <w:sz w:val="24"/>
          <w:szCs w:val="24"/>
        </w:rPr>
        <w:t xml:space="preserve"> caused death</w:t>
      </w:r>
      <w:r w:rsidR="0046496E">
        <w:rPr>
          <w:sz w:val="24"/>
          <w:szCs w:val="24"/>
        </w:rPr>
        <w:t xml:space="preserve"> (</w:t>
      </w:r>
      <w:r w:rsidR="0046496E" w:rsidRPr="005A7F61">
        <w:rPr>
          <w:sz w:val="24"/>
          <w:szCs w:val="24"/>
        </w:rPr>
        <w:t>Genshan,</w:t>
      </w:r>
      <w:r w:rsidR="0046496E">
        <w:rPr>
          <w:sz w:val="24"/>
          <w:szCs w:val="24"/>
        </w:rPr>
        <w:t xml:space="preserve"> 2008).  </w:t>
      </w:r>
      <w:r w:rsidRPr="00C41E97">
        <w:rPr>
          <w:sz w:val="24"/>
          <w:szCs w:val="24"/>
        </w:rPr>
        <w:t>Little is known about the reasons for the poor state of health of many immigrant children’s teeth</w:t>
      </w:r>
      <w:r>
        <w:rPr>
          <w:sz w:val="24"/>
          <w:szCs w:val="24"/>
        </w:rPr>
        <w:t xml:space="preserve">. In order </w:t>
      </w:r>
      <w:r w:rsidRPr="00C41E97">
        <w:rPr>
          <w:sz w:val="24"/>
          <w:szCs w:val="24"/>
        </w:rPr>
        <w:t xml:space="preserve">to develop appropriate interventions, a better understanding of the factors related to current oral health practices in immigrant families is needed. </w:t>
      </w:r>
    </w:p>
    <w:p w:rsidR="00AF3344" w:rsidRPr="00860EC8" w:rsidRDefault="00AF3344" w:rsidP="00AF3971">
      <w:pPr>
        <w:widowControl w:val="0"/>
        <w:spacing w:line="480" w:lineRule="auto"/>
        <w:jc w:val="center"/>
        <w:rPr>
          <w:b/>
          <w:sz w:val="24"/>
          <w:szCs w:val="24"/>
        </w:rPr>
      </w:pPr>
      <w:r w:rsidRPr="00860EC8">
        <w:rPr>
          <w:b/>
          <w:sz w:val="24"/>
          <w:szCs w:val="24"/>
        </w:rPr>
        <w:t>Purpose</w:t>
      </w:r>
    </w:p>
    <w:p w:rsidR="00AF3344" w:rsidRPr="00C41E97" w:rsidRDefault="00AF3344" w:rsidP="002040B4">
      <w:pPr>
        <w:widowControl w:val="0"/>
        <w:spacing w:line="480" w:lineRule="auto"/>
        <w:ind w:firstLine="720"/>
        <w:rPr>
          <w:sz w:val="24"/>
          <w:szCs w:val="24"/>
        </w:rPr>
      </w:pPr>
      <w:r w:rsidRPr="00C41E97">
        <w:rPr>
          <w:sz w:val="24"/>
          <w:szCs w:val="24"/>
        </w:rPr>
        <w:t xml:space="preserve">The purpose of this </w:t>
      </w:r>
      <w:r>
        <w:rPr>
          <w:sz w:val="24"/>
          <w:szCs w:val="24"/>
        </w:rPr>
        <w:t>study</w:t>
      </w:r>
      <w:r w:rsidRPr="00C41E97">
        <w:rPr>
          <w:sz w:val="24"/>
          <w:szCs w:val="24"/>
        </w:rPr>
        <w:t xml:space="preserve"> </w:t>
      </w:r>
      <w:r>
        <w:rPr>
          <w:sz w:val="24"/>
          <w:szCs w:val="24"/>
        </w:rPr>
        <w:t xml:space="preserve">was </w:t>
      </w:r>
      <w:r w:rsidRPr="00C41E97">
        <w:rPr>
          <w:sz w:val="24"/>
          <w:szCs w:val="24"/>
        </w:rPr>
        <w:t>to determine current knowledge, values, and practices related to pediatric dental health care practices among Central American immigrants</w:t>
      </w:r>
      <w:r>
        <w:rPr>
          <w:sz w:val="24"/>
          <w:szCs w:val="24"/>
        </w:rPr>
        <w:t xml:space="preserve"> in order </w:t>
      </w:r>
      <w:r w:rsidRPr="00C41E97">
        <w:rPr>
          <w:sz w:val="24"/>
          <w:szCs w:val="24"/>
        </w:rPr>
        <w:t xml:space="preserve">to </w:t>
      </w:r>
      <w:r w:rsidRPr="00C41E97">
        <w:rPr>
          <w:sz w:val="24"/>
          <w:szCs w:val="24"/>
        </w:rPr>
        <w:lastRenderedPageBreak/>
        <w:t xml:space="preserve">better understand why children from immigrant families have significant tooth decay. Once the reasons behind lack of appropriate oral care </w:t>
      </w:r>
      <w:r>
        <w:rPr>
          <w:sz w:val="24"/>
          <w:szCs w:val="24"/>
        </w:rPr>
        <w:t xml:space="preserve">are </w:t>
      </w:r>
      <w:r w:rsidRPr="00C41E97">
        <w:rPr>
          <w:sz w:val="24"/>
          <w:szCs w:val="24"/>
        </w:rPr>
        <w:t>understood, interventions aimed at overcoming the barriers can be developed</w:t>
      </w:r>
      <w:r>
        <w:rPr>
          <w:sz w:val="24"/>
          <w:szCs w:val="24"/>
        </w:rPr>
        <w:t>.</w:t>
      </w:r>
    </w:p>
    <w:p w:rsidR="00AF3344" w:rsidRPr="00C41E97" w:rsidRDefault="00AF3344" w:rsidP="002040B4">
      <w:pPr>
        <w:widowControl w:val="0"/>
        <w:spacing w:line="480" w:lineRule="auto"/>
        <w:rPr>
          <w:sz w:val="24"/>
          <w:szCs w:val="24"/>
        </w:rPr>
      </w:pPr>
      <w:r>
        <w:rPr>
          <w:sz w:val="24"/>
          <w:szCs w:val="24"/>
        </w:rPr>
        <w:tab/>
      </w:r>
      <w:r w:rsidRPr="00C41E97">
        <w:rPr>
          <w:sz w:val="24"/>
          <w:szCs w:val="24"/>
        </w:rPr>
        <w:t>Tooth decay is a preventable bacterial infection that is the most common chronic disease in children</w:t>
      </w:r>
      <w:r>
        <w:rPr>
          <w:sz w:val="24"/>
          <w:szCs w:val="24"/>
        </w:rPr>
        <w:t>, and m</w:t>
      </w:r>
      <w:r w:rsidRPr="00C41E97">
        <w:rPr>
          <w:sz w:val="24"/>
          <w:szCs w:val="24"/>
        </w:rPr>
        <w:t>any school day</w:t>
      </w:r>
      <w:r w:rsidR="0046496E">
        <w:rPr>
          <w:sz w:val="24"/>
          <w:szCs w:val="24"/>
        </w:rPr>
        <w:t>s are lost due to dental issues (</w:t>
      </w:r>
      <w:r w:rsidR="0046496E" w:rsidRPr="00272B97">
        <w:rPr>
          <w:sz w:val="24"/>
          <w:szCs w:val="24"/>
        </w:rPr>
        <w:t>National Institute</w:t>
      </w:r>
      <w:r w:rsidR="0046496E">
        <w:rPr>
          <w:sz w:val="24"/>
          <w:szCs w:val="24"/>
        </w:rPr>
        <w:t xml:space="preserve">, 2000; </w:t>
      </w:r>
      <w:r w:rsidR="0046496E" w:rsidRPr="005A7F61">
        <w:rPr>
          <w:sz w:val="24"/>
          <w:szCs w:val="24"/>
        </w:rPr>
        <w:t>Pierce,</w:t>
      </w:r>
      <w:r w:rsidR="0046496E">
        <w:rPr>
          <w:sz w:val="24"/>
          <w:szCs w:val="24"/>
        </w:rPr>
        <w:t xml:space="preserve"> R</w:t>
      </w:r>
      <w:r w:rsidR="0046496E" w:rsidRPr="005A7F61">
        <w:rPr>
          <w:sz w:val="24"/>
          <w:szCs w:val="24"/>
        </w:rPr>
        <w:t xml:space="preserve">ozier, </w:t>
      </w:r>
      <w:r w:rsidR="0046496E">
        <w:rPr>
          <w:sz w:val="24"/>
          <w:szCs w:val="24"/>
        </w:rPr>
        <w:t xml:space="preserve">&amp; </w:t>
      </w:r>
      <w:r w:rsidR="0046496E" w:rsidRPr="005A7F61">
        <w:rPr>
          <w:sz w:val="24"/>
          <w:szCs w:val="24"/>
        </w:rPr>
        <w:t>Vann,</w:t>
      </w:r>
      <w:r w:rsidR="0046496E">
        <w:rPr>
          <w:sz w:val="24"/>
          <w:szCs w:val="24"/>
        </w:rPr>
        <w:t xml:space="preserve"> 2002). </w:t>
      </w:r>
      <w:r w:rsidRPr="00C41E97">
        <w:rPr>
          <w:sz w:val="24"/>
          <w:szCs w:val="24"/>
        </w:rPr>
        <w:t xml:space="preserve"> By increasing parent knowledge about the importance of oral hygiene and prevention of early childhood caries, this </w:t>
      </w:r>
      <w:r>
        <w:rPr>
          <w:sz w:val="24"/>
          <w:szCs w:val="24"/>
        </w:rPr>
        <w:t>study</w:t>
      </w:r>
      <w:r w:rsidRPr="00C41E97">
        <w:rPr>
          <w:sz w:val="24"/>
          <w:szCs w:val="24"/>
        </w:rPr>
        <w:t xml:space="preserve"> seeks to</w:t>
      </w:r>
      <w:r>
        <w:rPr>
          <w:sz w:val="24"/>
          <w:szCs w:val="24"/>
        </w:rPr>
        <w:t xml:space="preserve"> use evidence-based practice to</w:t>
      </w:r>
      <w:r w:rsidRPr="00C41E97">
        <w:rPr>
          <w:sz w:val="24"/>
          <w:szCs w:val="24"/>
        </w:rPr>
        <w:t xml:space="preserve"> improve dental health and reduce the incidence of early childhood caries in uninsured immigrant population</w:t>
      </w:r>
      <w:r>
        <w:rPr>
          <w:sz w:val="24"/>
          <w:szCs w:val="24"/>
        </w:rPr>
        <w:t>s.</w:t>
      </w:r>
    </w:p>
    <w:p w:rsidR="00AF3344" w:rsidRPr="00305959" w:rsidRDefault="00AF3344" w:rsidP="002040B4">
      <w:pPr>
        <w:widowControl w:val="0"/>
        <w:spacing w:line="480" w:lineRule="auto"/>
        <w:rPr>
          <w:sz w:val="24"/>
          <w:szCs w:val="24"/>
        </w:rPr>
      </w:pPr>
      <w:r w:rsidRPr="00305959">
        <w:rPr>
          <w:sz w:val="24"/>
          <w:szCs w:val="24"/>
        </w:rPr>
        <w:t>Review of the literature</w:t>
      </w:r>
    </w:p>
    <w:p w:rsidR="00AF3344" w:rsidRPr="00C41E97" w:rsidRDefault="00AF3344" w:rsidP="002B7993">
      <w:pPr>
        <w:widowControl w:val="0"/>
        <w:spacing w:line="480" w:lineRule="auto"/>
        <w:ind w:firstLine="720"/>
        <w:rPr>
          <w:sz w:val="24"/>
          <w:szCs w:val="24"/>
        </w:rPr>
      </w:pPr>
      <w:r>
        <w:rPr>
          <w:sz w:val="24"/>
          <w:szCs w:val="24"/>
        </w:rPr>
        <w:t>D</w:t>
      </w:r>
      <w:r w:rsidRPr="00C41E97">
        <w:rPr>
          <w:sz w:val="24"/>
          <w:szCs w:val="24"/>
        </w:rPr>
        <w:t>ental care has improved dramatically in the past several decades due to fluoridation of community water</w:t>
      </w:r>
      <w:r>
        <w:rPr>
          <w:sz w:val="24"/>
          <w:szCs w:val="24"/>
        </w:rPr>
        <w:t xml:space="preserve"> and </w:t>
      </w:r>
      <w:r w:rsidRPr="00C41E97">
        <w:rPr>
          <w:sz w:val="24"/>
          <w:szCs w:val="24"/>
        </w:rPr>
        <w:t>advances in dentistry technology, but not all segments of society benefit equally.</w:t>
      </w:r>
      <w:r w:rsidR="00174319">
        <w:rPr>
          <w:sz w:val="24"/>
          <w:szCs w:val="24"/>
        </w:rPr>
        <w:t xml:space="preserve"> </w:t>
      </w:r>
      <w:r w:rsidR="00AD0310">
        <w:rPr>
          <w:sz w:val="24"/>
          <w:szCs w:val="24"/>
        </w:rPr>
        <w:t xml:space="preserve">There is a paucity of literature devoted to identifying the prevalence of ECC, but according to </w:t>
      </w:r>
      <w:r w:rsidR="00AD0310" w:rsidRPr="00AD0310">
        <w:rPr>
          <w:color w:val="000000"/>
          <w:sz w:val="24"/>
          <w:szCs w:val="24"/>
        </w:rPr>
        <w:t>the most recent report by the Centers for Disease Control and Prevention</w:t>
      </w:r>
      <w:r w:rsidR="00AD0310">
        <w:rPr>
          <w:color w:val="000000"/>
          <w:sz w:val="24"/>
          <w:szCs w:val="24"/>
        </w:rPr>
        <w:t xml:space="preserve"> (</w:t>
      </w:r>
      <w:r w:rsidR="00AD0310" w:rsidRPr="009C2B1F">
        <w:rPr>
          <w:color w:val="000000"/>
          <w:sz w:val="24"/>
          <w:szCs w:val="24"/>
        </w:rPr>
        <w:t>Dye</w:t>
      </w:r>
      <w:r w:rsidR="006D4814">
        <w:rPr>
          <w:color w:val="000000"/>
          <w:sz w:val="24"/>
          <w:szCs w:val="24"/>
        </w:rPr>
        <w:t xml:space="preserve"> et al., </w:t>
      </w:r>
      <w:r w:rsidR="00AD0310">
        <w:rPr>
          <w:color w:val="000000"/>
          <w:sz w:val="24"/>
          <w:szCs w:val="24"/>
        </w:rPr>
        <w:t>2007)</w:t>
      </w:r>
      <w:proofErr w:type="gramStart"/>
      <w:r w:rsidR="00660BDE">
        <w:rPr>
          <w:color w:val="000000"/>
          <w:sz w:val="24"/>
          <w:szCs w:val="24"/>
        </w:rPr>
        <w:t>,</w:t>
      </w:r>
      <w:proofErr w:type="gramEnd"/>
      <w:r w:rsidR="00660BDE">
        <w:rPr>
          <w:color w:val="000000"/>
          <w:sz w:val="24"/>
          <w:szCs w:val="24"/>
        </w:rPr>
        <w:t xml:space="preserve"> </w:t>
      </w:r>
      <w:r w:rsidR="00AD0310" w:rsidRPr="00AD0310">
        <w:rPr>
          <w:color w:val="000000"/>
          <w:sz w:val="24"/>
          <w:szCs w:val="24"/>
        </w:rPr>
        <w:t xml:space="preserve">cavities have increased </w:t>
      </w:r>
      <w:r w:rsidR="00860800">
        <w:rPr>
          <w:color w:val="000000"/>
          <w:sz w:val="24"/>
          <w:szCs w:val="24"/>
        </w:rPr>
        <w:t xml:space="preserve">in </w:t>
      </w:r>
      <w:r w:rsidR="00AD0310" w:rsidRPr="00AD0310">
        <w:rPr>
          <w:color w:val="000000"/>
          <w:sz w:val="24"/>
          <w:szCs w:val="24"/>
        </w:rPr>
        <w:t xml:space="preserve">toddlers and preschoolers. </w:t>
      </w:r>
      <w:r w:rsidR="0052747D">
        <w:rPr>
          <w:color w:val="000000"/>
          <w:sz w:val="24"/>
          <w:szCs w:val="24"/>
        </w:rPr>
        <w:t>According to the report, c</w:t>
      </w:r>
      <w:r w:rsidR="00B934DA" w:rsidRPr="009C2B1F">
        <w:rPr>
          <w:color w:val="000000"/>
          <w:sz w:val="24"/>
          <w:szCs w:val="24"/>
        </w:rPr>
        <w:t xml:space="preserve">avities in children ages </w:t>
      </w:r>
      <w:r w:rsidR="00B934DA">
        <w:rPr>
          <w:color w:val="000000"/>
          <w:sz w:val="24"/>
          <w:szCs w:val="24"/>
        </w:rPr>
        <w:t xml:space="preserve">two </w:t>
      </w:r>
      <w:r w:rsidR="00B934DA" w:rsidRPr="009C2B1F">
        <w:rPr>
          <w:color w:val="000000"/>
          <w:sz w:val="24"/>
          <w:szCs w:val="24"/>
        </w:rPr>
        <w:t xml:space="preserve">to </w:t>
      </w:r>
      <w:r w:rsidR="00B934DA">
        <w:rPr>
          <w:color w:val="000000"/>
          <w:sz w:val="24"/>
          <w:szCs w:val="24"/>
        </w:rPr>
        <w:t xml:space="preserve">five years </w:t>
      </w:r>
      <w:r w:rsidR="00B934DA" w:rsidRPr="009C2B1F">
        <w:rPr>
          <w:color w:val="000000"/>
          <w:sz w:val="24"/>
          <w:szCs w:val="24"/>
        </w:rPr>
        <w:t>increased from</w:t>
      </w:r>
      <w:r w:rsidR="00B934DA">
        <w:rPr>
          <w:color w:val="000000"/>
          <w:sz w:val="24"/>
          <w:szCs w:val="24"/>
        </w:rPr>
        <w:t xml:space="preserve"> </w:t>
      </w:r>
      <w:r w:rsidR="00B934DA" w:rsidRPr="009C2B1F">
        <w:rPr>
          <w:color w:val="000000"/>
          <w:sz w:val="24"/>
          <w:szCs w:val="24"/>
        </w:rPr>
        <w:t xml:space="preserve">24 percent to 28 percent </w:t>
      </w:r>
      <w:proofErr w:type="gramStart"/>
      <w:r w:rsidR="00B934DA" w:rsidRPr="009C2B1F">
        <w:rPr>
          <w:color w:val="000000"/>
          <w:sz w:val="24"/>
          <w:szCs w:val="24"/>
        </w:rPr>
        <w:t>between 1988-1994</w:t>
      </w:r>
      <w:proofErr w:type="gramEnd"/>
      <w:r w:rsidR="00B934DA" w:rsidRPr="009C2B1F">
        <w:rPr>
          <w:color w:val="000000"/>
          <w:sz w:val="24"/>
          <w:szCs w:val="24"/>
        </w:rPr>
        <w:t xml:space="preserve"> and 1999-2004</w:t>
      </w:r>
      <w:r w:rsidR="00AD0310">
        <w:rPr>
          <w:color w:val="000000"/>
          <w:sz w:val="24"/>
          <w:szCs w:val="24"/>
        </w:rPr>
        <w:t xml:space="preserve">, while </w:t>
      </w:r>
      <w:r w:rsidR="00AD0310" w:rsidRPr="00B934DA">
        <w:rPr>
          <w:sz w:val="24"/>
          <w:szCs w:val="24"/>
        </w:rPr>
        <w:t>Pierce, Rozier, and Vann (2002)</w:t>
      </w:r>
      <w:r w:rsidR="00AD0310">
        <w:rPr>
          <w:sz w:val="24"/>
          <w:szCs w:val="24"/>
        </w:rPr>
        <w:t xml:space="preserve"> </w:t>
      </w:r>
      <w:r w:rsidR="00AD0310" w:rsidRPr="00C41E97">
        <w:rPr>
          <w:sz w:val="24"/>
          <w:szCs w:val="24"/>
        </w:rPr>
        <w:t>report that with 40</w:t>
      </w:r>
      <w:r w:rsidR="00AD0310">
        <w:rPr>
          <w:sz w:val="24"/>
          <w:szCs w:val="24"/>
        </w:rPr>
        <w:t xml:space="preserve">% </w:t>
      </w:r>
      <w:r w:rsidR="00AD0310" w:rsidRPr="00C41E97">
        <w:rPr>
          <w:sz w:val="24"/>
          <w:szCs w:val="24"/>
        </w:rPr>
        <w:t>of preschool children</w:t>
      </w:r>
      <w:r w:rsidR="00AD0310">
        <w:rPr>
          <w:sz w:val="24"/>
          <w:szCs w:val="24"/>
        </w:rPr>
        <w:t xml:space="preserve"> </w:t>
      </w:r>
      <w:r w:rsidR="00AD0310" w:rsidRPr="00C41E97">
        <w:rPr>
          <w:sz w:val="24"/>
          <w:szCs w:val="24"/>
        </w:rPr>
        <w:t>experiencing one or more caries, ECC has reached epidemic proportions</w:t>
      </w:r>
      <w:r w:rsidR="00AD0310">
        <w:rPr>
          <w:sz w:val="24"/>
          <w:szCs w:val="24"/>
        </w:rPr>
        <w:t xml:space="preserve">. </w:t>
      </w:r>
      <w:r w:rsidR="00B934DA">
        <w:rPr>
          <w:color w:val="000000"/>
          <w:sz w:val="24"/>
          <w:szCs w:val="24"/>
        </w:rPr>
        <w:t>T</w:t>
      </w:r>
      <w:r w:rsidRPr="00C41E97">
        <w:rPr>
          <w:sz w:val="24"/>
          <w:szCs w:val="24"/>
        </w:rPr>
        <w:t xml:space="preserve">here are many disparities in oral health among children </w:t>
      </w:r>
      <w:r>
        <w:rPr>
          <w:sz w:val="24"/>
          <w:szCs w:val="24"/>
        </w:rPr>
        <w:t>and adults, and</w:t>
      </w:r>
      <w:r w:rsidRPr="00C41E97">
        <w:rPr>
          <w:sz w:val="24"/>
          <w:szCs w:val="24"/>
        </w:rPr>
        <w:t xml:space="preserve"> Latino children experience a higher prevalence of caries than</w:t>
      </w:r>
      <w:r>
        <w:rPr>
          <w:sz w:val="24"/>
          <w:szCs w:val="24"/>
        </w:rPr>
        <w:t xml:space="preserve"> </w:t>
      </w:r>
      <w:r w:rsidRPr="00C41E97">
        <w:rPr>
          <w:sz w:val="24"/>
          <w:szCs w:val="24"/>
        </w:rPr>
        <w:t>children in any other</w:t>
      </w:r>
      <w:r w:rsidR="00B934DA">
        <w:rPr>
          <w:sz w:val="24"/>
          <w:szCs w:val="24"/>
        </w:rPr>
        <w:t xml:space="preserve"> </w:t>
      </w:r>
      <w:r w:rsidRPr="00C41E97">
        <w:rPr>
          <w:sz w:val="24"/>
          <w:szCs w:val="24"/>
        </w:rPr>
        <w:t>racial</w:t>
      </w:r>
      <w:r w:rsidR="00B934DA">
        <w:rPr>
          <w:sz w:val="24"/>
          <w:szCs w:val="24"/>
        </w:rPr>
        <w:t xml:space="preserve"> or </w:t>
      </w:r>
      <w:r w:rsidRPr="00C41E97">
        <w:rPr>
          <w:sz w:val="24"/>
          <w:szCs w:val="24"/>
        </w:rPr>
        <w:t>ethnic group in the U</w:t>
      </w:r>
      <w:r>
        <w:rPr>
          <w:sz w:val="24"/>
          <w:szCs w:val="24"/>
        </w:rPr>
        <w:t xml:space="preserve">nited </w:t>
      </w:r>
      <w:r w:rsidRPr="00C41E97">
        <w:rPr>
          <w:sz w:val="24"/>
          <w:szCs w:val="24"/>
        </w:rPr>
        <w:t>S</w:t>
      </w:r>
      <w:r>
        <w:rPr>
          <w:sz w:val="24"/>
          <w:szCs w:val="24"/>
        </w:rPr>
        <w:t>tates</w:t>
      </w:r>
      <w:r w:rsidR="008B54BC">
        <w:rPr>
          <w:sz w:val="24"/>
          <w:szCs w:val="24"/>
        </w:rPr>
        <w:t xml:space="preserve"> (</w:t>
      </w:r>
      <w:r w:rsidR="008B54BC" w:rsidRPr="008970BE">
        <w:rPr>
          <w:sz w:val="24"/>
          <w:szCs w:val="24"/>
        </w:rPr>
        <w:t>National Institute, 2000</w:t>
      </w:r>
      <w:r w:rsidR="008B54BC">
        <w:rPr>
          <w:sz w:val="24"/>
          <w:szCs w:val="24"/>
        </w:rPr>
        <w:t xml:space="preserve">; </w:t>
      </w:r>
      <w:r w:rsidR="008B54BC" w:rsidRPr="005A7F61">
        <w:rPr>
          <w:sz w:val="24"/>
          <w:szCs w:val="24"/>
        </w:rPr>
        <w:t>Barker</w:t>
      </w:r>
      <w:r w:rsidR="008B54BC">
        <w:rPr>
          <w:sz w:val="24"/>
          <w:szCs w:val="24"/>
        </w:rPr>
        <w:t xml:space="preserve"> &amp; </w:t>
      </w:r>
      <w:r w:rsidR="008B54BC" w:rsidRPr="005A7F61">
        <w:rPr>
          <w:sz w:val="24"/>
          <w:szCs w:val="24"/>
        </w:rPr>
        <w:t>Horton,</w:t>
      </w:r>
      <w:r w:rsidR="008B54BC">
        <w:rPr>
          <w:sz w:val="24"/>
          <w:szCs w:val="24"/>
        </w:rPr>
        <w:t xml:space="preserve"> 2008).</w:t>
      </w:r>
      <w:r w:rsidR="008B54BC" w:rsidRPr="005A7F61">
        <w:rPr>
          <w:sz w:val="24"/>
          <w:szCs w:val="24"/>
        </w:rPr>
        <w:t xml:space="preserve"> </w:t>
      </w:r>
      <w:r w:rsidRPr="00C41E97">
        <w:rPr>
          <w:sz w:val="24"/>
          <w:szCs w:val="24"/>
        </w:rPr>
        <w:t xml:space="preserve"> </w:t>
      </w:r>
    </w:p>
    <w:p w:rsidR="00AF3344" w:rsidRPr="00C41E97" w:rsidRDefault="00AF3344" w:rsidP="00660BDE">
      <w:pPr>
        <w:widowControl w:val="0"/>
        <w:spacing w:line="480" w:lineRule="auto"/>
        <w:ind w:firstLine="720"/>
        <w:rPr>
          <w:sz w:val="24"/>
          <w:szCs w:val="24"/>
        </w:rPr>
      </w:pPr>
      <w:r w:rsidRPr="009D1C7D">
        <w:rPr>
          <w:sz w:val="24"/>
          <w:szCs w:val="24"/>
        </w:rPr>
        <w:t>Healthcare providers who care for children are in an ideal position to provide oral hygiene counseling and anticipatory guidance during well child visits.</w:t>
      </w:r>
      <w:r w:rsidRPr="00C41E97">
        <w:rPr>
          <w:sz w:val="24"/>
          <w:szCs w:val="24"/>
        </w:rPr>
        <w:t xml:space="preserve"> The third edition of the </w:t>
      </w:r>
      <w:r w:rsidRPr="00C41E97">
        <w:rPr>
          <w:i/>
          <w:sz w:val="24"/>
          <w:szCs w:val="24"/>
        </w:rPr>
        <w:lastRenderedPageBreak/>
        <w:t>Bright Futures</w:t>
      </w:r>
      <w:r w:rsidRPr="00C41E97">
        <w:rPr>
          <w:sz w:val="24"/>
          <w:szCs w:val="24"/>
        </w:rPr>
        <w:t xml:space="preserve"> guidelines</w:t>
      </w:r>
      <w:r w:rsidR="00660BDE">
        <w:rPr>
          <w:sz w:val="24"/>
          <w:szCs w:val="24"/>
        </w:rPr>
        <w:t xml:space="preserve"> </w:t>
      </w:r>
      <w:r w:rsidRPr="00C41E97">
        <w:rPr>
          <w:sz w:val="24"/>
          <w:szCs w:val="24"/>
        </w:rPr>
        <w:t>reports finding no controlled trials that examined the ability of primary care clinicians to identify children who displayed risk factors for oral disease</w:t>
      </w:r>
      <w:r w:rsidR="008B54BC">
        <w:rPr>
          <w:sz w:val="24"/>
          <w:szCs w:val="24"/>
        </w:rPr>
        <w:t xml:space="preserve"> (</w:t>
      </w:r>
      <w:r w:rsidR="008B54BC" w:rsidRPr="005A7F61">
        <w:rPr>
          <w:sz w:val="24"/>
          <w:szCs w:val="24"/>
        </w:rPr>
        <w:t>Hagan, Shaw,</w:t>
      </w:r>
      <w:r w:rsidR="008B54BC">
        <w:rPr>
          <w:sz w:val="24"/>
          <w:szCs w:val="24"/>
        </w:rPr>
        <w:t xml:space="preserve"> &amp; </w:t>
      </w:r>
      <w:r w:rsidR="008B54BC" w:rsidRPr="005A7F61">
        <w:rPr>
          <w:sz w:val="24"/>
          <w:szCs w:val="24"/>
        </w:rPr>
        <w:t xml:space="preserve">Duncan, </w:t>
      </w:r>
      <w:r w:rsidR="008B54BC">
        <w:rPr>
          <w:sz w:val="24"/>
          <w:szCs w:val="24"/>
        </w:rPr>
        <w:t xml:space="preserve">2008). </w:t>
      </w:r>
      <w:r>
        <w:rPr>
          <w:sz w:val="24"/>
          <w:szCs w:val="24"/>
        </w:rPr>
        <w:t xml:space="preserve"> Increasing </w:t>
      </w:r>
      <w:r w:rsidRPr="00C41E97">
        <w:rPr>
          <w:sz w:val="24"/>
          <w:szCs w:val="24"/>
        </w:rPr>
        <w:t>numbers of undocumented immigrants without access to government services, increas</w:t>
      </w:r>
      <w:r w:rsidR="00231424">
        <w:rPr>
          <w:sz w:val="24"/>
          <w:szCs w:val="24"/>
        </w:rPr>
        <w:t xml:space="preserve">ing </w:t>
      </w:r>
      <w:r w:rsidRPr="00C41E97">
        <w:rPr>
          <w:sz w:val="24"/>
          <w:szCs w:val="24"/>
        </w:rPr>
        <w:t>prevalence of early childhood caries among Latino children, and a lack of documentation about caregiver beliefs about oral hygiene practices demonstrate the need for research in this area.</w:t>
      </w:r>
      <w:r w:rsidR="00660BDE">
        <w:rPr>
          <w:sz w:val="24"/>
          <w:szCs w:val="24"/>
        </w:rPr>
        <w:t xml:space="preserve"> </w:t>
      </w:r>
      <w:r w:rsidR="005A4A4A">
        <w:rPr>
          <w:sz w:val="24"/>
          <w:szCs w:val="24"/>
        </w:rPr>
        <w:t>However,</w:t>
      </w:r>
      <w:r w:rsidR="00660BDE">
        <w:rPr>
          <w:sz w:val="24"/>
          <w:szCs w:val="24"/>
        </w:rPr>
        <w:t xml:space="preserve"> t</w:t>
      </w:r>
      <w:r w:rsidRPr="00C41E97">
        <w:rPr>
          <w:sz w:val="24"/>
          <w:szCs w:val="24"/>
        </w:rPr>
        <w:t xml:space="preserve">he Surgeon General’s </w:t>
      </w:r>
      <w:r w:rsidRPr="00660BDE">
        <w:rPr>
          <w:sz w:val="24"/>
          <w:szCs w:val="24"/>
        </w:rPr>
        <w:t>2000</w:t>
      </w:r>
      <w:r>
        <w:rPr>
          <w:sz w:val="24"/>
          <w:szCs w:val="24"/>
        </w:rPr>
        <w:t xml:space="preserve"> </w:t>
      </w:r>
      <w:r w:rsidRPr="00C41E97">
        <w:rPr>
          <w:sz w:val="24"/>
          <w:szCs w:val="24"/>
        </w:rPr>
        <w:t>report on oral health in America states</w:t>
      </w:r>
      <w:r>
        <w:rPr>
          <w:sz w:val="24"/>
          <w:szCs w:val="24"/>
        </w:rPr>
        <w:t xml:space="preserve"> on page eight</w:t>
      </w:r>
      <w:r w:rsidRPr="00C41E97">
        <w:rPr>
          <w:sz w:val="24"/>
          <w:szCs w:val="24"/>
        </w:rPr>
        <w:t xml:space="preserve"> “there is a gap between research findings and the oral disease prevention and health promotion practices and knowledge of the public and the health professions”</w:t>
      </w:r>
      <w:r>
        <w:rPr>
          <w:sz w:val="24"/>
          <w:szCs w:val="24"/>
        </w:rPr>
        <w:t xml:space="preserve"> </w:t>
      </w:r>
      <w:r w:rsidR="008B54BC" w:rsidRPr="008970BE">
        <w:rPr>
          <w:sz w:val="24"/>
          <w:szCs w:val="24"/>
        </w:rPr>
        <w:t>(National Institute, 2000</w:t>
      </w:r>
      <w:r w:rsidR="008B54BC">
        <w:rPr>
          <w:sz w:val="24"/>
          <w:szCs w:val="24"/>
        </w:rPr>
        <w:t xml:space="preserve">). </w:t>
      </w:r>
      <w:r w:rsidRPr="00C41E97">
        <w:rPr>
          <w:sz w:val="24"/>
          <w:szCs w:val="24"/>
        </w:rPr>
        <w:t xml:space="preserve"> While the causes of caries are multifactorial, </w:t>
      </w:r>
      <w:r w:rsidRPr="00D4684C">
        <w:rPr>
          <w:sz w:val="24"/>
          <w:szCs w:val="24"/>
        </w:rPr>
        <w:t xml:space="preserve">Genshan </w:t>
      </w:r>
      <w:r w:rsidRPr="00C41E97">
        <w:rPr>
          <w:sz w:val="24"/>
          <w:szCs w:val="24"/>
        </w:rPr>
        <w:t>reports that 33</w:t>
      </w:r>
      <w:r>
        <w:rPr>
          <w:sz w:val="24"/>
          <w:szCs w:val="24"/>
        </w:rPr>
        <w:t>%</w:t>
      </w:r>
      <w:r w:rsidRPr="00C41E97">
        <w:rPr>
          <w:sz w:val="24"/>
          <w:szCs w:val="24"/>
        </w:rPr>
        <w:t xml:space="preserve"> of the population of the U</w:t>
      </w:r>
      <w:r>
        <w:rPr>
          <w:sz w:val="24"/>
          <w:szCs w:val="24"/>
        </w:rPr>
        <w:t>nited States (US)</w:t>
      </w:r>
      <w:r w:rsidRPr="00C41E97">
        <w:rPr>
          <w:sz w:val="24"/>
          <w:szCs w:val="24"/>
        </w:rPr>
        <w:t xml:space="preserve"> still lacks fluoridation in community water supplies</w:t>
      </w:r>
      <w:r w:rsidR="008B54BC">
        <w:rPr>
          <w:sz w:val="24"/>
          <w:szCs w:val="24"/>
        </w:rPr>
        <w:t xml:space="preserve"> (2008). </w:t>
      </w:r>
      <w:r w:rsidRPr="00C41E97">
        <w:rPr>
          <w:sz w:val="24"/>
          <w:szCs w:val="24"/>
        </w:rPr>
        <w:t xml:space="preserve"> Th</w:t>
      </w:r>
      <w:r>
        <w:rPr>
          <w:sz w:val="24"/>
          <w:szCs w:val="24"/>
        </w:rPr>
        <w:t xml:space="preserve">e </w:t>
      </w:r>
      <w:r w:rsidRPr="00C41E97">
        <w:rPr>
          <w:sz w:val="24"/>
          <w:szCs w:val="24"/>
        </w:rPr>
        <w:t xml:space="preserve">percentage is likely higher for immigrants arriving from poor rural countries in Central America. Many recent immigrants </w:t>
      </w:r>
      <w:r>
        <w:rPr>
          <w:sz w:val="24"/>
          <w:szCs w:val="24"/>
        </w:rPr>
        <w:t xml:space="preserve">report </w:t>
      </w:r>
      <w:r w:rsidRPr="00C41E97">
        <w:rPr>
          <w:sz w:val="24"/>
          <w:szCs w:val="24"/>
        </w:rPr>
        <w:t>not having running water in the</w:t>
      </w:r>
      <w:r>
        <w:rPr>
          <w:sz w:val="24"/>
          <w:szCs w:val="24"/>
        </w:rPr>
        <w:t xml:space="preserve"> </w:t>
      </w:r>
      <w:r w:rsidRPr="00C41E97">
        <w:rPr>
          <w:sz w:val="24"/>
          <w:szCs w:val="24"/>
        </w:rPr>
        <w:t>homes</w:t>
      </w:r>
      <w:r>
        <w:rPr>
          <w:sz w:val="24"/>
          <w:szCs w:val="24"/>
        </w:rPr>
        <w:t xml:space="preserve"> they left</w:t>
      </w:r>
      <w:r w:rsidRPr="00C41E97">
        <w:rPr>
          <w:sz w:val="24"/>
          <w:szCs w:val="24"/>
        </w:rPr>
        <w:t>, so children did not have</w:t>
      </w:r>
      <w:r>
        <w:rPr>
          <w:sz w:val="24"/>
          <w:szCs w:val="24"/>
        </w:rPr>
        <w:t xml:space="preserve"> the</w:t>
      </w:r>
      <w:r w:rsidRPr="00C41E97">
        <w:rPr>
          <w:sz w:val="24"/>
          <w:szCs w:val="24"/>
        </w:rPr>
        <w:t xml:space="preserve"> benefit of fluoridated water </w:t>
      </w:r>
      <w:r>
        <w:rPr>
          <w:sz w:val="24"/>
          <w:szCs w:val="24"/>
        </w:rPr>
        <w:t xml:space="preserve">during </w:t>
      </w:r>
      <w:r w:rsidRPr="00C41E97">
        <w:rPr>
          <w:sz w:val="24"/>
          <w:szCs w:val="24"/>
        </w:rPr>
        <w:t>prenatal</w:t>
      </w:r>
      <w:r>
        <w:rPr>
          <w:sz w:val="24"/>
          <w:szCs w:val="24"/>
        </w:rPr>
        <w:t xml:space="preserve"> </w:t>
      </w:r>
      <w:r w:rsidRPr="00C41E97">
        <w:rPr>
          <w:sz w:val="24"/>
          <w:szCs w:val="24"/>
        </w:rPr>
        <w:t>development</w:t>
      </w:r>
      <w:r>
        <w:rPr>
          <w:sz w:val="24"/>
          <w:szCs w:val="24"/>
        </w:rPr>
        <w:t xml:space="preserve"> or early childhood</w:t>
      </w:r>
      <w:r w:rsidRPr="00C41E97">
        <w:rPr>
          <w:sz w:val="24"/>
          <w:szCs w:val="24"/>
        </w:rPr>
        <w:t xml:space="preserve">. </w:t>
      </w:r>
      <w:r>
        <w:rPr>
          <w:sz w:val="24"/>
          <w:szCs w:val="24"/>
        </w:rPr>
        <w:t>L</w:t>
      </w:r>
      <w:r w:rsidRPr="00C41E97">
        <w:rPr>
          <w:sz w:val="24"/>
          <w:szCs w:val="24"/>
        </w:rPr>
        <w:t xml:space="preserve">ittle </w:t>
      </w:r>
      <w:r>
        <w:rPr>
          <w:sz w:val="24"/>
          <w:szCs w:val="24"/>
        </w:rPr>
        <w:t xml:space="preserve">is </w:t>
      </w:r>
      <w:r w:rsidRPr="00C41E97">
        <w:rPr>
          <w:sz w:val="24"/>
          <w:szCs w:val="24"/>
        </w:rPr>
        <w:t>known about the prenatal care received by mothers of immigrant children, or the priority those mothers or other caregivers place on oral hygiene.</w:t>
      </w:r>
    </w:p>
    <w:p w:rsidR="00AF3344" w:rsidRPr="00C41E97" w:rsidRDefault="00AF3344" w:rsidP="002040B4">
      <w:pPr>
        <w:widowControl w:val="0"/>
        <w:autoSpaceDE w:val="0"/>
        <w:autoSpaceDN w:val="0"/>
        <w:adjustRightInd w:val="0"/>
        <w:spacing w:line="480" w:lineRule="auto"/>
        <w:ind w:firstLine="720"/>
        <w:rPr>
          <w:sz w:val="24"/>
          <w:szCs w:val="24"/>
        </w:rPr>
      </w:pPr>
      <w:r w:rsidRPr="00C41E97">
        <w:rPr>
          <w:sz w:val="24"/>
          <w:szCs w:val="24"/>
        </w:rPr>
        <w:t>The Hispanic population is not only the fastest grow</w:t>
      </w:r>
      <w:r>
        <w:rPr>
          <w:sz w:val="24"/>
          <w:szCs w:val="24"/>
        </w:rPr>
        <w:t>ing segment of American society,</w:t>
      </w:r>
      <w:r w:rsidRPr="00C41E97">
        <w:rPr>
          <w:sz w:val="24"/>
          <w:szCs w:val="24"/>
        </w:rPr>
        <w:t xml:space="preserve"> it has become the largest minority group in the </w:t>
      </w:r>
      <w:r>
        <w:rPr>
          <w:sz w:val="24"/>
          <w:szCs w:val="24"/>
        </w:rPr>
        <w:t>US. K</w:t>
      </w:r>
      <w:r w:rsidRPr="00C41E97">
        <w:rPr>
          <w:sz w:val="24"/>
          <w:szCs w:val="24"/>
        </w:rPr>
        <w:t>ey findings from a</w:t>
      </w:r>
      <w:r>
        <w:rPr>
          <w:sz w:val="24"/>
          <w:szCs w:val="24"/>
        </w:rPr>
        <w:t xml:space="preserve">n </w:t>
      </w:r>
      <w:r w:rsidRPr="00C41E97">
        <w:rPr>
          <w:sz w:val="24"/>
          <w:szCs w:val="24"/>
        </w:rPr>
        <w:t>anal</w:t>
      </w:r>
      <w:r>
        <w:rPr>
          <w:sz w:val="24"/>
          <w:szCs w:val="24"/>
        </w:rPr>
        <w:t>ysis of the Pew Hispanic Center</w:t>
      </w:r>
      <w:r w:rsidRPr="00C41E97">
        <w:rPr>
          <w:sz w:val="24"/>
          <w:szCs w:val="24"/>
        </w:rPr>
        <w:t xml:space="preserve"> </w:t>
      </w:r>
      <w:r>
        <w:rPr>
          <w:sz w:val="24"/>
          <w:szCs w:val="24"/>
        </w:rPr>
        <w:t xml:space="preserve">report </w:t>
      </w:r>
      <w:r w:rsidRPr="00C41E97">
        <w:rPr>
          <w:sz w:val="24"/>
          <w:szCs w:val="24"/>
        </w:rPr>
        <w:t xml:space="preserve">state that “unauthorized immigrants living in the </w:t>
      </w:r>
      <w:r>
        <w:rPr>
          <w:sz w:val="24"/>
          <w:szCs w:val="24"/>
        </w:rPr>
        <w:t>US</w:t>
      </w:r>
      <w:r w:rsidRPr="00C41E97">
        <w:rPr>
          <w:sz w:val="24"/>
          <w:szCs w:val="24"/>
        </w:rPr>
        <w:t xml:space="preserve"> are more geographically dispersed than in the past and are more likely than either </w:t>
      </w:r>
      <w:r>
        <w:rPr>
          <w:sz w:val="24"/>
          <w:szCs w:val="24"/>
        </w:rPr>
        <w:t>US-</w:t>
      </w:r>
      <w:r w:rsidRPr="00C41E97">
        <w:rPr>
          <w:sz w:val="24"/>
          <w:szCs w:val="24"/>
        </w:rPr>
        <w:t xml:space="preserve">born residents or legal immigrants to live in a household with a spouse and children. In addition, a growing </w:t>
      </w:r>
      <w:r>
        <w:rPr>
          <w:sz w:val="24"/>
          <w:szCs w:val="24"/>
        </w:rPr>
        <w:t xml:space="preserve">percentage </w:t>
      </w:r>
      <w:r w:rsidRPr="00C41E97">
        <w:rPr>
          <w:sz w:val="24"/>
          <w:szCs w:val="24"/>
        </w:rPr>
        <w:t xml:space="preserve">of the children of unauthorized immigrant parents - 73% - were born in this country and are </w:t>
      </w:r>
      <w:r>
        <w:rPr>
          <w:sz w:val="24"/>
          <w:szCs w:val="24"/>
        </w:rPr>
        <w:t>US</w:t>
      </w:r>
      <w:r w:rsidRPr="00C41E97">
        <w:rPr>
          <w:sz w:val="24"/>
          <w:szCs w:val="24"/>
        </w:rPr>
        <w:t xml:space="preserve"> citizen</w:t>
      </w:r>
      <w:r>
        <w:rPr>
          <w:sz w:val="24"/>
          <w:szCs w:val="24"/>
        </w:rPr>
        <w:t>s”</w:t>
      </w:r>
      <w:r w:rsidR="008B54BC">
        <w:rPr>
          <w:sz w:val="24"/>
          <w:szCs w:val="24"/>
        </w:rPr>
        <w:t xml:space="preserve"> (</w:t>
      </w:r>
      <w:r w:rsidR="008B54BC" w:rsidRPr="00660BDE">
        <w:rPr>
          <w:sz w:val="24"/>
          <w:szCs w:val="24"/>
        </w:rPr>
        <w:t>Passel &amp; Cohn, 2009</w:t>
      </w:r>
      <w:r w:rsidR="008B54BC" w:rsidRPr="004B0C1D">
        <w:rPr>
          <w:sz w:val="24"/>
          <w:szCs w:val="24"/>
        </w:rPr>
        <w:t>,</w:t>
      </w:r>
      <w:r w:rsidR="00231424" w:rsidRPr="004B0C1D">
        <w:rPr>
          <w:sz w:val="24"/>
          <w:szCs w:val="24"/>
        </w:rPr>
        <w:t xml:space="preserve"> p.1</w:t>
      </w:r>
      <w:r w:rsidR="00231424">
        <w:rPr>
          <w:sz w:val="24"/>
          <w:szCs w:val="24"/>
        </w:rPr>
        <w:t>).</w:t>
      </w:r>
      <w:r w:rsidR="008B54BC">
        <w:rPr>
          <w:sz w:val="24"/>
          <w:szCs w:val="24"/>
        </w:rPr>
        <w:t xml:space="preserve">   </w:t>
      </w:r>
      <w:r>
        <w:rPr>
          <w:sz w:val="24"/>
          <w:szCs w:val="24"/>
        </w:rPr>
        <w:t>Additional information is needed to design educational interventions to meet the needs of this vulnerable population.</w:t>
      </w:r>
    </w:p>
    <w:p w:rsidR="00AF3344" w:rsidRPr="00305959" w:rsidRDefault="00AF3344" w:rsidP="00F03D1C">
      <w:pPr>
        <w:widowControl w:val="0"/>
        <w:spacing w:line="480" w:lineRule="auto"/>
        <w:rPr>
          <w:sz w:val="24"/>
          <w:szCs w:val="24"/>
        </w:rPr>
      </w:pPr>
      <w:r w:rsidRPr="00D43A3E">
        <w:rPr>
          <w:sz w:val="24"/>
          <w:szCs w:val="24"/>
        </w:rPr>
        <w:lastRenderedPageBreak/>
        <w:t>Significance</w:t>
      </w:r>
    </w:p>
    <w:p w:rsidR="00AF3344" w:rsidRPr="00127870" w:rsidRDefault="00AF3344" w:rsidP="002040B4">
      <w:pPr>
        <w:widowControl w:val="0"/>
        <w:spacing w:line="480" w:lineRule="auto"/>
        <w:ind w:firstLine="720"/>
        <w:rPr>
          <w:sz w:val="24"/>
          <w:szCs w:val="24"/>
        </w:rPr>
      </w:pPr>
      <w:r w:rsidRPr="00127870">
        <w:rPr>
          <w:sz w:val="24"/>
          <w:szCs w:val="24"/>
        </w:rPr>
        <w:t>Oral health is an important part of early childhood development</w:t>
      </w:r>
      <w:r>
        <w:rPr>
          <w:sz w:val="24"/>
          <w:szCs w:val="24"/>
        </w:rPr>
        <w:t xml:space="preserve">. </w:t>
      </w:r>
      <w:r w:rsidR="00231424">
        <w:rPr>
          <w:sz w:val="24"/>
          <w:szCs w:val="24"/>
        </w:rPr>
        <w:t>Nurses, n</w:t>
      </w:r>
      <w:r>
        <w:rPr>
          <w:sz w:val="24"/>
          <w:szCs w:val="24"/>
        </w:rPr>
        <w:t xml:space="preserve">urse </w:t>
      </w:r>
      <w:r w:rsidRPr="00127870">
        <w:rPr>
          <w:sz w:val="24"/>
          <w:szCs w:val="24"/>
        </w:rPr>
        <w:t>practitioners</w:t>
      </w:r>
      <w:r w:rsidR="00231424">
        <w:rPr>
          <w:sz w:val="24"/>
          <w:szCs w:val="24"/>
        </w:rPr>
        <w:t xml:space="preserve">, health educators, and other professionals </w:t>
      </w:r>
      <w:r w:rsidRPr="00127870">
        <w:rPr>
          <w:sz w:val="24"/>
          <w:szCs w:val="24"/>
        </w:rPr>
        <w:t>working with vulnerable populations are in an ideal position to provide preventive anticipatory guidance a</w:t>
      </w:r>
      <w:r>
        <w:rPr>
          <w:sz w:val="24"/>
          <w:szCs w:val="24"/>
        </w:rPr>
        <w:t>bout oral hygiene and to identif</w:t>
      </w:r>
      <w:r w:rsidRPr="00127870">
        <w:rPr>
          <w:sz w:val="24"/>
          <w:szCs w:val="24"/>
        </w:rPr>
        <w:t>y and refer children with existing c</w:t>
      </w:r>
      <w:r>
        <w:rPr>
          <w:sz w:val="24"/>
          <w:szCs w:val="24"/>
        </w:rPr>
        <w:t>a</w:t>
      </w:r>
      <w:r w:rsidRPr="00127870">
        <w:rPr>
          <w:sz w:val="24"/>
          <w:szCs w:val="24"/>
        </w:rPr>
        <w:t>ries. A review of the literature demonstrate</w:t>
      </w:r>
      <w:r>
        <w:rPr>
          <w:sz w:val="24"/>
          <w:szCs w:val="24"/>
        </w:rPr>
        <w:t>d</w:t>
      </w:r>
      <w:r w:rsidRPr="00127870">
        <w:rPr>
          <w:sz w:val="24"/>
          <w:szCs w:val="24"/>
        </w:rPr>
        <w:t xml:space="preserve"> the magnitude of the problem of ECC </w:t>
      </w:r>
      <w:r>
        <w:rPr>
          <w:sz w:val="24"/>
          <w:szCs w:val="24"/>
        </w:rPr>
        <w:t>among US residents, h</w:t>
      </w:r>
      <w:r w:rsidRPr="00127870">
        <w:rPr>
          <w:sz w:val="24"/>
          <w:szCs w:val="24"/>
        </w:rPr>
        <w:t xml:space="preserve">owever, less </w:t>
      </w:r>
      <w:r>
        <w:rPr>
          <w:sz w:val="24"/>
          <w:szCs w:val="24"/>
        </w:rPr>
        <w:t xml:space="preserve">is </w:t>
      </w:r>
      <w:r w:rsidRPr="00127870">
        <w:rPr>
          <w:sz w:val="24"/>
          <w:szCs w:val="24"/>
        </w:rPr>
        <w:t>known about the issue in recent immigrants</w:t>
      </w:r>
      <w:r>
        <w:rPr>
          <w:sz w:val="24"/>
          <w:szCs w:val="24"/>
        </w:rPr>
        <w:t xml:space="preserve">, or </w:t>
      </w:r>
      <w:r w:rsidRPr="00127870">
        <w:rPr>
          <w:sz w:val="24"/>
          <w:szCs w:val="24"/>
        </w:rPr>
        <w:t xml:space="preserve">about </w:t>
      </w:r>
      <w:r w:rsidR="00987320">
        <w:rPr>
          <w:sz w:val="24"/>
          <w:szCs w:val="24"/>
        </w:rPr>
        <w:t>health education aim</w:t>
      </w:r>
      <w:r w:rsidRPr="00127870">
        <w:rPr>
          <w:sz w:val="24"/>
          <w:szCs w:val="24"/>
        </w:rPr>
        <w:t xml:space="preserve">ed at preventing or stopping the progression </w:t>
      </w:r>
      <w:r>
        <w:rPr>
          <w:sz w:val="24"/>
          <w:szCs w:val="24"/>
        </w:rPr>
        <w:t>of ECC. C</w:t>
      </w:r>
      <w:r w:rsidRPr="00127870">
        <w:rPr>
          <w:sz w:val="24"/>
          <w:szCs w:val="24"/>
        </w:rPr>
        <w:t xml:space="preserve">aries are often first noted by a primary care provider during </w:t>
      </w:r>
      <w:r>
        <w:rPr>
          <w:sz w:val="24"/>
          <w:szCs w:val="24"/>
        </w:rPr>
        <w:t xml:space="preserve">routine </w:t>
      </w:r>
      <w:r w:rsidRPr="00127870">
        <w:rPr>
          <w:sz w:val="24"/>
          <w:szCs w:val="24"/>
        </w:rPr>
        <w:t>visit</w:t>
      </w:r>
      <w:r>
        <w:rPr>
          <w:sz w:val="24"/>
          <w:szCs w:val="24"/>
        </w:rPr>
        <w:t>s.</w:t>
      </w:r>
      <w:r w:rsidRPr="00127870">
        <w:rPr>
          <w:sz w:val="24"/>
          <w:szCs w:val="24"/>
        </w:rPr>
        <w:t xml:space="preserve"> </w:t>
      </w:r>
      <w:r>
        <w:rPr>
          <w:sz w:val="24"/>
          <w:szCs w:val="24"/>
        </w:rPr>
        <w:t xml:space="preserve">Children visit primary care providers more often than dentists, but </w:t>
      </w:r>
      <w:r w:rsidRPr="00127870">
        <w:rPr>
          <w:sz w:val="24"/>
          <w:szCs w:val="24"/>
        </w:rPr>
        <w:t xml:space="preserve">little information </w:t>
      </w:r>
      <w:r>
        <w:rPr>
          <w:sz w:val="24"/>
          <w:szCs w:val="24"/>
        </w:rPr>
        <w:t xml:space="preserve">exists </w:t>
      </w:r>
      <w:r w:rsidRPr="00127870">
        <w:rPr>
          <w:sz w:val="24"/>
          <w:szCs w:val="24"/>
        </w:rPr>
        <w:t>in the literature aimed at primary care providers</w:t>
      </w:r>
      <w:r w:rsidRPr="006373E8">
        <w:rPr>
          <w:sz w:val="24"/>
          <w:szCs w:val="24"/>
        </w:rPr>
        <w:t>.</w:t>
      </w:r>
      <w:r w:rsidRPr="00127870">
        <w:rPr>
          <w:sz w:val="24"/>
          <w:szCs w:val="24"/>
        </w:rPr>
        <w:t xml:space="preserve"> </w:t>
      </w:r>
      <w:r>
        <w:rPr>
          <w:sz w:val="24"/>
          <w:szCs w:val="24"/>
        </w:rPr>
        <w:t>U</w:t>
      </w:r>
      <w:r w:rsidRPr="00127870">
        <w:rPr>
          <w:sz w:val="24"/>
          <w:szCs w:val="24"/>
        </w:rPr>
        <w:t>ninsured, poor</w:t>
      </w:r>
      <w:r>
        <w:rPr>
          <w:sz w:val="24"/>
          <w:szCs w:val="24"/>
        </w:rPr>
        <w:t>,</w:t>
      </w:r>
      <w:r w:rsidRPr="00127870">
        <w:rPr>
          <w:sz w:val="24"/>
          <w:szCs w:val="24"/>
        </w:rPr>
        <w:t xml:space="preserve"> and undocumented immigrant</w:t>
      </w:r>
      <w:r>
        <w:rPr>
          <w:sz w:val="24"/>
          <w:szCs w:val="24"/>
        </w:rPr>
        <w:t xml:space="preserve"> y</w:t>
      </w:r>
      <w:r w:rsidRPr="00127870">
        <w:rPr>
          <w:sz w:val="24"/>
          <w:szCs w:val="24"/>
        </w:rPr>
        <w:t>oung children are a vulnerable population</w:t>
      </w:r>
      <w:r>
        <w:rPr>
          <w:sz w:val="24"/>
          <w:szCs w:val="24"/>
        </w:rPr>
        <w:t>,</w:t>
      </w:r>
      <w:r w:rsidRPr="00127870">
        <w:rPr>
          <w:sz w:val="24"/>
          <w:szCs w:val="24"/>
        </w:rPr>
        <w:t xml:space="preserve"> and </w:t>
      </w:r>
      <w:r>
        <w:rPr>
          <w:sz w:val="24"/>
          <w:szCs w:val="24"/>
        </w:rPr>
        <w:t>t</w:t>
      </w:r>
      <w:r w:rsidRPr="00127870">
        <w:rPr>
          <w:sz w:val="24"/>
          <w:szCs w:val="24"/>
        </w:rPr>
        <w:t xml:space="preserve">hat vulnerability is compounded by language barriers and barriers to access to care by families who are ineligible for government services. </w:t>
      </w:r>
    </w:p>
    <w:p w:rsidR="00AF3344" w:rsidRPr="00860EC8" w:rsidRDefault="00AF3344" w:rsidP="00832C08">
      <w:pPr>
        <w:widowControl w:val="0"/>
        <w:spacing w:line="480" w:lineRule="auto"/>
        <w:jc w:val="center"/>
        <w:rPr>
          <w:b/>
          <w:sz w:val="24"/>
          <w:szCs w:val="24"/>
        </w:rPr>
      </w:pPr>
      <w:r w:rsidRPr="00860EC8">
        <w:rPr>
          <w:b/>
          <w:color w:val="000000"/>
          <w:sz w:val="24"/>
          <w:szCs w:val="24"/>
        </w:rPr>
        <w:t>Methods</w:t>
      </w:r>
    </w:p>
    <w:p w:rsidR="00AF3344" w:rsidRDefault="00393086" w:rsidP="00832C08">
      <w:pPr>
        <w:widowControl w:val="0"/>
        <w:spacing w:line="480" w:lineRule="auto"/>
        <w:ind w:firstLine="720"/>
        <w:rPr>
          <w:sz w:val="24"/>
          <w:szCs w:val="24"/>
        </w:rPr>
      </w:pPr>
      <w:r>
        <w:rPr>
          <w:sz w:val="24"/>
          <w:szCs w:val="24"/>
        </w:rPr>
        <w:t>At the time of this study, t</w:t>
      </w:r>
      <w:r w:rsidR="00AF3344" w:rsidRPr="00127870">
        <w:rPr>
          <w:sz w:val="24"/>
          <w:szCs w:val="24"/>
        </w:rPr>
        <w:t>he Nurse</w:t>
      </w:r>
      <w:r>
        <w:rPr>
          <w:sz w:val="24"/>
          <w:szCs w:val="24"/>
        </w:rPr>
        <w:t>-Managed Clinic Network provided</w:t>
      </w:r>
      <w:r w:rsidR="00AF3344" w:rsidRPr="00127870">
        <w:rPr>
          <w:sz w:val="24"/>
          <w:szCs w:val="24"/>
        </w:rPr>
        <w:t xml:space="preserve"> basic primary care to underserved residents of </w:t>
      </w:r>
      <w:r w:rsidR="00AF3344" w:rsidRPr="006173AF">
        <w:rPr>
          <w:sz w:val="24"/>
          <w:szCs w:val="24"/>
        </w:rPr>
        <w:t>northern</w:t>
      </w:r>
      <w:r w:rsidR="00AF3344" w:rsidRPr="00127870">
        <w:rPr>
          <w:sz w:val="24"/>
          <w:szCs w:val="24"/>
        </w:rPr>
        <w:t xml:space="preserve"> Virginia. Clients </w:t>
      </w:r>
      <w:r>
        <w:rPr>
          <w:sz w:val="24"/>
          <w:szCs w:val="24"/>
        </w:rPr>
        <w:t>we</w:t>
      </w:r>
      <w:r w:rsidR="00AF3344" w:rsidRPr="00127870">
        <w:rPr>
          <w:sz w:val="24"/>
          <w:szCs w:val="24"/>
        </w:rPr>
        <w:t xml:space="preserve">re primarily low-income members of minority groups who </w:t>
      </w:r>
      <w:r w:rsidR="00AF3344" w:rsidRPr="006173AF">
        <w:rPr>
          <w:sz w:val="24"/>
          <w:szCs w:val="24"/>
        </w:rPr>
        <w:t>d</w:t>
      </w:r>
      <w:r w:rsidR="006173AF" w:rsidRPr="006173AF">
        <w:rPr>
          <w:sz w:val="24"/>
          <w:szCs w:val="24"/>
        </w:rPr>
        <w:t xml:space="preserve">id </w:t>
      </w:r>
      <w:r w:rsidR="00AF3344" w:rsidRPr="00127870">
        <w:rPr>
          <w:sz w:val="24"/>
          <w:szCs w:val="24"/>
        </w:rPr>
        <w:t xml:space="preserve">not have health insurance. Many </w:t>
      </w:r>
      <w:r w:rsidR="00D43A3E" w:rsidRPr="006173AF">
        <w:rPr>
          <w:sz w:val="24"/>
          <w:szCs w:val="24"/>
        </w:rPr>
        <w:t>were</w:t>
      </w:r>
      <w:r w:rsidR="00AF3344" w:rsidRPr="00127870">
        <w:rPr>
          <w:sz w:val="24"/>
          <w:szCs w:val="24"/>
        </w:rPr>
        <w:t xml:space="preserve"> undocumented immigrants</w:t>
      </w:r>
      <w:r w:rsidR="00AF3344">
        <w:rPr>
          <w:sz w:val="24"/>
          <w:szCs w:val="24"/>
        </w:rPr>
        <w:t xml:space="preserve"> from Mexico or Central America </w:t>
      </w:r>
      <w:r w:rsidR="00AF3344" w:rsidRPr="00127870">
        <w:rPr>
          <w:sz w:val="24"/>
          <w:szCs w:val="24"/>
        </w:rPr>
        <w:t xml:space="preserve">who </w:t>
      </w:r>
      <w:r w:rsidR="00D43A3E" w:rsidRPr="006173AF">
        <w:rPr>
          <w:sz w:val="24"/>
          <w:szCs w:val="24"/>
        </w:rPr>
        <w:t>did</w:t>
      </w:r>
      <w:r w:rsidR="00D43A3E">
        <w:rPr>
          <w:sz w:val="24"/>
          <w:szCs w:val="24"/>
        </w:rPr>
        <w:t xml:space="preserve"> </w:t>
      </w:r>
      <w:r w:rsidR="00AF3344" w:rsidRPr="00127870">
        <w:rPr>
          <w:sz w:val="24"/>
          <w:szCs w:val="24"/>
        </w:rPr>
        <w:t>not have access to government services such as low</w:t>
      </w:r>
      <w:r w:rsidR="00AF3344">
        <w:rPr>
          <w:sz w:val="24"/>
          <w:szCs w:val="24"/>
        </w:rPr>
        <w:t>-</w:t>
      </w:r>
      <w:r w:rsidR="00AF3344" w:rsidRPr="00127870">
        <w:rPr>
          <w:sz w:val="24"/>
          <w:szCs w:val="24"/>
        </w:rPr>
        <w:t>cost health care or low</w:t>
      </w:r>
      <w:r w:rsidR="00AF3344">
        <w:rPr>
          <w:sz w:val="24"/>
          <w:szCs w:val="24"/>
        </w:rPr>
        <w:t>-</w:t>
      </w:r>
      <w:r w:rsidR="00AF3344" w:rsidRPr="00127870">
        <w:rPr>
          <w:sz w:val="24"/>
          <w:szCs w:val="24"/>
        </w:rPr>
        <w:t>cost dental care. The clinics provide</w:t>
      </w:r>
      <w:r w:rsidR="00D43A3E" w:rsidRPr="006173AF">
        <w:rPr>
          <w:sz w:val="24"/>
          <w:szCs w:val="24"/>
        </w:rPr>
        <w:t>d</w:t>
      </w:r>
      <w:r w:rsidR="00AF3344" w:rsidRPr="00127870">
        <w:rPr>
          <w:sz w:val="24"/>
          <w:szCs w:val="24"/>
        </w:rPr>
        <w:t xml:space="preserve"> walk-in ambulatory care for minor illness and well visits, and </w:t>
      </w:r>
      <w:r w:rsidR="00D43A3E" w:rsidRPr="006173AF">
        <w:rPr>
          <w:sz w:val="24"/>
          <w:szCs w:val="24"/>
        </w:rPr>
        <w:t>were</w:t>
      </w:r>
      <w:r w:rsidR="00AF3344" w:rsidRPr="00127870">
        <w:rPr>
          <w:sz w:val="24"/>
          <w:szCs w:val="24"/>
        </w:rPr>
        <w:t xml:space="preserve"> not a medical home for clients. The </w:t>
      </w:r>
      <w:r w:rsidR="00AF3344">
        <w:rPr>
          <w:sz w:val="24"/>
          <w:szCs w:val="24"/>
        </w:rPr>
        <w:t>study</w:t>
      </w:r>
      <w:r w:rsidR="00AF3344" w:rsidRPr="00127870">
        <w:rPr>
          <w:sz w:val="24"/>
          <w:szCs w:val="24"/>
        </w:rPr>
        <w:t xml:space="preserve"> w</w:t>
      </w:r>
      <w:r w:rsidR="00AF3344">
        <w:rPr>
          <w:sz w:val="24"/>
          <w:szCs w:val="24"/>
        </w:rPr>
        <w:t xml:space="preserve">as </w:t>
      </w:r>
      <w:r w:rsidR="00AF3344" w:rsidRPr="00127870">
        <w:rPr>
          <w:sz w:val="24"/>
          <w:szCs w:val="24"/>
        </w:rPr>
        <w:t xml:space="preserve">conducted using a causal-comparative approach on a sample of convenience in a nurse-managed primary care clinic serving uninsured families. </w:t>
      </w:r>
      <w:r w:rsidR="00AF3344">
        <w:rPr>
          <w:sz w:val="24"/>
          <w:szCs w:val="24"/>
        </w:rPr>
        <w:t>The Institutional Review Board of Old Dominion University approved the study.</w:t>
      </w:r>
    </w:p>
    <w:p w:rsidR="00AF3344" w:rsidRDefault="00AF3344" w:rsidP="002040B4">
      <w:pPr>
        <w:widowControl w:val="0"/>
        <w:spacing w:line="480" w:lineRule="auto"/>
        <w:ind w:firstLine="720"/>
        <w:rPr>
          <w:sz w:val="24"/>
          <w:szCs w:val="24"/>
        </w:rPr>
      </w:pPr>
      <w:r w:rsidRPr="00127870">
        <w:rPr>
          <w:sz w:val="24"/>
          <w:szCs w:val="24"/>
        </w:rPr>
        <w:t>Inclusionary criteria for participation include</w:t>
      </w:r>
      <w:r>
        <w:rPr>
          <w:sz w:val="24"/>
          <w:szCs w:val="24"/>
        </w:rPr>
        <w:t>d</w:t>
      </w:r>
      <w:r w:rsidRPr="00127870">
        <w:rPr>
          <w:sz w:val="24"/>
          <w:szCs w:val="24"/>
        </w:rPr>
        <w:t xml:space="preserve"> being aged 21 years or </w:t>
      </w:r>
      <w:r>
        <w:rPr>
          <w:sz w:val="24"/>
          <w:szCs w:val="24"/>
        </w:rPr>
        <w:t>older, c</w:t>
      </w:r>
      <w:r w:rsidRPr="00127870">
        <w:rPr>
          <w:sz w:val="24"/>
          <w:szCs w:val="24"/>
        </w:rPr>
        <w:t xml:space="preserve">onversant </w:t>
      </w:r>
      <w:r>
        <w:rPr>
          <w:sz w:val="24"/>
          <w:szCs w:val="24"/>
        </w:rPr>
        <w:t xml:space="preserve">in </w:t>
      </w:r>
      <w:r>
        <w:rPr>
          <w:sz w:val="24"/>
          <w:szCs w:val="24"/>
        </w:rPr>
        <w:lastRenderedPageBreak/>
        <w:t xml:space="preserve">or able to read </w:t>
      </w:r>
      <w:r w:rsidRPr="00127870">
        <w:rPr>
          <w:sz w:val="24"/>
          <w:szCs w:val="24"/>
        </w:rPr>
        <w:t>Spanish or English</w:t>
      </w:r>
      <w:r>
        <w:rPr>
          <w:sz w:val="24"/>
          <w:szCs w:val="24"/>
        </w:rPr>
        <w:t xml:space="preserve"> with cognitive abilities to provide informed consent, and </w:t>
      </w:r>
      <w:r w:rsidRPr="00127870">
        <w:rPr>
          <w:sz w:val="24"/>
          <w:szCs w:val="24"/>
        </w:rPr>
        <w:t xml:space="preserve">the parent or primary caregiver of a </w:t>
      </w:r>
      <w:r>
        <w:rPr>
          <w:sz w:val="24"/>
          <w:szCs w:val="24"/>
        </w:rPr>
        <w:t>child aged seven years or less</w:t>
      </w:r>
      <w:r w:rsidRPr="00127870">
        <w:rPr>
          <w:sz w:val="24"/>
          <w:szCs w:val="24"/>
        </w:rPr>
        <w:t xml:space="preserve">. </w:t>
      </w:r>
    </w:p>
    <w:p w:rsidR="00AF3344" w:rsidRPr="00B941CA" w:rsidRDefault="00AF3344" w:rsidP="002040B4">
      <w:pPr>
        <w:widowControl w:val="0"/>
        <w:spacing w:line="480" w:lineRule="auto"/>
        <w:ind w:firstLine="720"/>
        <w:rPr>
          <w:sz w:val="24"/>
          <w:szCs w:val="24"/>
        </w:rPr>
      </w:pPr>
      <w:r>
        <w:rPr>
          <w:sz w:val="24"/>
          <w:szCs w:val="24"/>
        </w:rPr>
        <w:t xml:space="preserve">Participation took place </w:t>
      </w:r>
      <w:r w:rsidRPr="00B941CA">
        <w:rPr>
          <w:sz w:val="24"/>
          <w:szCs w:val="24"/>
        </w:rPr>
        <w:t xml:space="preserve">during a </w:t>
      </w:r>
      <w:r>
        <w:rPr>
          <w:sz w:val="24"/>
          <w:szCs w:val="24"/>
        </w:rPr>
        <w:t xml:space="preserve">routine </w:t>
      </w:r>
      <w:r w:rsidRPr="00B941CA">
        <w:rPr>
          <w:sz w:val="24"/>
          <w:szCs w:val="24"/>
        </w:rPr>
        <w:t>visit to the nurse-managed clinic</w:t>
      </w:r>
      <w:r>
        <w:rPr>
          <w:sz w:val="24"/>
          <w:szCs w:val="24"/>
        </w:rPr>
        <w:t xml:space="preserve"> where it </w:t>
      </w:r>
      <w:r w:rsidRPr="00B941CA">
        <w:rPr>
          <w:sz w:val="24"/>
          <w:szCs w:val="24"/>
        </w:rPr>
        <w:t xml:space="preserve">is a standard </w:t>
      </w:r>
      <w:r>
        <w:rPr>
          <w:sz w:val="24"/>
          <w:szCs w:val="24"/>
        </w:rPr>
        <w:t xml:space="preserve">of </w:t>
      </w:r>
      <w:r w:rsidRPr="00B941CA">
        <w:rPr>
          <w:sz w:val="24"/>
          <w:szCs w:val="24"/>
        </w:rPr>
        <w:t>care for the nurse practitioner to conduct an oral exam on pediatric patients</w:t>
      </w:r>
      <w:r>
        <w:rPr>
          <w:sz w:val="24"/>
          <w:szCs w:val="24"/>
        </w:rPr>
        <w:t>. Informed consent was obtained</w:t>
      </w:r>
      <w:r w:rsidR="00987320">
        <w:rPr>
          <w:sz w:val="24"/>
          <w:szCs w:val="24"/>
        </w:rPr>
        <w:t xml:space="preserve">, </w:t>
      </w:r>
      <w:r>
        <w:rPr>
          <w:sz w:val="24"/>
          <w:szCs w:val="24"/>
        </w:rPr>
        <w:t>t</w:t>
      </w:r>
      <w:r w:rsidRPr="00B941CA">
        <w:rPr>
          <w:sz w:val="24"/>
          <w:szCs w:val="24"/>
        </w:rPr>
        <w:t>he surveys w</w:t>
      </w:r>
      <w:r>
        <w:rPr>
          <w:sz w:val="24"/>
          <w:szCs w:val="24"/>
        </w:rPr>
        <w:t xml:space="preserve">ere distributed and </w:t>
      </w:r>
      <w:r w:rsidRPr="00B941CA">
        <w:rPr>
          <w:sz w:val="24"/>
          <w:szCs w:val="24"/>
        </w:rPr>
        <w:t>completed in the waiting area</w:t>
      </w:r>
      <w:r w:rsidR="00987320">
        <w:rPr>
          <w:sz w:val="24"/>
          <w:szCs w:val="24"/>
        </w:rPr>
        <w:t xml:space="preserve">, and </w:t>
      </w:r>
      <w:r w:rsidR="00987320" w:rsidRPr="00B941CA">
        <w:rPr>
          <w:sz w:val="24"/>
          <w:szCs w:val="24"/>
        </w:rPr>
        <w:t xml:space="preserve">chart review </w:t>
      </w:r>
      <w:r w:rsidR="00987320">
        <w:rPr>
          <w:sz w:val="24"/>
          <w:szCs w:val="24"/>
        </w:rPr>
        <w:t xml:space="preserve">was </w:t>
      </w:r>
      <w:r w:rsidR="00987320" w:rsidRPr="00B941CA">
        <w:rPr>
          <w:sz w:val="24"/>
          <w:szCs w:val="24"/>
        </w:rPr>
        <w:t>conducted to group participants</w:t>
      </w:r>
      <w:r>
        <w:rPr>
          <w:sz w:val="24"/>
          <w:szCs w:val="24"/>
        </w:rPr>
        <w:t>.</w:t>
      </w:r>
    </w:p>
    <w:p w:rsidR="00AF3344" w:rsidRPr="00305959" w:rsidRDefault="00AF3344" w:rsidP="005F6282">
      <w:pPr>
        <w:widowControl w:val="0"/>
        <w:spacing w:line="480" w:lineRule="auto"/>
        <w:rPr>
          <w:color w:val="000000"/>
          <w:sz w:val="24"/>
          <w:szCs w:val="24"/>
        </w:rPr>
      </w:pPr>
      <w:r w:rsidRPr="00305959">
        <w:rPr>
          <w:bCs/>
          <w:color w:val="000000"/>
          <w:sz w:val="24"/>
          <w:szCs w:val="24"/>
        </w:rPr>
        <w:t>I</w:t>
      </w:r>
      <w:r w:rsidRPr="00D43A3E">
        <w:rPr>
          <w:bCs/>
          <w:color w:val="000000"/>
          <w:sz w:val="24"/>
          <w:szCs w:val="24"/>
        </w:rPr>
        <w:t>nstrument</w:t>
      </w:r>
      <w:r w:rsidRPr="00305959">
        <w:rPr>
          <w:color w:val="000000"/>
          <w:sz w:val="24"/>
          <w:szCs w:val="24"/>
        </w:rPr>
        <w:t xml:space="preserve"> </w:t>
      </w:r>
    </w:p>
    <w:p w:rsidR="00AF3344" w:rsidRPr="00343D17" w:rsidRDefault="00AF3344" w:rsidP="005F6282">
      <w:pPr>
        <w:widowControl w:val="0"/>
        <w:spacing w:line="480" w:lineRule="auto"/>
        <w:ind w:firstLine="720"/>
        <w:rPr>
          <w:sz w:val="24"/>
          <w:szCs w:val="24"/>
        </w:rPr>
      </w:pPr>
      <w:r>
        <w:rPr>
          <w:sz w:val="24"/>
          <w:szCs w:val="24"/>
        </w:rPr>
        <w:t xml:space="preserve">A researcher-developed tool was </w:t>
      </w:r>
      <w:r w:rsidRPr="00343D17">
        <w:rPr>
          <w:sz w:val="24"/>
          <w:szCs w:val="24"/>
        </w:rPr>
        <w:t>used</w:t>
      </w:r>
      <w:r>
        <w:rPr>
          <w:sz w:val="24"/>
          <w:szCs w:val="24"/>
        </w:rPr>
        <w:t xml:space="preserve">, and provided in both English and Spanish. A panel of experts reviewed the tool for content and face validity. Instrument </w:t>
      </w:r>
      <w:r w:rsidRPr="00343D17">
        <w:rPr>
          <w:sz w:val="24"/>
          <w:szCs w:val="24"/>
        </w:rPr>
        <w:t xml:space="preserve">reviewers </w:t>
      </w:r>
      <w:r>
        <w:rPr>
          <w:sz w:val="24"/>
          <w:szCs w:val="24"/>
        </w:rPr>
        <w:t xml:space="preserve">determined the tool </w:t>
      </w:r>
      <w:r w:rsidRPr="00343D17">
        <w:rPr>
          <w:sz w:val="24"/>
          <w:szCs w:val="24"/>
        </w:rPr>
        <w:t xml:space="preserve">to be at the </w:t>
      </w:r>
      <w:r>
        <w:rPr>
          <w:sz w:val="24"/>
          <w:szCs w:val="24"/>
        </w:rPr>
        <w:t xml:space="preserve">sixth grade </w:t>
      </w:r>
      <w:r w:rsidRPr="00343D17">
        <w:rPr>
          <w:sz w:val="24"/>
          <w:szCs w:val="24"/>
        </w:rPr>
        <w:t>reading level</w:t>
      </w:r>
      <w:r>
        <w:rPr>
          <w:sz w:val="24"/>
          <w:szCs w:val="24"/>
        </w:rPr>
        <w:t>.</w:t>
      </w:r>
    </w:p>
    <w:p w:rsidR="00AF3344" w:rsidRDefault="00AF3344" w:rsidP="005F6282">
      <w:pPr>
        <w:widowControl w:val="0"/>
        <w:spacing w:line="480" w:lineRule="auto"/>
        <w:ind w:firstLine="720"/>
        <w:rPr>
          <w:sz w:val="24"/>
          <w:szCs w:val="24"/>
        </w:rPr>
      </w:pPr>
      <w:r w:rsidRPr="00343D17">
        <w:rPr>
          <w:sz w:val="24"/>
          <w:szCs w:val="24"/>
        </w:rPr>
        <w:t xml:space="preserve">The first 12 items </w:t>
      </w:r>
      <w:r>
        <w:rPr>
          <w:sz w:val="24"/>
          <w:szCs w:val="24"/>
        </w:rPr>
        <w:t xml:space="preserve">on the tool focus on demographic data, and include items such as </w:t>
      </w:r>
      <w:r w:rsidRPr="00343D17">
        <w:rPr>
          <w:sz w:val="24"/>
          <w:szCs w:val="24"/>
        </w:rPr>
        <w:t>gender</w:t>
      </w:r>
      <w:r>
        <w:rPr>
          <w:sz w:val="24"/>
          <w:szCs w:val="24"/>
        </w:rPr>
        <w:t xml:space="preserve">, </w:t>
      </w:r>
      <w:r w:rsidRPr="00343D17">
        <w:rPr>
          <w:sz w:val="24"/>
          <w:szCs w:val="24"/>
        </w:rPr>
        <w:t>age</w:t>
      </w:r>
      <w:r>
        <w:rPr>
          <w:sz w:val="24"/>
          <w:szCs w:val="24"/>
        </w:rPr>
        <w:t xml:space="preserve">, </w:t>
      </w:r>
      <w:r w:rsidRPr="00343D17">
        <w:rPr>
          <w:sz w:val="24"/>
          <w:szCs w:val="24"/>
        </w:rPr>
        <w:t>country of origin</w:t>
      </w:r>
      <w:r>
        <w:rPr>
          <w:sz w:val="24"/>
          <w:szCs w:val="24"/>
        </w:rPr>
        <w:t>,</w:t>
      </w:r>
      <w:r w:rsidRPr="00343D17">
        <w:rPr>
          <w:sz w:val="24"/>
          <w:szCs w:val="24"/>
        </w:rPr>
        <w:t xml:space="preserve"> and language spoken at home. </w:t>
      </w:r>
      <w:r>
        <w:rPr>
          <w:sz w:val="24"/>
          <w:szCs w:val="24"/>
        </w:rPr>
        <w:t>R</w:t>
      </w:r>
      <w:r w:rsidRPr="00343D17">
        <w:rPr>
          <w:sz w:val="24"/>
          <w:szCs w:val="24"/>
        </w:rPr>
        <w:t>esponses w</w:t>
      </w:r>
      <w:r>
        <w:rPr>
          <w:sz w:val="24"/>
          <w:szCs w:val="24"/>
        </w:rPr>
        <w:t xml:space="preserve">ere </w:t>
      </w:r>
      <w:r w:rsidRPr="00343D17">
        <w:rPr>
          <w:sz w:val="24"/>
          <w:szCs w:val="24"/>
        </w:rPr>
        <w:t xml:space="preserve">coded for simplification of data entry, </w:t>
      </w:r>
      <w:r>
        <w:rPr>
          <w:sz w:val="24"/>
          <w:szCs w:val="24"/>
        </w:rPr>
        <w:t>and no</w:t>
      </w:r>
      <w:r w:rsidRPr="00343D17">
        <w:rPr>
          <w:sz w:val="24"/>
          <w:szCs w:val="24"/>
        </w:rPr>
        <w:t>t</w:t>
      </w:r>
      <w:r>
        <w:rPr>
          <w:sz w:val="24"/>
          <w:szCs w:val="24"/>
        </w:rPr>
        <w:t xml:space="preserve"> </w:t>
      </w:r>
      <w:r w:rsidRPr="00343D17">
        <w:rPr>
          <w:sz w:val="24"/>
          <w:szCs w:val="24"/>
        </w:rPr>
        <w:t>linked to identifying da</w:t>
      </w:r>
      <w:r>
        <w:rPr>
          <w:sz w:val="24"/>
          <w:szCs w:val="24"/>
        </w:rPr>
        <w:t>ta. The remaining 38 items focused on the parent’s dental health, the child’s dental health, the parent's knowledge about oral health care, and the importance of primary dentition. Items also addressed the likelihood that the parent would seek dental care for their child.</w:t>
      </w:r>
    </w:p>
    <w:p w:rsidR="00AF3344" w:rsidRPr="00305959" w:rsidRDefault="00AF3344" w:rsidP="002040B4">
      <w:pPr>
        <w:widowControl w:val="0"/>
        <w:spacing w:line="480" w:lineRule="auto"/>
        <w:rPr>
          <w:sz w:val="24"/>
          <w:szCs w:val="24"/>
        </w:rPr>
      </w:pPr>
      <w:r w:rsidRPr="00305959">
        <w:rPr>
          <w:sz w:val="24"/>
          <w:szCs w:val="24"/>
        </w:rPr>
        <w:t>Sample</w:t>
      </w:r>
    </w:p>
    <w:p w:rsidR="00AF3344" w:rsidRDefault="00AF3344" w:rsidP="002040B4">
      <w:pPr>
        <w:widowControl w:val="0"/>
        <w:spacing w:line="480" w:lineRule="auto"/>
        <w:ind w:firstLine="720"/>
        <w:rPr>
          <w:sz w:val="24"/>
          <w:szCs w:val="24"/>
        </w:rPr>
      </w:pPr>
      <w:r>
        <w:rPr>
          <w:sz w:val="24"/>
          <w:szCs w:val="24"/>
        </w:rPr>
        <w:t>There we</w:t>
      </w:r>
      <w:r w:rsidRPr="00EE7AF2">
        <w:rPr>
          <w:sz w:val="24"/>
          <w:szCs w:val="24"/>
        </w:rPr>
        <w:t xml:space="preserve">re </w:t>
      </w:r>
      <w:r>
        <w:rPr>
          <w:sz w:val="24"/>
          <w:szCs w:val="24"/>
        </w:rPr>
        <w:t xml:space="preserve">72 </w:t>
      </w:r>
      <w:r w:rsidRPr="002E33C6">
        <w:rPr>
          <w:sz w:val="24"/>
          <w:szCs w:val="24"/>
        </w:rPr>
        <w:t>participants</w:t>
      </w:r>
      <w:r w:rsidRPr="00EE7AF2">
        <w:rPr>
          <w:sz w:val="24"/>
          <w:szCs w:val="24"/>
        </w:rPr>
        <w:t xml:space="preserve">, </w:t>
      </w:r>
      <w:r w:rsidRPr="002E33C6">
        <w:rPr>
          <w:sz w:val="24"/>
          <w:szCs w:val="24"/>
        </w:rPr>
        <w:t xml:space="preserve">with </w:t>
      </w:r>
      <w:r>
        <w:rPr>
          <w:sz w:val="24"/>
          <w:szCs w:val="24"/>
        </w:rPr>
        <w:t>42 (58.3%) placed in G</w:t>
      </w:r>
      <w:r w:rsidRPr="002E33C6">
        <w:rPr>
          <w:sz w:val="24"/>
          <w:szCs w:val="24"/>
        </w:rPr>
        <w:t xml:space="preserve">roup </w:t>
      </w:r>
      <w:r>
        <w:rPr>
          <w:sz w:val="24"/>
          <w:szCs w:val="24"/>
        </w:rPr>
        <w:t>O</w:t>
      </w:r>
      <w:r w:rsidRPr="002E33C6">
        <w:rPr>
          <w:sz w:val="24"/>
          <w:szCs w:val="24"/>
        </w:rPr>
        <w:t>ne,</w:t>
      </w:r>
      <w:r w:rsidRPr="00EE7AF2">
        <w:rPr>
          <w:sz w:val="24"/>
          <w:szCs w:val="24"/>
        </w:rPr>
        <w:t xml:space="preserve"> </w:t>
      </w:r>
      <w:r>
        <w:rPr>
          <w:sz w:val="24"/>
          <w:szCs w:val="24"/>
        </w:rPr>
        <w:t xml:space="preserve">parents of </w:t>
      </w:r>
      <w:r w:rsidRPr="00EE7AF2">
        <w:rPr>
          <w:sz w:val="24"/>
          <w:szCs w:val="24"/>
        </w:rPr>
        <w:t>children with ECC as evidenced by white spot lesions, caries, or gingivitis on an oral exam</w:t>
      </w:r>
      <w:r>
        <w:rPr>
          <w:sz w:val="24"/>
          <w:szCs w:val="24"/>
        </w:rPr>
        <w:t xml:space="preserve">. Thirty parents of </w:t>
      </w:r>
      <w:r w:rsidRPr="00EE7AF2">
        <w:rPr>
          <w:sz w:val="24"/>
          <w:szCs w:val="24"/>
        </w:rPr>
        <w:t>children without evidence of ECC</w:t>
      </w:r>
      <w:r>
        <w:rPr>
          <w:sz w:val="24"/>
          <w:szCs w:val="24"/>
        </w:rPr>
        <w:t xml:space="preserve"> (41.7%) were placed in G</w:t>
      </w:r>
      <w:r w:rsidRPr="002E33C6">
        <w:rPr>
          <w:sz w:val="24"/>
          <w:szCs w:val="24"/>
        </w:rPr>
        <w:t xml:space="preserve">roup </w:t>
      </w:r>
      <w:r>
        <w:rPr>
          <w:sz w:val="24"/>
          <w:szCs w:val="24"/>
        </w:rPr>
        <w:t xml:space="preserve">Two. Demographic data for all participants are listed in Table 1. </w:t>
      </w:r>
    </w:p>
    <w:p w:rsidR="00AF3344" w:rsidRDefault="00AF3344" w:rsidP="002040B4">
      <w:pPr>
        <w:widowControl w:val="0"/>
        <w:spacing w:line="480" w:lineRule="auto"/>
        <w:ind w:firstLine="720"/>
        <w:rPr>
          <w:sz w:val="24"/>
          <w:szCs w:val="24"/>
        </w:rPr>
      </w:pPr>
      <w:r w:rsidRPr="00FE705E">
        <w:rPr>
          <w:sz w:val="24"/>
          <w:szCs w:val="24"/>
        </w:rPr>
        <w:t xml:space="preserve">El Salvador </w:t>
      </w:r>
      <w:r>
        <w:rPr>
          <w:sz w:val="24"/>
          <w:szCs w:val="24"/>
        </w:rPr>
        <w:t xml:space="preserve">was </w:t>
      </w:r>
      <w:r w:rsidRPr="00FE705E">
        <w:rPr>
          <w:sz w:val="24"/>
          <w:szCs w:val="24"/>
        </w:rPr>
        <w:t xml:space="preserve">the country represented most frequently with </w:t>
      </w:r>
      <w:r>
        <w:rPr>
          <w:sz w:val="24"/>
          <w:szCs w:val="24"/>
        </w:rPr>
        <w:t>41</w:t>
      </w:r>
      <w:r w:rsidRPr="00FE705E">
        <w:rPr>
          <w:sz w:val="24"/>
          <w:szCs w:val="24"/>
        </w:rPr>
        <w:t xml:space="preserve"> participants (</w:t>
      </w:r>
      <w:r>
        <w:rPr>
          <w:sz w:val="24"/>
          <w:szCs w:val="24"/>
        </w:rPr>
        <w:t>56.9</w:t>
      </w:r>
      <w:r w:rsidRPr="00FE705E">
        <w:rPr>
          <w:sz w:val="24"/>
          <w:szCs w:val="24"/>
        </w:rPr>
        <w:t>%)</w:t>
      </w:r>
      <w:r>
        <w:rPr>
          <w:sz w:val="24"/>
          <w:szCs w:val="24"/>
        </w:rPr>
        <w:t xml:space="preserve"> and Honduras was second with 17 participants (23.6%). The mean age of study participants was </w:t>
      </w:r>
      <w:r>
        <w:rPr>
          <w:sz w:val="24"/>
          <w:szCs w:val="24"/>
        </w:rPr>
        <w:lastRenderedPageBreak/>
        <w:t xml:space="preserve">30 years, with 56 female </w:t>
      </w:r>
      <w:r w:rsidRPr="003428CB">
        <w:rPr>
          <w:sz w:val="24"/>
          <w:szCs w:val="24"/>
        </w:rPr>
        <w:t xml:space="preserve">participants </w:t>
      </w:r>
      <w:r>
        <w:rPr>
          <w:sz w:val="24"/>
          <w:szCs w:val="24"/>
        </w:rPr>
        <w:t xml:space="preserve">(77.8%). Single parents comprised 58.3% (42) of the sample. Twenty-five percent of the participants self-reported as US citizens, 23.6% reported they were legal residents, 30.6% stated they were undocumented aliens, and 20.8% declined to answer the question. The </w:t>
      </w:r>
      <w:r w:rsidR="00987320">
        <w:rPr>
          <w:sz w:val="24"/>
          <w:szCs w:val="24"/>
        </w:rPr>
        <w:t xml:space="preserve">parent’s or caregiver’s </w:t>
      </w:r>
      <w:r>
        <w:rPr>
          <w:sz w:val="24"/>
          <w:szCs w:val="24"/>
        </w:rPr>
        <w:t xml:space="preserve">length of residence in the US ranged from 6 days to 39 years. Fifty percent of the participants reported that they had been US residents for five years or less. Only 15 subjects (21%) reported completing high school or education beyond high school. </w:t>
      </w:r>
    </w:p>
    <w:p w:rsidR="00AF3344" w:rsidRDefault="00AF3344" w:rsidP="002040B4">
      <w:pPr>
        <w:widowControl w:val="0"/>
        <w:spacing w:line="480" w:lineRule="auto"/>
        <w:ind w:firstLine="720"/>
        <w:rPr>
          <w:sz w:val="24"/>
          <w:szCs w:val="24"/>
        </w:rPr>
      </w:pPr>
      <w:r>
        <w:rPr>
          <w:sz w:val="24"/>
          <w:szCs w:val="24"/>
        </w:rPr>
        <w:t xml:space="preserve">The mean annual income </w:t>
      </w:r>
      <w:r w:rsidR="00F74268">
        <w:rPr>
          <w:sz w:val="24"/>
          <w:szCs w:val="24"/>
        </w:rPr>
        <w:t xml:space="preserve">reported </w:t>
      </w:r>
      <w:r>
        <w:rPr>
          <w:sz w:val="24"/>
          <w:szCs w:val="24"/>
        </w:rPr>
        <w:t xml:space="preserve">was $23,353, but 53% of the participants did not answer the question on income. Many of the participants </w:t>
      </w:r>
      <w:r w:rsidR="001513B4" w:rsidRPr="00393086">
        <w:rPr>
          <w:sz w:val="24"/>
          <w:szCs w:val="24"/>
        </w:rPr>
        <w:t xml:space="preserve">had limited English proficiency, </w:t>
      </w:r>
      <w:r w:rsidRPr="00393086">
        <w:rPr>
          <w:sz w:val="24"/>
          <w:szCs w:val="24"/>
        </w:rPr>
        <w:t>but</w:t>
      </w:r>
      <w:r>
        <w:rPr>
          <w:sz w:val="24"/>
          <w:szCs w:val="24"/>
        </w:rPr>
        <w:t xml:space="preserve"> the range of ability was varied with 89% of the participants reporting that Spanish was spoken at home. </w:t>
      </w:r>
    </w:p>
    <w:p w:rsidR="00AF3344" w:rsidRPr="00860EC8" w:rsidRDefault="00AF3344" w:rsidP="002040B4">
      <w:pPr>
        <w:widowControl w:val="0"/>
        <w:spacing w:line="480" w:lineRule="auto"/>
        <w:jc w:val="center"/>
        <w:rPr>
          <w:b/>
          <w:sz w:val="24"/>
          <w:szCs w:val="24"/>
        </w:rPr>
      </w:pPr>
      <w:r w:rsidRPr="00860EC8">
        <w:rPr>
          <w:b/>
          <w:sz w:val="24"/>
          <w:szCs w:val="24"/>
        </w:rPr>
        <w:t>Results</w:t>
      </w:r>
    </w:p>
    <w:p w:rsidR="00AF3344" w:rsidRDefault="00AF3344" w:rsidP="002040B4">
      <w:pPr>
        <w:widowControl w:val="0"/>
        <w:spacing w:line="480" w:lineRule="auto"/>
        <w:ind w:firstLine="720"/>
        <w:rPr>
          <w:sz w:val="24"/>
          <w:szCs w:val="24"/>
        </w:rPr>
      </w:pPr>
      <w:r>
        <w:rPr>
          <w:sz w:val="24"/>
          <w:szCs w:val="24"/>
        </w:rPr>
        <w:t xml:space="preserve">Variables pertaining to caregiver knowledge about oral hygiene practices were analyzed using the Mann Whitney </w:t>
      </w:r>
      <w:r>
        <w:rPr>
          <w:i/>
          <w:sz w:val="24"/>
          <w:szCs w:val="24"/>
        </w:rPr>
        <w:t xml:space="preserve">U </w:t>
      </w:r>
      <w:r>
        <w:rPr>
          <w:sz w:val="24"/>
          <w:szCs w:val="24"/>
        </w:rPr>
        <w:t>test, and none demonstrated a statistically significant between-group difference</w:t>
      </w:r>
      <w:r w:rsidRPr="00855C9B">
        <w:rPr>
          <w:sz w:val="24"/>
          <w:szCs w:val="24"/>
        </w:rPr>
        <w:t>.</w:t>
      </w:r>
      <w:r>
        <w:rPr>
          <w:sz w:val="24"/>
          <w:szCs w:val="24"/>
        </w:rPr>
        <w:t xml:space="preserve"> </w:t>
      </w:r>
      <w:r w:rsidRPr="004805C1">
        <w:rPr>
          <w:sz w:val="24"/>
          <w:szCs w:val="24"/>
        </w:rPr>
        <w:t xml:space="preserve">Caregivers were asked to rank their responses to </w:t>
      </w:r>
      <w:r>
        <w:rPr>
          <w:sz w:val="24"/>
          <w:szCs w:val="24"/>
        </w:rPr>
        <w:t xml:space="preserve">questions related to their beliefs about oral hygiene on a five-point scale ranging from not important to very important. There were no differences found when analyzing beliefs about the age when oral hygiene should begin, seeing a dentist regularly, or using fluoride to prevent cavities. </w:t>
      </w:r>
    </w:p>
    <w:p w:rsidR="00AF3344" w:rsidRDefault="00AF3344" w:rsidP="002040B4">
      <w:pPr>
        <w:widowControl w:val="0"/>
        <w:spacing w:line="480" w:lineRule="auto"/>
        <w:ind w:firstLine="720"/>
        <w:rPr>
          <w:sz w:val="24"/>
          <w:szCs w:val="24"/>
        </w:rPr>
      </w:pPr>
      <w:r>
        <w:rPr>
          <w:sz w:val="24"/>
          <w:szCs w:val="24"/>
        </w:rPr>
        <w:t xml:space="preserve">While not statistically significant (p = 0.058), the data highlight an important area of concern between caregivers who believe it is important to have cavities treated in baby teeth. </w:t>
      </w:r>
      <w:r w:rsidRPr="0092429B">
        <w:rPr>
          <w:sz w:val="24"/>
          <w:szCs w:val="24"/>
        </w:rPr>
        <w:t xml:space="preserve">Results of the Mann Whitney </w:t>
      </w:r>
      <w:r w:rsidRPr="00305959">
        <w:rPr>
          <w:i/>
          <w:sz w:val="24"/>
          <w:szCs w:val="24"/>
        </w:rPr>
        <w:t>U</w:t>
      </w:r>
      <w:r w:rsidRPr="0092429B">
        <w:rPr>
          <w:sz w:val="24"/>
          <w:szCs w:val="24"/>
        </w:rPr>
        <w:t xml:space="preserve"> test </w:t>
      </w:r>
      <w:r>
        <w:rPr>
          <w:sz w:val="24"/>
          <w:szCs w:val="24"/>
        </w:rPr>
        <w:t xml:space="preserve">analyzing caregiver knowledge </w:t>
      </w:r>
      <w:r w:rsidRPr="0092429B">
        <w:rPr>
          <w:sz w:val="24"/>
          <w:szCs w:val="24"/>
        </w:rPr>
        <w:t>are displayed in Table 2.</w:t>
      </w:r>
    </w:p>
    <w:p w:rsidR="00AF3344" w:rsidRDefault="00AF3344" w:rsidP="002040B4">
      <w:pPr>
        <w:widowControl w:val="0"/>
        <w:spacing w:line="480" w:lineRule="auto"/>
        <w:ind w:firstLine="720"/>
        <w:rPr>
          <w:sz w:val="24"/>
          <w:szCs w:val="24"/>
        </w:rPr>
      </w:pPr>
      <w:r w:rsidRPr="00E436B0">
        <w:rPr>
          <w:sz w:val="24"/>
          <w:szCs w:val="24"/>
        </w:rPr>
        <w:t xml:space="preserve">Six variables provided data about bottle feeding </w:t>
      </w:r>
      <w:r>
        <w:rPr>
          <w:sz w:val="24"/>
          <w:szCs w:val="24"/>
        </w:rPr>
        <w:t xml:space="preserve">beliefs. Participants were asked to choose all that applied from a list of possible causes of cavities. Caregivers who selected bottle </w:t>
      </w:r>
      <w:r>
        <w:rPr>
          <w:sz w:val="24"/>
          <w:szCs w:val="24"/>
        </w:rPr>
        <w:lastRenderedPageBreak/>
        <w:t>feeding, bottle feeding beyond one year of age, and taking a bottle to bed as causes of cavities did not differ between groups. Overall, only 17% of caregivers believed baby bottles contribute to cavity development. No difference was found between the groups as tested by the chi-square test. Results for between-group differences in beliefs about bottle-feeding are displayed in Tables 3 and 4.</w:t>
      </w:r>
    </w:p>
    <w:p w:rsidR="00AF3344" w:rsidRDefault="00AF3344" w:rsidP="00476718">
      <w:pPr>
        <w:widowControl w:val="0"/>
        <w:spacing w:line="480" w:lineRule="auto"/>
        <w:ind w:firstLine="720"/>
        <w:rPr>
          <w:sz w:val="24"/>
          <w:szCs w:val="24"/>
        </w:rPr>
      </w:pPr>
      <w:r>
        <w:rPr>
          <w:sz w:val="24"/>
          <w:szCs w:val="24"/>
        </w:rPr>
        <w:t xml:space="preserve">The Mann Whitney </w:t>
      </w:r>
      <w:r w:rsidRPr="00DE5F9F">
        <w:rPr>
          <w:i/>
          <w:sz w:val="24"/>
          <w:szCs w:val="24"/>
        </w:rPr>
        <w:t>U</w:t>
      </w:r>
      <w:r>
        <w:rPr>
          <w:sz w:val="24"/>
          <w:szCs w:val="24"/>
        </w:rPr>
        <w:t xml:space="preserve"> test was used to analyze the likelihood caregivers will take their child to the dentist in the next six months. Caregivers selected likelihood of seeking dental care within six month on a five-point scale ranging from very likely to very unlikely. The </w:t>
      </w:r>
      <w:r w:rsidRPr="003B435E">
        <w:rPr>
          <w:i/>
          <w:sz w:val="24"/>
          <w:szCs w:val="24"/>
        </w:rPr>
        <w:t>U</w:t>
      </w:r>
      <w:r>
        <w:rPr>
          <w:sz w:val="24"/>
          <w:szCs w:val="24"/>
        </w:rPr>
        <w:t xml:space="preserve"> </w:t>
      </w:r>
      <w:r w:rsidRPr="00F3464C">
        <w:rPr>
          <w:sz w:val="24"/>
          <w:szCs w:val="24"/>
        </w:rPr>
        <w:t xml:space="preserve">statistic showed no </w:t>
      </w:r>
      <w:r>
        <w:rPr>
          <w:sz w:val="24"/>
          <w:szCs w:val="24"/>
        </w:rPr>
        <w:t xml:space="preserve">significant </w:t>
      </w:r>
      <w:r w:rsidRPr="00F3464C">
        <w:rPr>
          <w:sz w:val="24"/>
          <w:szCs w:val="24"/>
        </w:rPr>
        <w:t>difference between the two groups</w:t>
      </w:r>
      <w:r>
        <w:rPr>
          <w:sz w:val="24"/>
          <w:szCs w:val="24"/>
        </w:rPr>
        <w:t xml:space="preserve">, and a similar lack of significance was </w:t>
      </w:r>
      <w:r w:rsidRPr="002D54E9">
        <w:rPr>
          <w:sz w:val="24"/>
          <w:szCs w:val="24"/>
        </w:rPr>
        <w:t xml:space="preserve">found when analyzing the between-group difference for the likelihood of the caregiver to follow up on the referral to a </w:t>
      </w:r>
      <w:r>
        <w:rPr>
          <w:sz w:val="24"/>
          <w:szCs w:val="24"/>
        </w:rPr>
        <w:t xml:space="preserve">free </w:t>
      </w:r>
      <w:r w:rsidRPr="002D54E9">
        <w:rPr>
          <w:sz w:val="24"/>
          <w:szCs w:val="24"/>
        </w:rPr>
        <w:t>dental hygiene clinic received at the time the survey was completed.</w:t>
      </w:r>
      <w:r>
        <w:rPr>
          <w:sz w:val="24"/>
          <w:szCs w:val="24"/>
        </w:rPr>
        <w:t xml:space="preserve"> The results of the analysis of the between-group difference are displayed in </w:t>
      </w:r>
      <w:r w:rsidRPr="007E584F">
        <w:rPr>
          <w:sz w:val="24"/>
          <w:szCs w:val="24"/>
        </w:rPr>
        <w:t xml:space="preserve">Table </w:t>
      </w:r>
      <w:r>
        <w:rPr>
          <w:sz w:val="24"/>
          <w:szCs w:val="24"/>
        </w:rPr>
        <w:t xml:space="preserve">5. </w:t>
      </w:r>
    </w:p>
    <w:p w:rsidR="00AF3344" w:rsidRDefault="00AF3344" w:rsidP="00476718">
      <w:pPr>
        <w:widowControl w:val="0"/>
        <w:spacing w:line="480" w:lineRule="auto"/>
        <w:ind w:firstLine="720"/>
        <w:rPr>
          <w:sz w:val="24"/>
          <w:szCs w:val="24"/>
        </w:rPr>
      </w:pPr>
      <w:r>
        <w:rPr>
          <w:sz w:val="24"/>
          <w:szCs w:val="24"/>
        </w:rPr>
        <w:t xml:space="preserve">Eleven percent of participants </w:t>
      </w:r>
      <w:r w:rsidRPr="00F3464C">
        <w:rPr>
          <w:sz w:val="24"/>
          <w:szCs w:val="24"/>
        </w:rPr>
        <w:t>were from Mexico, 56.9% from El Salvador, 23.6% from Honduras, 4.2% from Nicaragua, 2.8% from Panama, 1.4% from Costa Rica, and none from Guatemala or Belize. W</w:t>
      </w:r>
      <w:r>
        <w:rPr>
          <w:sz w:val="24"/>
          <w:szCs w:val="24"/>
        </w:rPr>
        <w:t>hile 58.3</w:t>
      </w:r>
      <w:r w:rsidRPr="00F3464C">
        <w:rPr>
          <w:sz w:val="24"/>
          <w:szCs w:val="24"/>
        </w:rPr>
        <w:t>% of the sample had children with ECC, 64.7% of those from El Salvador and 71% of those from Honduras had children in the ECC group</w:t>
      </w:r>
      <w:r>
        <w:rPr>
          <w:sz w:val="24"/>
          <w:szCs w:val="24"/>
        </w:rPr>
        <w:t xml:space="preserve">. However, the </w:t>
      </w:r>
      <w:r w:rsidRPr="004B67AC">
        <w:rPr>
          <w:sz w:val="24"/>
          <w:szCs w:val="24"/>
        </w:rPr>
        <w:t xml:space="preserve">between-group difference for the presence or absence of ECC based on country of </w:t>
      </w:r>
      <w:r w:rsidRPr="00F3464C">
        <w:rPr>
          <w:sz w:val="24"/>
          <w:szCs w:val="24"/>
        </w:rPr>
        <w:t>origin was not statistically significant at p&lt;0.05 as tested by the chi-square test.</w:t>
      </w:r>
      <w:r>
        <w:rPr>
          <w:sz w:val="24"/>
          <w:szCs w:val="24"/>
        </w:rPr>
        <w:t xml:space="preserve"> The demographics for country of origin compared with presence or absence of caries are displayed in </w:t>
      </w:r>
      <w:r w:rsidRPr="007E584F">
        <w:rPr>
          <w:sz w:val="24"/>
          <w:szCs w:val="24"/>
        </w:rPr>
        <w:t xml:space="preserve">Table </w:t>
      </w:r>
      <w:r>
        <w:rPr>
          <w:sz w:val="24"/>
          <w:szCs w:val="24"/>
        </w:rPr>
        <w:t xml:space="preserve">1. </w:t>
      </w:r>
    </w:p>
    <w:p w:rsidR="00AF3344" w:rsidRPr="00860EC8" w:rsidRDefault="00AF3344" w:rsidP="002040B4">
      <w:pPr>
        <w:widowControl w:val="0"/>
        <w:autoSpaceDE w:val="0"/>
        <w:autoSpaceDN w:val="0"/>
        <w:adjustRightInd w:val="0"/>
        <w:jc w:val="center"/>
        <w:rPr>
          <w:b/>
          <w:sz w:val="24"/>
          <w:szCs w:val="24"/>
        </w:rPr>
      </w:pPr>
      <w:r w:rsidRPr="00860EC8">
        <w:rPr>
          <w:b/>
          <w:sz w:val="24"/>
          <w:szCs w:val="24"/>
        </w:rPr>
        <w:t>Discussion</w:t>
      </w:r>
    </w:p>
    <w:p w:rsidR="00AF3344" w:rsidRDefault="00AF3344" w:rsidP="002040B4">
      <w:pPr>
        <w:widowControl w:val="0"/>
        <w:autoSpaceDE w:val="0"/>
        <w:autoSpaceDN w:val="0"/>
        <w:adjustRightInd w:val="0"/>
        <w:jc w:val="center"/>
        <w:rPr>
          <w:sz w:val="24"/>
          <w:szCs w:val="24"/>
        </w:rPr>
      </w:pPr>
    </w:p>
    <w:p w:rsidR="00AF3344" w:rsidRDefault="00AF3344" w:rsidP="002040B4">
      <w:pPr>
        <w:widowControl w:val="0"/>
        <w:autoSpaceDE w:val="0"/>
        <w:autoSpaceDN w:val="0"/>
        <w:adjustRightInd w:val="0"/>
        <w:spacing w:line="480" w:lineRule="auto"/>
        <w:rPr>
          <w:sz w:val="24"/>
          <w:szCs w:val="24"/>
        </w:rPr>
      </w:pPr>
      <w:r>
        <w:rPr>
          <w:sz w:val="24"/>
          <w:szCs w:val="24"/>
        </w:rPr>
        <w:tab/>
        <w:t xml:space="preserve">Possible limitations of this study are the </w:t>
      </w:r>
      <w:r w:rsidR="009E47C3">
        <w:rPr>
          <w:sz w:val="24"/>
          <w:szCs w:val="24"/>
        </w:rPr>
        <w:t>small sample size</w:t>
      </w:r>
      <w:r w:rsidR="00006CF4">
        <w:rPr>
          <w:sz w:val="24"/>
          <w:szCs w:val="24"/>
        </w:rPr>
        <w:t xml:space="preserve">, </w:t>
      </w:r>
      <w:r w:rsidR="009E47C3">
        <w:rPr>
          <w:sz w:val="24"/>
          <w:szCs w:val="24"/>
        </w:rPr>
        <w:t xml:space="preserve">and the </w:t>
      </w:r>
      <w:r w:rsidR="00006CF4">
        <w:rPr>
          <w:sz w:val="24"/>
          <w:szCs w:val="24"/>
        </w:rPr>
        <w:t xml:space="preserve">use of a </w:t>
      </w:r>
      <w:r>
        <w:rPr>
          <w:sz w:val="24"/>
          <w:szCs w:val="24"/>
        </w:rPr>
        <w:t>sample of convenience due to possible sample homogeneity</w:t>
      </w:r>
      <w:r w:rsidR="00006CF4">
        <w:rPr>
          <w:sz w:val="24"/>
          <w:szCs w:val="24"/>
        </w:rPr>
        <w:t xml:space="preserve">. In addition, </w:t>
      </w:r>
      <w:r>
        <w:rPr>
          <w:sz w:val="24"/>
          <w:szCs w:val="24"/>
        </w:rPr>
        <w:t>t</w:t>
      </w:r>
      <w:r w:rsidRPr="00AD57F8">
        <w:rPr>
          <w:sz w:val="24"/>
          <w:szCs w:val="24"/>
        </w:rPr>
        <w:t xml:space="preserve">he lack of </w:t>
      </w:r>
      <w:r>
        <w:rPr>
          <w:sz w:val="24"/>
          <w:szCs w:val="24"/>
        </w:rPr>
        <w:t xml:space="preserve">between-group differences </w:t>
      </w:r>
      <w:r w:rsidRPr="00AD57F8">
        <w:rPr>
          <w:sz w:val="24"/>
          <w:szCs w:val="24"/>
        </w:rPr>
        <w:t xml:space="preserve">may </w:t>
      </w:r>
      <w:r>
        <w:rPr>
          <w:sz w:val="24"/>
          <w:szCs w:val="24"/>
        </w:rPr>
        <w:t xml:space="preserve">be </w:t>
      </w:r>
      <w:r w:rsidRPr="00AD57F8">
        <w:rPr>
          <w:sz w:val="24"/>
          <w:szCs w:val="24"/>
        </w:rPr>
        <w:t xml:space="preserve">due to an error in instrument </w:t>
      </w:r>
      <w:r>
        <w:rPr>
          <w:sz w:val="24"/>
          <w:szCs w:val="24"/>
        </w:rPr>
        <w:t>clarity</w:t>
      </w:r>
      <w:r w:rsidRPr="00AD57F8">
        <w:rPr>
          <w:sz w:val="24"/>
          <w:szCs w:val="24"/>
        </w:rPr>
        <w:t>.</w:t>
      </w:r>
      <w:r>
        <w:rPr>
          <w:sz w:val="24"/>
          <w:szCs w:val="24"/>
        </w:rPr>
        <w:t xml:space="preserve"> Although the parents represent a variety </w:t>
      </w:r>
      <w:r>
        <w:rPr>
          <w:sz w:val="24"/>
          <w:szCs w:val="24"/>
        </w:rPr>
        <w:lastRenderedPageBreak/>
        <w:t>of Central American nations, many have a shared experience of immigrating to the US and living among each other in similar circumstances</w:t>
      </w:r>
      <w:r w:rsidR="00006CF4">
        <w:rPr>
          <w:sz w:val="24"/>
          <w:szCs w:val="24"/>
        </w:rPr>
        <w:t xml:space="preserve"> with and a common language</w:t>
      </w:r>
      <w:r>
        <w:rPr>
          <w:sz w:val="24"/>
          <w:szCs w:val="24"/>
        </w:rPr>
        <w:t>, possibly creating a homogenous population. Previous studies have shown that nativity and citizenship plays a strong role in children’s health care access</w:t>
      </w:r>
      <w:r w:rsidR="0018430D">
        <w:rPr>
          <w:sz w:val="24"/>
          <w:szCs w:val="24"/>
        </w:rPr>
        <w:t xml:space="preserve"> (</w:t>
      </w:r>
      <w:r w:rsidR="0018430D" w:rsidRPr="005A7F61">
        <w:rPr>
          <w:sz w:val="24"/>
          <w:szCs w:val="24"/>
        </w:rPr>
        <w:t xml:space="preserve">Huang, Yu, </w:t>
      </w:r>
      <w:r w:rsidR="0018430D">
        <w:rPr>
          <w:sz w:val="24"/>
          <w:szCs w:val="24"/>
        </w:rPr>
        <w:t xml:space="preserve">&amp; </w:t>
      </w:r>
      <w:proofErr w:type="spellStart"/>
      <w:r w:rsidR="0018430D" w:rsidRPr="005A7F61">
        <w:rPr>
          <w:sz w:val="24"/>
          <w:szCs w:val="24"/>
        </w:rPr>
        <w:t>Ledsky</w:t>
      </w:r>
      <w:proofErr w:type="spellEnd"/>
      <w:r w:rsidR="0018430D" w:rsidRPr="005A7F61">
        <w:rPr>
          <w:sz w:val="24"/>
          <w:szCs w:val="24"/>
        </w:rPr>
        <w:t>,</w:t>
      </w:r>
      <w:r w:rsidR="0018430D">
        <w:rPr>
          <w:sz w:val="24"/>
          <w:szCs w:val="24"/>
        </w:rPr>
        <w:t xml:space="preserve"> 2006). </w:t>
      </w:r>
      <w:r>
        <w:rPr>
          <w:sz w:val="24"/>
          <w:szCs w:val="24"/>
        </w:rPr>
        <w:t xml:space="preserve">The self-reporting of immigration status in a time of increased immigration policy enforcement likely presents a false picture of the level of legal aliens and naturalized citizens in the sample. Regardless of nativity or citizenship, </w:t>
      </w:r>
      <w:r w:rsidRPr="00FF674E">
        <w:rPr>
          <w:sz w:val="24"/>
          <w:szCs w:val="24"/>
        </w:rPr>
        <w:t xml:space="preserve">the results demonstrate that parents who believe it is important to clean a baby’s mouth before the baby has any teeth were more likely to have children who did not have early childhood caries. </w:t>
      </w:r>
      <w:r w:rsidRPr="003B435E">
        <w:rPr>
          <w:sz w:val="24"/>
          <w:szCs w:val="24"/>
        </w:rPr>
        <w:t>While not statistically significant in this population</w:t>
      </w:r>
      <w:r>
        <w:rPr>
          <w:sz w:val="24"/>
          <w:szCs w:val="24"/>
        </w:rPr>
        <w:t xml:space="preserve"> (p = 0.08),</w:t>
      </w:r>
      <w:r w:rsidRPr="003B435E">
        <w:rPr>
          <w:sz w:val="24"/>
          <w:szCs w:val="24"/>
        </w:rPr>
        <w:t xml:space="preserve"> </w:t>
      </w:r>
      <w:r>
        <w:rPr>
          <w:sz w:val="24"/>
          <w:szCs w:val="24"/>
        </w:rPr>
        <w:t>an opportunity for parent education about oral hygiene may impact future development of ECC.</w:t>
      </w:r>
      <w:r>
        <w:rPr>
          <w:sz w:val="24"/>
          <w:szCs w:val="24"/>
        </w:rPr>
        <w:tab/>
        <w:t xml:space="preserve">Beliefs about bottle feeding are difficult to determine in a limited-response survey. Participants were asked to choose all that applied from a list of possible causes of cavities that included eating sweets, baby bottles, thumb sucking, breastfeeding, bad genes, bacteria, and poor oral hygiene. Caregivers who selected bottle feeding, bottle feeding beyond one year of age, </w:t>
      </w:r>
      <w:r w:rsidR="004E37D8">
        <w:rPr>
          <w:sz w:val="24"/>
          <w:szCs w:val="24"/>
        </w:rPr>
        <w:t xml:space="preserve">or </w:t>
      </w:r>
      <w:r>
        <w:rPr>
          <w:sz w:val="24"/>
          <w:szCs w:val="24"/>
        </w:rPr>
        <w:t xml:space="preserve">taking a bottle to bed as causes of cavities did not differ between groups as tested by the chi-square test, but a </w:t>
      </w:r>
      <w:r w:rsidRPr="001F69F1">
        <w:rPr>
          <w:sz w:val="24"/>
          <w:szCs w:val="24"/>
        </w:rPr>
        <w:t xml:space="preserve">possible measurement error with this list of nominal data may have occurred because </w:t>
      </w:r>
      <w:r>
        <w:rPr>
          <w:sz w:val="24"/>
          <w:szCs w:val="24"/>
        </w:rPr>
        <w:t xml:space="preserve">although </w:t>
      </w:r>
      <w:r w:rsidRPr="001F69F1">
        <w:rPr>
          <w:sz w:val="24"/>
          <w:szCs w:val="24"/>
        </w:rPr>
        <w:t xml:space="preserve">participants were asked to choose all that apply, many participants </w:t>
      </w:r>
      <w:r>
        <w:rPr>
          <w:sz w:val="24"/>
          <w:szCs w:val="24"/>
        </w:rPr>
        <w:t>selected</w:t>
      </w:r>
      <w:r w:rsidRPr="001F69F1">
        <w:rPr>
          <w:sz w:val="24"/>
          <w:szCs w:val="24"/>
        </w:rPr>
        <w:t xml:space="preserve"> only one item in the list.</w:t>
      </w:r>
      <w:r>
        <w:rPr>
          <w:sz w:val="24"/>
          <w:szCs w:val="24"/>
        </w:rPr>
        <w:t xml:space="preserve"> The results were suggestive, but still not significant, when caregivers were asked if using either a bottle of milk or a bottle of juice in bed causes cavities. </w:t>
      </w:r>
      <w:r w:rsidRPr="001F69F1">
        <w:rPr>
          <w:sz w:val="24"/>
          <w:szCs w:val="24"/>
        </w:rPr>
        <w:t>The results demonstrate that parents who believe it is acceptable practice for an infant to take a bottle of juice to bed were more likely to have children who were diagnosed with early childhood caries</w:t>
      </w:r>
      <w:r>
        <w:rPr>
          <w:sz w:val="24"/>
          <w:szCs w:val="24"/>
        </w:rPr>
        <w:t>, though not at a level that was statistically significant</w:t>
      </w:r>
      <w:r w:rsidRPr="001F69F1">
        <w:rPr>
          <w:sz w:val="24"/>
          <w:szCs w:val="24"/>
        </w:rPr>
        <w:t>.</w:t>
      </w:r>
      <w:r>
        <w:rPr>
          <w:sz w:val="24"/>
          <w:szCs w:val="24"/>
        </w:rPr>
        <w:t xml:space="preserve"> </w:t>
      </w:r>
      <w:r w:rsidRPr="00E72B3B">
        <w:rPr>
          <w:sz w:val="24"/>
          <w:szCs w:val="24"/>
        </w:rPr>
        <w:t xml:space="preserve">A between-group difference was identified for beliefs about using a bottle as a comfort tool while a baby is teething, but it was </w:t>
      </w:r>
      <w:r>
        <w:rPr>
          <w:sz w:val="24"/>
          <w:szCs w:val="24"/>
        </w:rPr>
        <w:t xml:space="preserve">not a statistically </w:t>
      </w:r>
      <w:r>
        <w:rPr>
          <w:sz w:val="24"/>
          <w:szCs w:val="24"/>
        </w:rPr>
        <w:lastRenderedPageBreak/>
        <w:t>significant difference. The findings provide evidence that caregivers from both groups could benefit from education about primary dentition.</w:t>
      </w:r>
    </w:p>
    <w:p w:rsidR="00AF3344" w:rsidRDefault="00AF3344" w:rsidP="002040B4">
      <w:pPr>
        <w:widowControl w:val="0"/>
        <w:autoSpaceDE w:val="0"/>
        <w:autoSpaceDN w:val="0"/>
        <w:adjustRightInd w:val="0"/>
        <w:spacing w:line="480" w:lineRule="auto"/>
        <w:rPr>
          <w:sz w:val="24"/>
          <w:szCs w:val="24"/>
        </w:rPr>
      </w:pPr>
      <w:r>
        <w:rPr>
          <w:sz w:val="24"/>
          <w:szCs w:val="24"/>
        </w:rPr>
        <w:tab/>
        <w:t xml:space="preserve">Another lack of significance was </w:t>
      </w:r>
      <w:r w:rsidRPr="002D54E9">
        <w:rPr>
          <w:sz w:val="24"/>
          <w:szCs w:val="24"/>
        </w:rPr>
        <w:t xml:space="preserve">found when analyzing the between-group difference for the likelihood of the caregiver to follow up on the referral to a </w:t>
      </w:r>
      <w:r>
        <w:rPr>
          <w:sz w:val="24"/>
          <w:szCs w:val="24"/>
        </w:rPr>
        <w:t xml:space="preserve">free </w:t>
      </w:r>
      <w:r w:rsidRPr="002D54E9">
        <w:rPr>
          <w:sz w:val="24"/>
          <w:szCs w:val="24"/>
        </w:rPr>
        <w:t>dental hygiene clinic received at the time the survey was completed.</w:t>
      </w:r>
      <w:r>
        <w:rPr>
          <w:sz w:val="24"/>
          <w:szCs w:val="24"/>
        </w:rPr>
        <w:t xml:space="preserve"> </w:t>
      </w:r>
      <w:r w:rsidRPr="001F69F1">
        <w:rPr>
          <w:sz w:val="24"/>
          <w:szCs w:val="24"/>
        </w:rPr>
        <w:t>Several potential reasons exist for the lack of between</w:t>
      </w:r>
      <w:r>
        <w:rPr>
          <w:sz w:val="24"/>
          <w:szCs w:val="24"/>
        </w:rPr>
        <w:t>-</w:t>
      </w:r>
      <w:r w:rsidRPr="001F69F1">
        <w:rPr>
          <w:sz w:val="24"/>
          <w:szCs w:val="24"/>
        </w:rPr>
        <w:t>group difference, and the researcher believes response-set bias may play a role in the lack of difference due to parents choosing to provide socially desirable answers to the questions</w:t>
      </w:r>
      <w:r>
        <w:rPr>
          <w:sz w:val="24"/>
          <w:szCs w:val="24"/>
        </w:rPr>
        <w:t xml:space="preserve">. </w:t>
      </w:r>
    </w:p>
    <w:p w:rsidR="00AF3344" w:rsidRDefault="00AF3344" w:rsidP="002040B4">
      <w:pPr>
        <w:widowControl w:val="0"/>
        <w:autoSpaceDE w:val="0"/>
        <w:autoSpaceDN w:val="0"/>
        <w:adjustRightInd w:val="0"/>
        <w:spacing w:line="480" w:lineRule="auto"/>
        <w:rPr>
          <w:sz w:val="24"/>
          <w:szCs w:val="24"/>
        </w:rPr>
      </w:pPr>
      <w:r>
        <w:rPr>
          <w:sz w:val="24"/>
          <w:szCs w:val="24"/>
        </w:rPr>
        <w:tab/>
        <w:t>Overall, 41% of parents did not know if any of their children had cavities. This is an interesting finding because 72% of parents of children with ECC said they did not know if their children had caries, where only 28% of parents in Group Two did not know about the presence of caries in any of their children. While not a variable being investigated in this study, the between-group difference is significant (</w:t>
      </w:r>
      <w:r>
        <w:rPr>
          <w:rFonts w:ascii="Symbol" w:hAnsi="Symbol"/>
          <w:sz w:val="24"/>
          <w:szCs w:val="24"/>
        </w:rPr>
        <w:t></w:t>
      </w:r>
      <w:r>
        <w:rPr>
          <w:sz w:val="24"/>
          <w:szCs w:val="24"/>
          <w:vertAlign w:val="superscript"/>
        </w:rPr>
        <w:t>2</w:t>
      </w:r>
      <w:r>
        <w:rPr>
          <w:sz w:val="24"/>
          <w:szCs w:val="24"/>
        </w:rPr>
        <w:t xml:space="preserve"> 10.291, p 0.006), and should be further analyzed in a future study. </w:t>
      </w:r>
    </w:p>
    <w:p w:rsidR="00AF3344" w:rsidRDefault="00AF3344" w:rsidP="002040B4">
      <w:pPr>
        <w:widowControl w:val="0"/>
        <w:autoSpaceDE w:val="0"/>
        <w:autoSpaceDN w:val="0"/>
        <w:adjustRightInd w:val="0"/>
        <w:spacing w:line="480" w:lineRule="auto"/>
        <w:ind w:firstLine="720"/>
        <w:rPr>
          <w:sz w:val="24"/>
          <w:szCs w:val="24"/>
        </w:rPr>
      </w:pPr>
      <w:r>
        <w:rPr>
          <w:sz w:val="24"/>
          <w:szCs w:val="24"/>
        </w:rPr>
        <w:t xml:space="preserve">Another important finding is the caregivers’ beliefs about fluoride. Thirty-eight percent of all participants believe fluoride helps a lot to prevent cavities, 21% believe fluoride helps somewhat, and 31% were unsure if fluoride helps prevent cavities. Overall, more than one-third of the sample (37%) were either unsure or do not believe fluoride plays a role in cavity prevention. In a related finding, </w:t>
      </w:r>
      <w:r w:rsidRPr="00C4007C">
        <w:rPr>
          <w:sz w:val="24"/>
          <w:szCs w:val="24"/>
        </w:rPr>
        <w:t>61% of parents believe children should drink non-fluoridated</w:t>
      </w:r>
      <w:r>
        <w:rPr>
          <w:sz w:val="24"/>
          <w:szCs w:val="24"/>
        </w:rPr>
        <w:t xml:space="preserve"> bottled water. While beliefs about bottled water do not differ significantly between the two groups (</w:t>
      </w:r>
      <w:r>
        <w:rPr>
          <w:rFonts w:ascii="Symbol" w:hAnsi="Symbol"/>
          <w:sz w:val="24"/>
          <w:szCs w:val="24"/>
        </w:rPr>
        <w:t></w:t>
      </w:r>
      <w:r>
        <w:rPr>
          <w:sz w:val="24"/>
          <w:szCs w:val="24"/>
          <w:vertAlign w:val="superscript"/>
        </w:rPr>
        <w:t>2</w:t>
      </w:r>
      <w:r>
        <w:rPr>
          <w:sz w:val="24"/>
          <w:szCs w:val="24"/>
        </w:rPr>
        <w:t xml:space="preserve"> 4.016, p 0.136), the findings suggest a learning need exists in this population about the importance of fluoride.</w:t>
      </w:r>
    </w:p>
    <w:p w:rsidR="00AF3344" w:rsidRDefault="00AF3344" w:rsidP="002040B4">
      <w:pPr>
        <w:widowControl w:val="0"/>
        <w:autoSpaceDE w:val="0"/>
        <w:autoSpaceDN w:val="0"/>
        <w:adjustRightInd w:val="0"/>
        <w:spacing w:line="480" w:lineRule="auto"/>
        <w:ind w:firstLine="720"/>
        <w:rPr>
          <w:sz w:val="24"/>
          <w:szCs w:val="24"/>
        </w:rPr>
      </w:pPr>
      <w:r>
        <w:rPr>
          <w:sz w:val="24"/>
          <w:szCs w:val="24"/>
        </w:rPr>
        <w:t>Parents who supervise their children’s oral hygiene routine were less likely to have children with ECC (</w:t>
      </w:r>
      <w:r>
        <w:rPr>
          <w:rFonts w:ascii="Symbol" w:hAnsi="Symbol"/>
          <w:sz w:val="24"/>
          <w:szCs w:val="24"/>
        </w:rPr>
        <w:t></w:t>
      </w:r>
      <w:r w:rsidRPr="008842E6">
        <w:rPr>
          <w:sz w:val="24"/>
          <w:szCs w:val="24"/>
          <w:vertAlign w:val="superscript"/>
        </w:rPr>
        <w:t>2</w:t>
      </w:r>
      <w:r w:rsidRPr="008842E6">
        <w:rPr>
          <w:sz w:val="24"/>
          <w:szCs w:val="24"/>
        </w:rPr>
        <w:t xml:space="preserve"> 5.072, </w:t>
      </w:r>
      <w:r>
        <w:rPr>
          <w:sz w:val="24"/>
          <w:szCs w:val="24"/>
        </w:rPr>
        <w:t>p 0.08)</w:t>
      </w:r>
      <w:r w:rsidRPr="008842E6">
        <w:rPr>
          <w:sz w:val="24"/>
          <w:szCs w:val="24"/>
        </w:rPr>
        <w:t>,</w:t>
      </w:r>
      <w:r>
        <w:rPr>
          <w:sz w:val="24"/>
          <w:szCs w:val="24"/>
        </w:rPr>
        <w:t xml:space="preserve"> with 62% of caregivers who reported supervising tooth-</w:t>
      </w:r>
      <w:r>
        <w:rPr>
          <w:sz w:val="24"/>
          <w:szCs w:val="24"/>
        </w:rPr>
        <w:lastRenderedPageBreak/>
        <w:t>brushing having children without ECC. It is interesting to note that 71% of parents in the ECC group declined to answer the question about supervision.</w:t>
      </w:r>
    </w:p>
    <w:p w:rsidR="00AF3344" w:rsidRDefault="00AF3344" w:rsidP="002040B4">
      <w:pPr>
        <w:widowControl w:val="0"/>
        <w:autoSpaceDE w:val="0"/>
        <w:autoSpaceDN w:val="0"/>
        <w:adjustRightInd w:val="0"/>
        <w:spacing w:line="480" w:lineRule="auto"/>
        <w:rPr>
          <w:sz w:val="24"/>
          <w:szCs w:val="24"/>
        </w:rPr>
      </w:pPr>
      <w:r>
        <w:rPr>
          <w:sz w:val="24"/>
          <w:szCs w:val="24"/>
        </w:rPr>
        <w:tab/>
      </w:r>
      <w:r w:rsidRPr="00F82E5E">
        <w:rPr>
          <w:sz w:val="24"/>
          <w:szCs w:val="24"/>
        </w:rPr>
        <w:t>No between</w:t>
      </w:r>
      <w:r>
        <w:rPr>
          <w:sz w:val="24"/>
          <w:szCs w:val="24"/>
        </w:rPr>
        <w:t xml:space="preserve">-groups differences were found based on country of origin. Either no difference exists, or the </w:t>
      </w:r>
      <w:r w:rsidR="00006CF4">
        <w:rPr>
          <w:sz w:val="24"/>
          <w:szCs w:val="24"/>
        </w:rPr>
        <w:t xml:space="preserve">small sample size or </w:t>
      </w:r>
      <w:r>
        <w:rPr>
          <w:sz w:val="24"/>
          <w:szCs w:val="24"/>
        </w:rPr>
        <w:t xml:space="preserve">development of homogeneity of the group during the acculturation process in the US may have impacted the findings. Recommendations for future study include collecting data about the presence of ECC based on nativity when comparing children born to parents who were born in the US compared to parents born outside the US. </w:t>
      </w:r>
    </w:p>
    <w:p w:rsidR="00AF3344" w:rsidRPr="00794FC7" w:rsidRDefault="00AF3344" w:rsidP="002040B4">
      <w:pPr>
        <w:widowControl w:val="0"/>
        <w:autoSpaceDE w:val="0"/>
        <w:autoSpaceDN w:val="0"/>
        <w:adjustRightInd w:val="0"/>
        <w:spacing w:line="480" w:lineRule="auto"/>
        <w:ind w:firstLine="720"/>
        <w:rPr>
          <w:sz w:val="24"/>
          <w:szCs w:val="24"/>
        </w:rPr>
      </w:pPr>
      <w:r>
        <w:rPr>
          <w:sz w:val="24"/>
          <w:szCs w:val="24"/>
        </w:rPr>
        <w:t>The language spoken at home contributed significantly to this issue. While only eight participants (11%) spoke English at home, 88% of the English speakers had children without evidence of ECC, further demonstrating the need for culturally and linguistically appropriate anticipatory guidance. Sixty-four percent of those in Spanish-speaking homes had children with ECC (</w:t>
      </w:r>
      <w:r>
        <w:rPr>
          <w:rFonts w:ascii="Symbol" w:hAnsi="Symbol"/>
          <w:sz w:val="24"/>
          <w:szCs w:val="24"/>
        </w:rPr>
        <w:t></w:t>
      </w:r>
      <w:r>
        <w:rPr>
          <w:sz w:val="24"/>
          <w:szCs w:val="24"/>
          <w:vertAlign w:val="superscript"/>
        </w:rPr>
        <w:t>2</w:t>
      </w:r>
      <w:r>
        <w:rPr>
          <w:sz w:val="24"/>
          <w:szCs w:val="24"/>
        </w:rPr>
        <w:t xml:space="preserve"> 7.779, p = 0.005).</w:t>
      </w:r>
    </w:p>
    <w:p w:rsidR="00AF3344" w:rsidRDefault="00AF3344" w:rsidP="002040B4">
      <w:pPr>
        <w:widowControl w:val="0"/>
        <w:autoSpaceDE w:val="0"/>
        <w:autoSpaceDN w:val="0"/>
        <w:adjustRightInd w:val="0"/>
        <w:spacing w:line="480" w:lineRule="auto"/>
        <w:rPr>
          <w:sz w:val="24"/>
          <w:szCs w:val="24"/>
        </w:rPr>
      </w:pPr>
      <w:r>
        <w:rPr>
          <w:sz w:val="24"/>
          <w:szCs w:val="24"/>
        </w:rPr>
        <w:tab/>
      </w:r>
      <w:r w:rsidRPr="001F69F1">
        <w:rPr>
          <w:sz w:val="24"/>
          <w:szCs w:val="24"/>
        </w:rPr>
        <w:t>Many participants had difficulty answering the questions and requested interpretation from the researcher or lef</w:t>
      </w:r>
      <w:r>
        <w:rPr>
          <w:sz w:val="24"/>
          <w:szCs w:val="24"/>
        </w:rPr>
        <w:t xml:space="preserve">t questions unanswered if they did </w:t>
      </w:r>
      <w:r w:rsidRPr="001F69F1">
        <w:rPr>
          <w:sz w:val="24"/>
          <w:szCs w:val="24"/>
        </w:rPr>
        <w:t xml:space="preserve">not understand what was being asked. The survey was written at a sixth grade reading level, but will </w:t>
      </w:r>
      <w:r w:rsidR="004E37D8">
        <w:rPr>
          <w:sz w:val="24"/>
          <w:szCs w:val="24"/>
        </w:rPr>
        <w:t xml:space="preserve">require </w:t>
      </w:r>
      <w:r w:rsidRPr="001F69F1">
        <w:rPr>
          <w:sz w:val="24"/>
          <w:szCs w:val="24"/>
        </w:rPr>
        <w:t>further simplifi</w:t>
      </w:r>
      <w:r>
        <w:rPr>
          <w:sz w:val="24"/>
          <w:szCs w:val="24"/>
        </w:rPr>
        <w:t xml:space="preserve">cation </w:t>
      </w:r>
      <w:r w:rsidRPr="001F69F1">
        <w:rPr>
          <w:sz w:val="24"/>
          <w:szCs w:val="24"/>
        </w:rPr>
        <w:t>if used again for this population.</w:t>
      </w:r>
    </w:p>
    <w:p w:rsidR="00AF3344" w:rsidRDefault="00AF3344" w:rsidP="002040B4">
      <w:pPr>
        <w:widowControl w:val="0"/>
        <w:autoSpaceDE w:val="0"/>
        <w:autoSpaceDN w:val="0"/>
        <w:adjustRightInd w:val="0"/>
        <w:spacing w:line="480" w:lineRule="auto"/>
        <w:ind w:firstLine="720"/>
        <w:rPr>
          <w:sz w:val="24"/>
          <w:szCs w:val="24"/>
        </w:rPr>
      </w:pPr>
      <w:r>
        <w:rPr>
          <w:sz w:val="24"/>
          <w:szCs w:val="24"/>
        </w:rPr>
        <w:t xml:space="preserve">Overall, 58% of the children of the caregivers who participated in this study have early childhood caries, and 45% of parents in the ECC group reported they were likely to follow-up on a referral for a free dental hygiene visit or to see a dentist in the next six months. </w:t>
      </w:r>
      <w:proofErr w:type="spellStart"/>
      <w:r>
        <w:rPr>
          <w:sz w:val="24"/>
          <w:szCs w:val="24"/>
        </w:rPr>
        <w:t>Kagihara</w:t>
      </w:r>
      <w:proofErr w:type="spellEnd"/>
      <w:r>
        <w:rPr>
          <w:sz w:val="24"/>
          <w:szCs w:val="24"/>
        </w:rPr>
        <w:t xml:space="preserve">, </w:t>
      </w:r>
      <w:proofErr w:type="spellStart"/>
      <w:r>
        <w:rPr>
          <w:sz w:val="24"/>
          <w:szCs w:val="24"/>
        </w:rPr>
        <w:t>Niederhauser</w:t>
      </w:r>
      <w:proofErr w:type="spellEnd"/>
      <w:r>
        <w:rPr>
          <w:sz w:val="24"/>
          <w:szCs w:val="24"/>
        </w:rPr>
        <w:t>, and Stark report that dental caries is a preventable and reversible infectious disease, and further state that child health providers have multiple opportunities to provide oral health care and anticipatory guidance with hygiene counseling during numerous well-child visits in the pre-school years</w:t>
      </w:r>
      <w:r w:rsidR="0018430D">
        <w:rPr>
          <w:sz w:val="24"/>
          <w:szCs w:val="24"/>
        </w:rPr>
        <w:t xml:space="preserve"> (2009). </w:t>
      </w:r>
      <w:r>
        <w:rPr>
          <w:sz w:val="24"/>
          <w:szCs w:val="24"/>
        </w:rPr>
        <w:t xml:space="preserve">The American Academy of Pediatrics suggests that dental caries </w:t>
      </w:r>
      <w:r>
        <w:rPr>
          <w:sz w:val="24"/>
          <w:szCs w:val="24"/>
        </w:rPr>
        <w:lastRenderedPageBreak/>
        <w:t>counseling should be targeted at high-risk children and families</w:t>
      </w:r>
      <w:r w:rsidR="0018430D">
        <w:rPr>
          <w:sz w:val="24"/>
          <w:szCs w:val="24"/>
        </w:rPr>
        <w:t xml:space="preserve"> </w:t>
      </w:r>
      <w:r w:rsidR="0018430D" w:rsidRPr="006173AF">
        <w:rPr>
          <w:sz w:val="24"/>
          <w:szCs w:val="24"/>
        </w:rPr>
        <w:t>(2003).</w:t>
      </w:r>
      <w:r w:rsidR="0018430D">
        <w:rPr>
          <w:sz w:val="24"/>
          <w:szCs w:val="24"/>
        </w:rPr>
        <w:t xml:space="preserve">  </w:t>
      </w:r>
      <w:r>
        <w:rPr>
          <w:sz w:val="24"/>
          <w:szCs w:val="24"/>
        </w:rPr>
        <w:t>Other studies have demonstrated that lack of access is a barrier to care, but lack of knowledge is also an important issue to address</w:t>
      </w:r>
      <w:r w:rsidR="0018430D">
        <w:rPr>
          <w:sz w:val="24"/>
          <w:szCs w:val="24"/>
        </w:rPr>
        <w:t xml:space="preserve"> (</w:t>
      </w:r>
      <w:proofErr w:type="spellStart"/>
      <w:r w:rsidR="0018430D" w:rsidRPr="005A7F61">
        <w:rPr>
          <w:sz w:val="24"/>
          <w:szCs w:val="24"/>
        </w:rPr>
        <w:t>Schroth</w:t>
      </w:r>
      <w:proofErr w:type="spellEnd"/>
      <w:r w:rsidR="0018430D" w:rsidRPr="005A7F61">
        <w:rPr>
          <w:sz w:val="24"/>
          <w:szCs w:val="24"/>
        </w:rPr>
        <w:t xml:space="preserve">, </w:t>
      </w:r>
      <w:proofErr w:type="spellStart"/>
      <w:r w:rsidR="0018430D" w:rsidRPr="005A7F61">
        <w:rPr>
          <w:sz w:val="24"/>
          <w:szCs w:val="24"/>
        </w:rPr>
        <w:t>Brothwell</w:t>
      </w:r>
      <w:proofErr w:type="spellEnd"/>
      <w:r w:rsidR="0018430D" w:rsidRPr="005A7F61">
        <w:rPr>
          <w:sz w:val="24"/>
          <w:szCs w:val="24"/>
        </w:rPr>
        <w:t xml:space="preserve">, </w:t>
      </w:r>
      <w:r w:rsidR="0018430D">
        <w:rPr>
          <w:sz w:val="24"/>
          <w:szCs w:val="24"/>
        </w:rPr>
        <w:t xml:space="preserve">&amp; </w:t>
      </w:r>
      <w:r w:rsidR="0018430D" w:rsidRPr="005A7F61">
        <w:rPr>
          <w:sz w:val="24"/>
          <w:szCs w:val="24"/>
        </w:rPr>
        <w:t xml:space="preserve">Moffatt, </w:t>
      </w:r>
      <w:r w:rsidR="0018430D">
        <w:rPr>
          <w:sz w:val="24"/>
          <w:szCs w:val="24"/>
        </w:rPr>
        <w:t xml:space="preserve">2007; </w:t>
      </w:r>
      <w:r w:rsidR="0018430D" w:rsidRPr="00E243E8">
        <w:rPr>
          <w:sz w:val="24"/>
          <w:szCs w:val="24"/>
        </w:rPr>
        <w:t>Healthy People 2020</w:t>
      </w:r>
      <w:r w:rsidR="008970BE">
        <w:rPr>
          <w:sz w:val="24"/>
          <w:szCs w:val="24"/>
        </w:rPr>
        <w:t>, 2013</w:t>
      </w:r>
      <w:r w:rsidR="0018430D">
        <w:rPr>
          <w:sz w:val="24"/>
          <w:szCs w:val="24"/>
        </w:rPr>
        <w:t xml:space="preserve">).  </w:t>
      </w:r>
      <w:r>
        <w:rPr>
          <w:sz w:val="24"/>
          <w:szCs w:val="24"/>
        </w:rPr>
        <w:t xml:space="preserve">The data from this study suggest that additional effort is warranted to ensure that all children receive recommended oral examinations and dental care, and all parents receive anticipatory guidance for caries prevention. </w:t>
      </w:r>
    </w:p>
    <w:p w:rsidR="00AF3344" w:rsidRPr="00860EC8" w:rsidRDefault="00AF3344" w:rsidP="00F03D1C">
      <w:pPr>
        <w:widowControl w:val="0"/>
        <w:autoSpaceDE w:val="0"/>
        <w:autoSpaceDN w:val="0"/>
        <w:adjustRightInd w:val="0"/>
        <w:spacing w:line="480" w:lineRule="auto"/>
        <w:jc w:val="center"/>
        <w:rPr>
          <w:b/>
          <w:sz w:val="24"/>
          <w:szCs w:val="24"/>
        </w:rPr>
      </w:pPr>
      <w:r w:rsidRPr="00860EC8">
        <w:rPr>
          <w:b/>
          <w:sz w:val="24"/>
          <w:szCs w:val="24"/>
        </w:rPr>
        <w:t>Conclusions</w:t>
      </w:r>
    </w:p>
    <w:p w:rsidR="00AF3344" w:rsidRDefault="00AF3344" w:rsidP="002040B4">
      <w:pPr>
        <w:widowControl w:val="0"/>
        <w:autoSpaceDE w:val="0"/>
        <w:autoSpaceDN w:val="0"/>
        <w:adjustRightInd w:val="0"/>
        <w:spacing w:line="480" w:lineRule="auto"/>
        <w:ind w:firstLine="720"/>
        <w:rPr>
          <w:sz w:val="24"/>
          <w:szCs w:val="24"/>
        </w:rPr>
      </w:pPr>
      <w:r>
        <w:rPr>
          <w:sz w:val="24"/>
          <w:szCs w:val="24"/>
        </w:rPr>
        <w:t>Recommendations for future study include repeating the current study with a larger sample size</w:t>
      </w:r>
      <w:r w:rsidR="00006CF4">
        <w:rPr>
          <w:sz w:val="24"/>
          <w:szCs w:val="24"/>
        </w:rPr>
        <w:t xml:space="preserve"> and more diverse population</w:t>
      </w:r>
      <w:r>
        <w:rPr>
          <w:sz w:val="24"/>
          <w:szCs w:val="24"/>
        </w:rPr>
        <w:t>, and with a modified tool using fewer questions, a simpler response set, and written at a lower reading level. Additional recommendations include development of a culturally</w:t>
      </w:r>
      <w:r w:rsidR="006173AF">
        <w:rPr>
          <w:sz w:val="24"/>
          <w:szCs w:val="24"/>
        </w:rPr>
        <w:t>-</w:t>
      </w:r>
      <w:r>
        <w:rPr>
          <w:sz w:val="24"/>
          <w:szCs w:val="24"/>
        </w:rPr>
        <w:t xml:space="preserve"> and linguistically-appropriate program for parent education to address appropriate oral hygiene at various developmental stages, the importance of parental supervision of tooth cleaning, appropriate use of baby bottles to include timing of weaning, use of bottles by a sleeping baby, and bottle contents, as well as the importance of preventive dental care and fluoride prophylaxis. </w:t>
      </w:r>
    </w:p>
    <w:p w:rsidR="00AF3344" w:rsidRDefault="00AF3344" w:rsidP="002040B4">
      <w:pPr>
        <w:widowControl w:val="0"/>
        <w:autoSpaceDE w:val="0"/>
        <w:autoSpaceDN w:val="0"/>
        <w:adjustRightInd w:val="0"/>
        <w:spacing w:line="480" w:lineRule="auto"/>
        <w:ind w:firstLine="720"/>
        <w:rPr>
          <w:sz w:val="24"/>
          <w:szCs w:val="24"/>
        </w:rPr>
      </w:pPr>
      <w:r>
        <w:rPr>
          <w:sz w:val="24"/>
          <w:szCs w:val="24"/>
        </w:rPr>
        <w:t xml:space="preserve">This study failed to confirm a strong relationship between several areas of caregiver </w:t>
      </w:r>
      <w:r w:rsidRPr="00B7523D">
        <w:rPr>
          <w:sz w:val="24"/>
          <w:szCs w:val="24"/>
        </w:rPr>
        <w:t xml:space="preserve">knowledge </w:t>
      </w:r>
      <w:r>
        <w:rPr>
          <w:sz w:val="24"/>
          <w:szCs w:val="24"/>
        </w:rPr>
        <w:t xml:space="preserve">and the presence of ECC, but it is important to note that there are a number of possible reasons for this. The naturalization process for adult immigrants often spans five to ten years, so noncitizen parents of US-born children have likely been in the country a short period of time, so the family’s level of acculturation may be low, and the family may be linguistically isolated. The similarity in both groups’ responses does not assume there is a shared Latino culture, but rather reflects a relative lack of socioeconomic differentiation among uninsured immigrants. In addition, parents and caregivers who are undocumented immigrants may fear that </w:t>
      </w:r>
      <w:r>
        <w:rPr>
          <w:sz w:val="24"/>
          <w:szCs w:val="24"/>
        </w:rPr>
        <w:lastRenderedPageBreak/>
        <w:t>contact with the healthcare system could jeopardize their status, so may avoid preventive care. Parents who visit a free clinic that asks no questions about residency status are in an ideal position to receive information on how to care for their families’ health, as well as how to navigate the American healthcare system. The evidence-based practice question for this study asked if caregiver knowledge about tooth care is a determinant of early childhood caries. While this study did not find significant differentiation among caregiver knowledge, the findings of this study suggest areas where anticipatory guidance can make a differen</w:t>
      </w:r>
      <w:r w:rsidR="00006CF4">
        <w:rPr>
          <w:sz w:val="24"/>
          <w:szCs w:val="24"/>
        </w:rPr>
        <w:t>ce</w:t>
      </w:r>
      <w:r>
        <w:rPr>
          <w:sz w:val="24"/>
          <w:szCs w:val="24"/>
        </w:rPr>
        <w:t xml:space="preserve"> in oral health </w:t>
      </w:r>
      <w:r w:rsidR="00006CF4">
        <w:rPr>
          <w:sz w:val="24"/>
          <w:szCs w:val="24"/>
        </w:rPr>
        <w:t xml:space="preserve">outcomes.  </w:t>
      </w:r>
      <w:r>
        <w:rPr>
          <w:sz w:val="24"/>
          <w:szCs w:val="24"/>
        </w:rPr>
        <w:t>Parents can be taught the importance of infant mouth care, and can be taught about the damaging tooth effects related to long-term baby bottle use.</w:t>
      </w:r>
    </w:p>
    <w:p w:rsidR="00AF3344" w:rsidRDefault="00AF3344" w:rsidP="00991BBB">
      <w:pPr>
        <w:widowControl w:val="0"/>
        <w:autoSpaceDE w:val="0"/>
        <w:autoSpaceDN w:val="0"/>
        <w:adjustRightInd w:val="0"/>
        <w:spacing w:line="480" w:lineRule="auto"/>
        <w:ind w:firstLine="720"/>
        <w:rPr>
          <w:sz w:val="24"/>
          <w:szCs w:val="24"/>
        </w:rPr>
      </w:pPr>
      <w:r>
        <w:rPr>
          <w:sz w:val="24"/>
          <w:szCs w:val="24"/>
        </w:rPr>
        <w:t xml:space="preserve">The data collection portion of this study demonstrated that dental screenings can be easily incorporated into routine pediatric primary care, suggesting that primary care providers can significantly contribute to the general health status of children through early identification of children who need dental care and provision of anticipatory guidance to parents and young children. Nurse practitioners are in an ideal position to perform early oral health screenings and to provide patient education on how to care for primary and permanent teeth, as well as the benefits of routine preventative and restorative dental care. </w:t>
      </w:r>
    </w:p>
    <w:p w:rsidR="0018430D" w:rsidRDefault="00B934DA" w:rsidP="00B934DA">
      <w:pPr>
        <w:widowControl w:val="0"/>
        <w:autoSpaceDE w:val="0"/>
        <w:autoSpaceDN w:val="0"/>
        <w:adjustRightInd w:val="0"/>
        <w:spacing w:line="480" w:lineRule="auto"/>
        <w:ind w:firstLine="720"/>
        <w:rPr>
          <w:sz w:val="24"/>
          <w:szCs w:val="24"/>
        </w:rPr>
      </w:pPr>
      <w:r>
        <w:rPr>
          <w:color w:val="000000"/>
          <w:sz w:val="24"/>
          <w:szCs w:val="24"/>
        </w:rPr>
        <w:t xml:space="preserve">According to </w:t>
      </w:r>
      <w:proofErr w:type="spellStart"/>
      <w:r w:rsidRPr="00B934DA">
        <w:rPr>
          <w:color w:val="000000"/>
          <w:sz w:val="24"/>
          <w:szCs w:val="24"/>
        </w:rPr>
        <w:t>Macek</w:t>
      </w:r>
      <w:proofErr w:type="spellEnd"/>
      <w:r>
        <w:rPr>
          <w:color w:val="000000"/>
          <w:sz w:val="24"/>
          <w:szCs w:val="24"/>
        </w:rPr>
        <w:t xml:space="preserve">, </w:t>
      </w:r>
      <w:r w:rsidRPr="00B934DA">
        <w:rPr>
          <w:color w:val="000000"/>
          <w:sz w:val="24"/>
          <w:szCs w:val="24"/>
        </w:rPr>
        <w:t>Heller</w:t>
      </w:r>
      <w:r>
        <w:rPr>
          <w:color w:val="000000"/>
          <w:sz w:val="24"/>
          <w:szCs w:val="24"/>
        </w:rPr>
        <w:t xml:space="preserve">, </w:t>
      </w:r>
      <w:proofErr w:type="spellStart"/>
      <w:r w:rsidRPr="00B934DA">
        <w:rPr>
          <w:color w:val="000000"/>
          <w:sz w:val="24"/>
          <w:szCs w:val="24"/>
        </w:rPr>
        <w:t>Selwitz</w:t>
      </w:r>
      <w:proofErr w:type="spellEnd"/>
      <w:r>
        <w:rPr>
          <w:color w:val="000000"/>
          <w:sz w:val="24"/>
          <w:szCs w:val="24"/>
        </w:rPr>
        <w:t xml:space="preserve">, &amp; </w:t>
      </w:r>
      <w:proofErr w:type="spellStart"/>
      <w:r w:rsidRPr="00B934DA">
        <w:rPr>
          <w:color w:val="000000"/>
          <w:sz w:val="24"/>
          <w:szCs w:val="24"/>
        </w:rPr>
        <w:t>Manz</w:t>
      </w:r>
      <w:proofErr w:type="spellEnd"/>
      <w:r>
        <w:rPr>
          <w:color w:val="000000"/>
          <w:sz w:val="24"/>
          <w:szCs w:val="24"/>
        </w:rPr>
        <w:t xml:space="preserve"> (2004), </w:t>
      </w:r>
      <w:r w:rsidR="00E773AE" w:rsidRPr="00E773AE">
        <w:rPr>
          <w:rFonts w:ascii="BookAntiqua" w:eastAsia="Calibri" w:hAnsi="BookAntiqua" w:cs="BookAntiqua"/>
          <w:sz w:val="24"/>
          <w:szCs w:val="24"/>
        </w:rPr>
        <w:t xml:space="preserve">70 percent of all cavities in children between the ages of two and five </w:t>
      </w:r>
      <w:r w:rsidR="00E773AE">
        <w:rPr>
          <w:rFonts w:ascii="BookAntiqua" w:eastAsia="Calibri" w:hAnsi="BookAntiqua" w:cs="BookAntiqua"/>
          <w:sz w:val="24"/>
          <w:szCs w:val="24"/>
        </w:rPr>
        <w:t xml:space="preserve">years </w:t>
      </w:r>
      <w:r w:rsidR="00E773AE" w:rsidRPr="00E773AE">
        <w:rPr>
          <w:rFonts w:ascii="BookAntiqua" w:eastAsia="Calibri" w:hAnsi="BookAntiqua" w:cs="BookAntiqua"/>
          <w:sz w:val="24"/>
          <w:szCs w:val="24"/>
        </w:rPr>
        <w:t>involve only eight percent of that population.</w:t>
      </w:r>
      <w:r w:rsidR="00E773AE">
        <w:rPr>
          <w:rFonts w:ascii="BookAntiqua" w:eastAsia="Calibri" w:hAnsi="BookAntiqua" w:cs="BookAntiqua"/>
          <w:sz w:val="24"/>
          <w:szCs w:val="24"/>
        </w:rPr>
        <w:t xml:space="preserve"> </w:t>
      </w:r>
      <w:r w:rsidR="00AF3344">
        <w:rPr>
          <w:color w:val="000000"/>
          <w:sz w:val="24"/>
          <w:szCs w:val="24"/>
        </w:rPr>
        <w:t xml:space="preserve">One of the </w:t>
      </w:r>
      <w:r w:rsidR="0018430D">
        <w:rPr>
          <w:color w:val="000000"/>
          <w:sz w:val="24"/>
          <w:szCs w:val="24"/>
        </w:rPr>
        <w:t xml:space="preserve">Healthy People </w:t>
      </w:r>
      <w:r w:rsidR="00B406FF">
        <w:rPr>
          <w:color w:val="000000"/>
          <w:sz w:val="24"/>
          <w:szCs w:val="24"/>
        </w:rPr>
        <w:t>202</w:t>
      </w:r>
      <w:r w:rsidR="00AF3344" w:rsidRPr="002E6E10">
        <w:rPr>
          <w:color w:val="000000"/>
          <w:sz w:val="24"/>
          <w:szCs w:val="24"/>
        </w:rPr>
        <w:t>0 health goal</w:t>
      </w:r>
      <w:r w:rsidR="00AF3344">
        <w:rPr>
          <w:color w:val="000000"/>
          <w:sz w:val="24"/>
          <w:szCs w:val="24"/>
        </w:rPr>
        <w:t xml:space="preserve">s is </w:t>
      </w:r>
      <w:r w:rsidR="00AF3344" w:rsidRPr="002E6E10">
        <w:rPr>
          <w:color w:val="000000"/>
          <w:sz w:val="24"/>
          <w:szCs w:val="24"/>
        </w:rPr>
        <w:t>implementation of clinical prevention activities</w:t>
      </w:r>
      <w:r w:rsidR="0018430D">
        <w:rPr>
          <w:color w:val="000000"/>
          <w:sz w:val="24"/>
          <w:szCs w:val="24"/>
        </w:rPr>
        <w:t>,</w:t>
      </w:r>
      <w:r w:rsidR="00AF3344">
        <w:rPr>
          <w:color w:val="000000"/>
          <w:sz w:val="24"/>
          <w:szCs w:val="24"/>
        </w:rPr>
        <w:t xml:space="preserve"> and the US Preventive Services Task Force issued a recommendation that primary care providers prescribe fluoride supplementation at the appropriate dose for any child over six months of age whose water source is deficient in fluoride</w:t>
      </w:r>
      <w:r w:rsidR="0018430D">
        <w:rPr>
          <w:color w:val="000000"/>
          <w:sz w:val="24"/>
          <w:szCs w:val="24"/>
        </w:rPr>
        <w:t xml:space="preserve"> (</w:t>
      </w:r>
      <w:r w:rsidR="0018430D" w:rsidRPr="005A7F61">
        <w:rPr>
          <w:bCs/>
          <w:sz w:val="24"/>
          <w:szCs w:val="24"/>
        </w:rPr>
        <w:t>Agency for Healthcare Research and Quality</w:t>
      </w:r>
      <w:r w:rsidR="0018430D">
        <w:rPr>
          <w:bCs/>
          <w:sz w:val="24"/>
          <w:szCs w:val="24"/>
        </w:rPr>
        <w:t>, 2008).</w:t>
      </w:r>
      <w:r w:rsidR="0018430D" w:rsidRPr="005A7F61">
        <w:rPr>
          <w:bCs/>
          <w:sz w:val="24"/>
          <w:szCs w:val="24"/>
        </w:rPr>
        <w:t xml:space="preserve"> </w:t>
      </w:r>
      <w:r w:rsidR="0018430D">
        <w:rPr>
          <w:color w:val="000000"/>
          <w:sz w:val="24"/>
          <w:szCs w:val="24"/>
        </w:rPr>
        <w:t xml:space="preserve"> </w:t>
      </w:r>
      <w:r w:rsidR="00AF3344">
        <w:rPr>
          <w:color w:val="000000"/>
          <w:sz w:val="24"/>
          <w:szCs w:val="24"/>
        </w:rPr>
        <w:t xml:space="preserve">The National Guideline Clearinghouse recommends </w:t>
      </w:r>
      <w:r w:rsidR="00AF3344" w:rsidRPr="0098151A">
        <w:rPr>
          <w:color w:val="000000"/>
          <w:sz w:val="24"/>
          <w:szCs w:val="24"/>
        </w:rPr>
        <w:t>that</w:t>
      </w:r>
      <w:r w:rsidR="00AF3344">
        <w:rPr>
          <w:color w:val="000000"/>
          <w:sz w:val="24"/>
          <w:szCs w:val="24"/>
        </w:rPr>
        <w:t xml:space="preserve"> </w:t>
      </w:r>
      <w:r w:rsidR="00AF3344" w:rsidRPr="00515F16">
        <w:rPr>
          <w:color w:val="000000"/>
          <w:sz w:val="24"/>
          <w:szCs w:val="24"/>
        </w:rPr>
        <w:t xml:space="preserve">primary </w:t>
      </w:r>
      <w:r w:rsidR="00AF3344">
        <w:rPr>
          <w:color w:val="000000"/>
          <w:sz w:val="24"/>
          <w:szCs w:val="24"/>
        </w:rPr>
        <w:t xml:space="preserve">care professionals </w:t>
      </w:r>
      <w:r w:rsidR="00AF3344" w:rsidRPr="00515F16">
        <w:rPr>
          <w:color w:val="000000"/>
          <w:sz w:val="24"/>
          <w:szCs w:val="24"/>
        </w:rPr>
        <w:t xml:space="preserve">provide </w:t>
      </w:r>
      <w:r w:rsidR="00AF3344" w:rsidRPr="00515F16">
        <w:rPr>
          <w:color w:val="000000"/>
          <w:sz w:val="24"/>
          <w:szCs w:val="24"/>
        </w:rPr>
        <w:lastRenderedPageBreak/>
        <w:t xml:space="preserve">education </w:t>
      </w:r>
      <w:r w:rsidR="00AF3344">
        <w:rPr>
          <w:color w:val="000000"/>
          <w:sz w:val="24"/>
          <w:szCs w:val="24"/>
        </w:rPr>
        <w:t>about ECC, that</w:t>
      </w:r>
      <w:r w:rsidR="00AF3344" w:rsidRPr="00515F16">
        <w:rPr>
          <w:color w:val="000000"/>
          <w:sz w:val="24"/>
          <w:szCs w:val="24"/>
        </w:rPr>
        <w:t xml:space="preserve"> every infant receive an oral health risk assessment</w:t>
      </w:r>
      <w:r w:rsidR="00AF3344" w:rsidRPr="0098151A">
        <w:rPr>
          <w:color w:val="000000"/>
          <w:sz w:val="24"/>
          <w:szCs w:val="24"/>
        </w:rPr>
        <w:t xml:space="preserve"> by </w:t>
      </w:r>
      <w:r w:rsidR="00AF3344">
        <w:rPr>
          <w:color w:val="000000"/>
          <w:sz w:val="24"/>
          <w:szCs w:val="24"/>
        </w:rPr>
        <w:t xml:space="preserve">six </w:t>
      </w:r>
      <w:r w:rsidR="00AF3344" w:rsidRPr="0098151A">
        <w:rPr>
          <w:color w:val="000000"/>
          <w:sz w:val="24"/>
          <w:szCs w:val="24"/>
        </w:rPr>
        <w:t>months of age</w:t>
      </w:r>
      <w:r w:rsidR="00AF3344">
        <w:rPr>
          <w:color w:val="000000"/>
          <w:sz w:val="24"/>
          <w:szCs w:val="24"/>
        </w:rPr>
        <w:t xml:space="preserve">, and that </w:t>
      </w:r>
      <w:r w:rsidR="00AF3344" w:rsidRPr="0098151A">
        <w:rPr>
          <w:color w:val="000000"/>
          <w:sz w:val="24"/>
          <w:szCs w:val="24"/>
        </w:rPr>
        <w:t>a dental home be established for infants by 12 months of age</w:t>
      </w:r>
      <w:r w:rsidR="00860800">
        <w:rPr>
          <w:color w:val="000000"/>
          <w:sz w:val="24"/>
          <w:szCs w:val="24"/>
        </w:rPr>
        <w:t xml:space="preserve"> (20</w:t>
      </w:r>
      <w:r w:rsidR="00910DA8">
        <w:rPr>
          <w:color w:val="000000"/>
          <w:sz w:val="24"/>
          <w:szCs w:val="24"/>
        </w:rPr>
        <w:t>11</w:t>
      </w:r>
      <w:r w:rsidR="00860800">
        <w:rPr>
          <w:color w:val="000000"/>
          <w:sz w:val="24"/>
          <w:szCs w:val="24"/>
        </w:rPr>
        <w:t xml:space="preserve">), and the </w:t>
      </w:r>
      <w:r w:rsidR="00860800" w:rsidRPr="00E773AE">
        <w:rPr>
          <w:color w:val="000000"/>
          <w:sz w:val="24"/>
          <w:szCs w:val="24"/>
        </w:rPr>
        <w:t>American Academy of Pediatric Dentistry</w:t>
      </w:r>
      <w:r w:rsidR="00860800">
        <w:rPr>
          <w:color w:val="000000"/>
          <w:sz w:val="24"/>
          <w:szCs w:val="24"/>
        </w:rPr>
        <w:t xml:space="preserve"> makes several recommendations for the prevention of </w:t>
      </w:r>
      <w:proofErr w:type="spellStart"/>
      <w:r w:rsidR="00860800">
        <w:rPr>
          <w:color w:val="000000"/>
          <w:sz w:val="24"/>
          <w:szCs w:val="24"/>
        </w:rPr>
        <w:t>ECC</w:t>
      </w:r>
      <w:proofErr w:type="spellEnd"/>
      <w:r w:rsidR="00860800">
        <w:rPr>
          <w:color w:val="000000"/>
          <w:sz w:val="24"/>
          <w:szCs w:val="24"/>
        </w:rPr>
        <w:t xml:space="preserve"> </w:t>
      </w:r>
      <w:r w:rsidR="00860800" w:rsidRPr="00E773AE">
        <w:rPr>
          <w:color w:val="000000"/>
          <w:sz w:val="24"/>
          <w:szCs w:val="24"/>
        </w:rPr>
        <w:t>(</w:t>
      </w:r>
      <w:r w:rsidR="00E773AE" w:rsidRPr="00E773AE">
        <w:rPr>
          <w:color w:val="000000"/>
          <w:sz w:val="24"/>
          <w:szCs w:val="24"/>
        </w:rPr>
        <w:t>2011</w:t>
      </w:r>
      <w:r w:rsidR="00860800" w:rsidRPr="00E773AE">
        <w:rPr>
          <w:color w:val="000000"/>
          <w:sz w:val="24"/>
          <w:szCs w:val="24"/>
        </w:rPr>
        <w:t>).</w:t>
      </w:r>
      <w:r w:rsidR="00860800">
        <w:rPr>
          <w:color w:val="000000"/>
          <w:sz w:val="24"/>
          <w:szCs w:val="24"/>
        </w:rPr>
        <w:t xml:space="preserve"> </w:t>
      </w:r>
      <w:r w:rsidR="00AF3344">
        <w:rPr>
          <w:color w:val="000000"/>
          <w:sz w:val="24"/>
          <w:szCs w:val="24"/>
        </w:rPr>
        <w:t xml:space="preserve">A nurse-led </w:t>
      </w:r>
      <w:r w:rsidR="00006CF4">
        <w:rPr>
          <w:color w:val="000000"/>
          <w:sz w:val="24"/>
          <w:szCs w:val="24"/>
        </w:rPr>
        <w:t xml:space="preserve">health promotion </w:t>
      </w:r>
      <w:r w:rsidR="00AF3344">
        <w:rPr>
          <w:color w:val="000000"/>
          <w:sz w:val="24"/>
          <w:szCs w:val="24"/>
        </w:rPr>
        <w:t xml:space="preserve">program that includes a baseline assessment of oral health and anticipatory guidance for caregivers can determine if fluoride supplementation is necessary and educate parents about prevention strategies. </w:t>
      </w:r>
      <w:r w:rsidR="00AF3344">
        <w:rPr>
          <w:sz w:val="24"/>
          <w:szCs w:val="24"/>
        </w:rPr>
        <w:t>In addition, the possibility of topical fluoride prophylaxis at the time of an oral exam in a primary care setting should be explored.</w:t>
      </w:r>
      <w:r w:rsidR="00B406FF">
        <w:rPr>
          <w:sz w:val="24"/>
          <w:szCs w:val="24"/>
        </w:rPr>
        <w:t xml:space="preserve"> Hall and Hall </w:t>
      </w:r>
      <w:r w:rsidR="0018430D">
        <w:rPr>
          <w:sz w:val="24"/>
          <w:szCs w:val="24"/>
        </w:rPr>
        <w:t xml:space="preserve">(2013) </w:t>
      </w:r>
      <w:r w:rsidR="00B406FF">
        <w:rPr>
          <w:sz w:val="24"/>
          <w:szCs w:val="24"/>
        </w:rPr>
        <w:t>discussed dental care education, and advocate for the use of topical fluor</w:t>
      </w:r>
      <w:r w:rsidR="0018430D">
        <w:rPr>
          <w:sz w:val="24"/>
          <w:szCs w:val="24"/>
        </w:rPr>
        <w:t>ide application in primary care.</w:t>
      </w:r>
    </w:p>
    <w:p w:rsidR="00AF3344" w:rsidRDefault="00AF3344" w:rsidP="00B934DA">
      <w:pPr>
        <w:widowControl w:val="0"/>
        <w:autoSpaceDE w:val="0"/>
        <w:autoSpaceDN w:val="0"/>
        <w:adjustRightInd w:val="0"/>
        <w:spacing w:line="480" w:lineRule="auto"/>
        <w:ind w:firstLine="720"/>
        <w:rPr>
          <w:color w:val="000000"/>
          <w:sz w:val="24"/>
          <w:szCs w:val="24"/>
        </w:rPr>
      </w:pPr>
      <w:r>
        <w:rPr>
          <w:color w:val="000000"/>
          <w:sz w:val="24"/>
          <w:szCs w:val="24"/>
        </w:rPr>
        <w:t xml:space="preserve">Advanced practice nurses are academically and experientially prepared to </w:t>
      </w:r>
      <w:r>
        <w:rPr>
          <w:sz w:val="24"/>
          <w:szCs w:val="24"/>
        </w:rPr>
        <w:t xml:space="preserve">design therapeutic interventions based on nursing science and other sciences. </w:t>
      </w:r>
      <w:r w:rsidR="000968B5">
        <w:rPr>
          <w:sz w:val="24"/>
          <w:szCs w:val="24"/>
        </w:rPr>
        <w:t xml:space="preserve">The addition of a health promotion counselor/health educator would create an ideal team environment to implement a therapeutic intervention aimed at reducing ECC. </w:t>
      </w:r>
      <w:r>
        <w:rPr>
          <w:color w:val="000000"/>
          <w:sz w:val="24"/>
          <w:szCs w:val="24"/>
        </w:rPr>
        <w:t xml:space="preserve">The results of the study reveal several areas where parents could benefit from education about oral hygiene and ECC prevention. Specifically, a program </w:t>
      </w:r>
      <w:r w:rsidRPr="00852E11">
        <w:rPr>
          <w:color w:val="000000"/>
          <w:sz w:val="24"/>
          <w:szCs w:val="24"/>
        </w:rPr>
        <w:t>should focus on</w:t>
      </w:r>
      <w:r>
        <w:rPr>
          <w:color w:val="000000"/>
          <w:sz w:val="24"/>
          <w:szCs w:val="24"/>
        </w:rPr>
        <w:t xml:space="preserve"> how to care for children’s teeth, how often oral hygiene should be performed and at what age it should be started, the importance of parental encouragement and supervision, use of fluoridated water</w:t>
      </w:r>
      <w:r w:rsidR="000968B5">
        <w:rPr>
          <w:color w:val="000000"/>
          <w:sz w:val="24"/>
          <w:szCs w:val="24"/>
        </w:rPr>
        <w:t xml:space="preserve"> or fluoride supplementation</w:t>
      </w:r>
      <w:r>
        <w:rPr>
          <w:color w:val="000000"/>
          <w:sz w:val="24"/>
          <w:szCs w:val="24"/>
        </w:rPr>
        <w:t xml:space="preserve">, and appropriate use of baby bottles. Nurse practitioners are in a prime position to readily integrate oral exams in primary care routines. A caries risk assessment and educational intervention can be incorporated into routine primary care for both well and sick children. </w:t>
      </w:r>
      <w:r w:rsidR="00B406FF">
        <w:rPr>
          <w:color w:val="000000"/>
          <w:sz w:val="24"/>
          <w:szCs w:val="24"/>
        </w:rPr>
        <w:t>Appropriate oral hygiene education, referrals for professional dental care, prescriptions for fluoride supplementation in areas without fluoride in the local water supply, and application of topical fluoride varnis</w:t>
      </w:r>
      <w:r w:rsidR="0018430D">
        <w:rPr>
          <w:color w:val="000000"/>
          <w:sz w:val="24"/>
          <w:szCs w:val="24"/>
        </w:rPr>
        <w:t xml:space="preserve">h, which can decrease the risk </w:t>
      </w:r>
      <w:r w:rsidR="00B406FF">
        <w:rPr>
          <w:color w:val="000000"/>
          <w:sz w:val="24"/>
          <w:szCs w:val="24"/>
        </w:rPr>
        <w:t>o</w:t>
      </w:r>
      <w:r w:rsidR="0018430D">
        <w:rPr>
          <w:color w:val="000000"/>
          <w:sz w:val="24"/>
          <w:szCs w:val="24"/>
        </w:rPr>
        <w:t>f</w:t>
      </w:r>
      <w:r w:rsidR="00B406FF">
        <w:rPr>
          <w:color w:val="000000"/>
          <w:sz w:val="24"/>
          <w:szCs w:val="24"/>
        </w:rPr>
        <w:t xml:space="preserve"> decay and slow progression of existing d</w:t>
      </w:r>
      <w:r w:rsidR="00105682">
        <w:rPr>
          <w:color w:val="000000"/>
          <w:sz w:val="24"/>
          <w:szCs w:val="24"/>
        </w:rPr>
        <w:t>i</w:t>
      </w:r>
      <w:r w:rsidR="00B406FF">
        <w:rPr>
          <w:color w:val="000000"/>
          <w:sz w:val="24"/>
          <w:szCs w:val="24"/>
        </w:rPr>
        <w:t>sease</w:t>
      </w:r>
      <w:r w:rsidR="0018430D">
        <w:rPr>
          <w:color w:val="000000"/>
          <w:sz w:val="24"/>
          <w:szCs w:val="24"/>
        </w:rPr>
        <w:t xml:space="preserve"> </w:t>
      </w:r>
      <w:r w:rsidR="00105682">
        <w:rPr>
          <w:color w:val="000000"/>
          <w:sz w:val="24"/>
          <w:szCs w:val="24"/>
        </w:rPr>
        <w:t>(</w:t>
      </w:r>
      <w:r w:rsidR="00105682">
        <w:rPr>
          <w:bCs/>
          <w:sz w:val="24"/>
          <w:szCs w:val="24"/>
        </w:rPr>
        <w:t xml:space="preserve">Hall &amp; Hall, </w:t>
      </w:r>
      <w:r w:rsidR="00105682">
        <w:rPr>
          <w:bCs/>
          <w:sz w:val="24"/>
          <w:szCs w:val="24"/>
        </w:rPr>
        <w:lastRenderedPageBreak/>
        <w:t xml:space="preserve">2013), </w:t>
      </w:r>
      <w:r w:rsidR="00B406FF">
        <w:rPr>
          <w:color w:val="000000"/>
          <w:sz w:val="24"/>
          <w:szCs w:val="24"/>
        </w:rPr>
        <w:t xml:space="preserve">are all interventions easily </w:t>
      </w:r>
      <w:r w:rsidR="000968B5">
        <w:rPr>
          <w:color w:val="000000"/>
          <w:sz w:val="24"/>
          <w:szCs w:val="24"/>
        </w:rPr>
        <w:t xml:space="preserve">integrated </w:t>
      </w:r>
      <w:r w:rsidR="00B406FF">
        <w:rPr>
          <w:color w:val="000000"/>
          <w:sz w:val="24"/>
          <w:szCs w:val="24"/>
        </w:rPr>
        <w:t>in any primary care visit with a child, no matter the reason for the visit.</w:t>
      </w:r>
    </w:p>
    <w:p w:rsidR="00B406FF" w:rsidRDefault="00B406FF" w:rsidP="002040B4">
      <w:pPr>
        <w:spacing w:line="480" w:lineRule="auto"/>
        <w:ind w:firstLine="720"/>
        <w:rPr>
          <w:sz w:val="24"/>
          <w:szCs w:val="24"/>
        </w:rPr>
      </w:pPr>
    </w:p>
    <w:p w:rsidR="00AF3344" w:rsidRDefault="00AF3344" w:rsidP="002040B4">
      <w:pPr>
        <w:autoSpaceDE w:val="0"/>
        <w:autoSpaceDN w:val="0"/>
        <w:adjustRightInd w:val="0"/>
        <w:spacing w:line="480" w:lineRule="auto"/>
        <w:rPr>
          <w:bCs/>
          <w:color w:val="000000"/>
          <w:sz w:val="24"/>
          <w:szCs w:val="24"/>
        </w:rPr>
      </w:pPr>
      <w:r w:rsidRPr="009C4DC4">
        <w:rPr>
          <w:bCs/>
          <w:color w:val="000000"/>
          <w:sz w:val="24"/>
          <w:szCs w:val="24"/>
        </w:rPr>
        <w:tab/>
      </w:r>
    </w:p>
    <w:p w:rsidR="00AF3344" w:rsidRDefault="00AF3344" w:rsidP="00B30AEA">
      <w:pPr>
        <w:spacing w:line="480" w:lineRule="auto"/>
        <w:jc w:val="center"/>
        <w:rPr>
          <w:sz w:val="24"/>
          <w:szCs w:val="24"/>
        </w:rPr>
      </w:pPr>
      <w:r>
        <w:rPr>
          <w:bCs/>
          <w:color w:val="000000"/>
          <w:sz w:val="24"/>
          <w:szCs w:val="24"/>
        </w:rPr>
        <w:br w:type="page"/>
      </w:r>
      <w:r w:rsidRPr="005A7F61">
        <w:rPr>
          <w:sz w:val="24"/>
          <w:szCs w:val="24"/>
        </w:rPr>
        <w:lastRenderedPageBreak/>
        <w:t>References</w:t>
      </w:r>
    </w:p>
    <w:p w:rsidR="00B30AEA" w:rsidRPr="00910DA8" w:rsidRDefault="00B30AEA" w:rsidP="00B30AEA">
      <w:pPr>
        <w:pStyle w:val="ListParagraph"/>
        <w:spacing w:after="0" w:line="480" w:lineRule="auto"/>
        <w:ind w:hanging="720"/>
        <w:rPr>
          <w:rFonts w:ascii="Times New Roman" w:hAnsi="Times New Roman"/>
          <w:bCs/>
          <w:sz w:val="24"/>
          <w:szCs w:val="24"/>
        </w:rPr>
      </w:pPr>
      <w:proofErr w:type="gramStart"/>
      <w:r w:rsidRPr="005A7F61">
        <w:rPr>
          <w:rFonts w:ascii="Times New Roman" w:hAnsi="Times New Roman"/>
          <w:bCs/>
          <w:sz w:val="24"/>
          <w:szCs w:val="24"/>
        </w:rPr>
        <w:t xml:space="preserve">Agency for Healthcare </w:t>
      </w:r>
      <w:r w:rsidRPr="00910DA8">
        <w:rPr>
          <w:rFonts w:ascii="Times New Roman" w:hAnsi="Times New Roman"/>
          <w:bCs/>
          <w:sz w:val="24"/>
          <w:szCs w:val="24"/>
        </w:rPr>
        <w:t>Research and Quality.</w:t>
      </w:r>
      <w:proofErr w:type="gramEnd"/>
      <w:r w:rsidRPr="00910DA8">
        <w:rPr>
          <w:rFonts w:ascii="Times New Roman" w:hAnsi="Times New Roman"/>
          <w:bCs/>
          <w:sz w:val="24"/>
          <w:szCs w:val="24"/>
        </w:rPr>
        <w:t xml:space="preserve"> (2008). </w:t>
      </w:r>
      <w:proofErr w:type="gramStart"/>
      <w:r w:rsidRPr="00910DA8">
        <w:rPr>
          <w:rFonts w:ascii="Times New Roman" w:hAnsi="Times New Roman"/>
          <w:bCs/>
          <w:i/>
          <w:sz w:val="24"/>
          <w:szCs w:val="24"/>
        </w:rPr>
        <w:t>The</w:t>
      </w:r>
      <w:proofErr w:type="gramEnd"/>
      <w:r w:rsidRPr="00910DA8">
        <w:rPr>
          <w:rFonts w:ascii="Times New Roman" w:hAnsi="Times New Roman"/>
          <w:bCs/>
          <w:i/>
          <w:sz w:val="24"/>
          <w:szCs w:val="24"/>
        </w:rPr>
        <w:t xml:space="preserve"> guide to clinical preventive services. </w:t>
      </w:r>
      <w:r w:rsidRPr="00910DA8">
        <w:rPr>
          <w:rFonts w:ascii="Times New Roman" w:hAnsi="Times New Roman"/>
          <w:bCs/>
          <w:sz w:val="24"/>
          <w:szCs w:val="24"/>
        </w:rPr>
        <w:t>(</w:t>
      </w:r>
      <w:proofErr w:type="spellStart"/>
      <w:r w:rsidRPr="00910DA8">
        <w:rPr>
          <w:rFonts w:ascii="Times New Roman" w:hAnsi="Times New Roman"/>
          <w:bCs/>
          <w:sz w:val="24"/>
          <w:szCs w:val="24"/>
        </w:rPr>
        <w:t>AHRQ</w:t>
      </w:r>
      <w:proofErr w:type="spellEnd"/>
      <w:r w:rsidRPr="00910DA8">
        <w:rPr>
          <w:rFonts w:ascii="Times New Roman" w:hAnsi="Times New Roman"/>
          <w:bCs/>
          <w:sz w:val="24"/>
          <w:szCs w:val="24"/>
        </w:rPr>
        <w:t xml:space="preserve"> Publication No. 08-05122). Washington, DC</w:t>
      </w:r>
      <w:r>
        <w:rPr>
          <w:rFonts w:ascii="Times New Roman" w:hAnsi="Times New Roman"/>
          <w:bCs/>
          <w:sz w:val="24"/>
          <w:szCs w:val="24"/>
        </w:rPr>
        <w:t>: Author</w:t>
      </w:r>
      <w:r w:rsidRPr="00910DA8">
        <w:rPr>
          <w:rFonts w:ascii="Times New Roman" w:hAnsi="Times New Roman"/>
          <w:bCs/>
          <w:sz w:val="24"/>
          <w:szCs w:val="24"/>
        </w:rPr>
        <w:t>.</w:t>
      </w:r>
    </w:p>
    <w:p w:rsidR="00B30AEA" w:rsidRDefault="00B30AEA" w:rsidP="00B30AEA">
      <w:pPr>
        <w:pStyle w:val="ListParagraph"/>
        <w:widowControl w:val="0"/>
        <w:spacing w:after="0" w:line="480" w:lineRule="auto"/>
        <w:ind w:hanging="720"/>
        <w:rPr>
          <w:rFonts w:ascii="Times New Roman" w:hAnsi="Times New Roman"/>
          <w:sz w:val="24"/>
          <w:szCs w:val="24"/>
        </w:rPr>
      </w:pPr>
      <w:proofErr w:type="gramStart"/>
      <w:r w:rsidRPr="005A7F61">
        <w:rPr>
          <w:rFonts w:ascii="Times New Roman" w:hAnsi="Times New Roman"/>
          <w:sz w:val="24"/>
          <w:szCs w:val="24"/>
        </w:rPr>
        <w:t>American Academy of Pediatrics.</w:t>
      </w:r>
      <w:proofErr w:type="gramEnd"/>
      <w:r>
        <w:rPr>
          <w:rFonts w:ascii="Times New Roman" w:hAnsi="Times New Roman"/>
          <w:sz w:val="24"/>
          <w:szCs w:val="24"/>
        </w:rPr>
        <w:t xml:space="preserve"> </w:t>
      </w:r>
      <w:r w:rsidRPr="00D15A80">
        <w:rPr>
          <w:rFonts w:ascii="Times New Roman" w:hAnsi="Times New Roman"/>
          <w:sz w:val="24"/>
          <w:szCs w:val="24"/>
        </w:rPr>
        <w:t>(2003)</w:t>
      </w:r>
      <w:r w:rsidRPr="005A7F61">
        <w:rPr>
          <w:rFonts w:ascii="Times New Roman" w:hAnsi="Times New Roman"/>
          <w:sz w:val="24"/>
          <w:szCs w:val="24"/>
        </w:rPr>
        <w:t xml:space="preserve"> </w:t>
      </w:r>
      <w:r w:rsidRPr="005A7F61">
        <w:rPr>
          <w:rFonts w:ascii="Times New Roman" w:hAnsi="Times New Roman"/>
          <w:i/>
          <w:sz w:val="24"/>
          <w:szCs w:val="24"/>
        </w:rPr>
        <w:t>Oral health risk assessment timing and establishment of the dental home.</w:t>
      </w:r>
      <w:r w:rsidRPr="005A7F61">
        <w:rPr>
          <w:rFonts w:ascii="Times New Roman" w:hAnsi="Times New Roman"/>
          <w:sz w:val="24"/>
          <w:szCs w:val="24"/>
        </w:rPr>
        <w:t xml:space="preserve"> </w:t>
      </w:r>
      <w:r>
        <w:rPr>
          <w:rFonts w:ascii="Times New Roman" w:hAnsi="Times New Roman"/>
          <w:sz w:val="24"/>
          <w:szCs w:val="24"/>
        </w:rPr>
        <w:t>Elk Grove Village, IL: Author.</w:t>
      </w:r>
    </w:p>
    <w:p w:rsidR="0049356F" w:rsidRDefault="0049356F" w:rsidP="00AC2E22">
      <w:pPr>
        <w:pStyle w:val="ListParagraph"/>
        <w:widowControl w:val="0"/>
        <w:spacing w:line="480" w:lineRule="auto"/>
        <w:ind w:hanging="720"/>
        <w:rPr>
          <w:rFonts w:ascii="Times New Roman" w:hAnsi="Times New Roman"/>
          <w:sz w:val="24"/>
          <w:szCs w:val="24"/>
        </w:rPr>
      </w:pPr>
      <w:proofErr w:type="gramStart"/>
      <w:r w:rsidRPr="00ED6722">
        <w:rPr>
          <w:rFonts w:ascii="Times New Roman" w:hAnsi="Times New Roman"/>
          <w:sz w:val="24"/>
          <w:szCs w:val="24"/>
        </w:rPr>
        <w:t>American Academy of Pediatric Dentistry</w:t>
      </w:r>
      <w:r w:rsidR="00AC2E22">
        <w:rPr>
          <w:rFonts w:ascii="Times New Roman" w:hAnsi="Times New Roman"/>
          <w:sz w:val="24"/>
          <w:szCs w:val="24"/>
        </w:rPr>
        <w:t xml:space="preserve"> (2011).</w:t>
      </w:r>
      <w:proofErr w:type="gramEnd"/>
      <w:r w:rsidR="00AC2E22">
        <w:rPr>
          <w:rFonts w:ascii="Times New Roman" w:hAnsi="Times New Roman"/>
          <w:sz w:val="24"/>
          <w:szCs w:val="24"/>
        </w:rPr>
        <w:t xml:space="preserve">  </w:t>
      </w:r>
      <w:proofErr w:type="gramStart"/>
      <w:r w:rsidR="00AC2E22">
        <w:rPr>
          <w:rFonts w:ascii="Times New Roman" w:hAnsi="Times New Roman"/>
          <w:sz w:val="24"/>
          <w:szCs w:val="24"/>
        </w:rPr>
        <w:t>Policy on oral h</w:t>
      </w:r>
      <w:r w:rsidR="00AC2E22" w:rsidRPr="00AC2E22">
        <w:rPr>
          <w:rFonts w:ascii="Times New Roman" w:hAnsi="Times New Roman"/>
          <w:sz w:val="24"/>
          <w:szCs w:val="24"/>
        </w:rPr>
        <w:t xml:space="preserve">ealth </w:t>
      </w:r>
      <w:r w:rsidR="00AC2E22">
        <w:rPr>
          <w:rFonts w:ascii="Times New Roman" w:hAnsi="Times New Roman"/>
          <w:sz w:val="24"/>
          <w:szCs w:val="24"/>
        </w:rPr>
        <w:t>c</w:t>
      </w:r>
      <w:r w:rsidR="00AC2E22" w:rsidRPr="00AC2E22">
        <w:rPr>
          <w:rFonts w:ascii="Times New Roman" w:hAnsi="Times New Roman"/>
          <w:sz w:val="24"/>
          <w:szCs w:val="24"/>
        </w:rPr>
        <w:t xml:space="preserve">are </w:t>
      </w:r>
      <w:r w:rsidR="00AC2E22">
        <w:rPr>
          <w:rFonts w:ascii="Times New Roman" w:hAnsi="Times New Roman"/>
          <w:sz w:val="24"/>
          <w:szCs w:val="24"/>
        </w:rPr>
        <w:t>p</w:t>
      </w:r>
      <w:r w:rsidR="00AC2E22" w:rsidRPr="00AC2E22">
        <w:rPr>
          <w:rFonts w:ascii="Times New Roman" w:hAnsi="Times New Roman"/>
          <w:sz w:val="24"/>
          <w:szCs w:val="24"/>
        </w:rPr>
        <w:t xml:space="preserve">rograms for </w:t>
      </w:r>
      <w:r w:rsidR="00AC2E22">
        <w:rPr>
          <w:rFonts w:ascii="Times New Roman" w:hAnsi="Times New Roman"/>
          <w:sz w:val="24"/>
          <w:szCs w:val="24"/>
        </w:rPr>
        <w:t>i</w:t>
      </w:r>
      <w:r w:rsidR="00AC2E22" w:rsidRPr="00AC2E22">
        <w:rPr>
          <w:rFonts w:ascii="Times New Roman" w:hAnsi="Times New Roman"/>
          <w:sz w:val="24"/>
          <w:szCs w:val="24"/>
        </w:rPr>
        <w:t>nfants,</w:t>
      </w:r>
      <w:r w:rsidR="00AC2E22">
        <w:rPr>
          <w:rFonts w:ascii="Times New Roman" w:hAnsi="Times New Roman"/>
          <w:sz w:val="24"/>
          <w:szCs w:val="24"/>
        </w:rPr>
        <w:t xml:space="preserve"> c</w:t>
      </w:r>
      <w:r w:rsidR="00AC2E22" w:rsidRPr="00AC2E22">
        <w:rPr>
          <w:rFonts w:ascii="Times New Roman" w:hAnsi="Times New Roman"/>
          <w:sz w:val="24"/>
          <w:szCs w:val="24"/>
        </w:rPr>
        <w:t xml:space="preserve">hildren, and </w:t>
      </w:r>
      <w:r w:rsidR="00AC2E22">
        <w:rPr>
          <w:rFonts w:ascii="Times New Roman" w:hAnsi="Times New Roman"/>
          <w:sz w:val="24"/>
          <w:szCs w:val="24"/>
        </w:rPr>
        <w:t>a</w:t>
      </w:r>
      <w:r w:rsidR="00AC2E22" w:rsidRPr="00AC2E22">
        <w:rPr>
          <w:rFonts w:ascii="Times New Roman" w:hAnsi="Times New Roman"/>
          <w:sz w:val="24"/>
          <w:szCs w:val="24"/>
        </w:rPr>
        <w:t>dolescents</w:t>
      </w:r>
      <w:r w:rsidR="00AC2E22">
        <w:rPr>
          <w:rFonts w:ascii="Times New Roman" w:hAnsi="Times New Roman"/>
          <w:sz w:val="24"/>
          <w:szCs w:val="24"/>
        </w:rPr>
        <w:t>.</w:t>
      </w:r>
      <w:proofErr w:type="gramEnd"/>
      <w:r w:rsidR="00AC2E22">
        <w:rPr>
          <w:rFonts w:ascii="Times New Roman" w:hAnsi="Times New Roman"/>
          <w:sz w:val="24"/>
          <w:szCs w:val="24"/>
        </w:rPr>
        <w:t xml:space="preserve"> Retrieved from </w:t>
      </w:r>
      <w:r w:rsidR="00AC2E22" w:rsidRPr="00AC2E22">
        <w:rPr>
          <w:rFonts w:ascii="Times New Roman" w:hAnsi="Times New Roman"/>
          <w:sz w:val="24"/>
          <w:szCs w:val="24"/>
        </w:rPr>
        <w:t>http://www.aapd.org/policies/</w:t>
      </w:r>
    </w:p>
    <w:p w:rsidR="00B30AEA" w:rsidRDefault="00B30AEA" w:rsidP="00B30AEA">
      <w:pPr>
        <w:pStyle w:val="ListParagraph"/>
        <w:widowControl w:val="0"/>
        <w:spacing w:after="0" w:line="480" w:lineRule="auto"/>
        <w:ind w:hanging="720"/>
        <w:rPr>
          <w:rFonts w:ascii="Times New Roman" w:hAnsi="Times New Roman"/>
          <w:bCs/>
          <w:sz w:val="24"/>
          <w:szCs w:val="24"/>
        </w:rPr>
      </w:pPr>
      <w:proofErr w:type="gramStart"/>
      <w:r w:rsidRPr="005A7F61">
        <w:rPr>
          <w:rFonts w:ascii="Times New Roman" w:hAnsi="Times New Roman"/>
          <w:sz w:val="24"/>
          <w:szCs w:val="24"/>
        </w:rPr>
        <w:t>Barker, J</w:t>
      </w:r>
      <w:r w:rsidR="0049356F">
        <w:rPr>
          <w:rFonts w:ascii="Times New Roman" w:hAnsi="Times New Roman"/>
          <w:sz w:val="24"/>
          <w:szCs w:val="24"/>
        </w:rPr>
        <w:t>.</w:t>
      </w:r>
      <w:r w:rsidRPr="005A7F61">
        <w:rPr>
          <w:rFonts w:ascii="Times New Roman" w:hAnsi="Times New Roman"/>
          <w:sz w:val="24"/>
          <w:szCs w:val="24"/>
        </w:rPr>
        <w:t>C</w:t>
      </w:r>
      <w:r w:rsidR="0049356F">
        <w:rPr>
          <w:rFonts w:ascii="Times New Roman" w:hAnsi="Times New Roman"/>
          <w:sz w:val="24"/>
          <w:szCs w:val="24"/>
        </w:rPr>
        <w:t xml:space="preserve">. &amp; </w:t>
      </w:r>
      <w:r w:rsidRPr="005A7F61">
        <w:rPr>
          <w:rFonts w:ascii="Times New Roman" w:hAnsi="Times New Roman"/>
          <w:sz w:val="24"/>
          <w:szCs w:val="24"/>
        </w:rPr>
        <w:t xml:space="preserve">Horton, </w:t>
      </w:r>
      <w:proofErr w:type="spellStart"/>
      <w:r w:rsidRPr="005A7F61">
        <w:rPr>
          <w:rFonts w:ascii="Times New Roman" w:hAnsi="Times New Roman"/>
          <w:sz w:val="24"/>
          <w:szCs w:val="24"/>
        </w:rPr>
        <w:t>S</w:t>
      </w:r>
      <w:r w:rsidR="0049356F">
        <w:rPr>
          <w:rFonts w:ascii="Times New Roman" w:hAnsi="Times New Roman"/>
          <w:sz w:val="24"/>
          <w:szCs w:val="24"/>
        </w:rPr>
        <w:t>.</w:t>
      </w:r>
      <w:r w:rsidRPr="005A7F61">
        <w:rPr>
          <w:rFonts w:ascii="Times New Roman" w:hAnsi="Times New Roman"/>
          <w:sz w:val="24"/>
          <w:szCs w:val="24"/>
        </w:rPr>
        <w:t>B</w:t>
      </w:r>
      <w:proofErr w:type="spellEnd"/>
      <w:r w:rsidRPr="005A7F61">
        <w:rPr>
          <w:rFonts w:ascii="Times New Roman" w:hAnsi="Times New Roman"/>
          <w:sz w:val="24"/>
          <w:szCs w:val="24"/>
        </w:rPr>
        <w:t>.</w:t>
      </w:r>
      <w:r>
        <w:rPr>
          <w:rFonts w:ascii="Times New Roman" w:hAnsi="Times New Roman"/>
          <w:sz w:val="24"/>
          <w:szCs w:val="24"/>
        </w:rPr>
        <w:t xml:space="preserve"> (2008).</w:t>
      </w:r>
      <w:proofErr w:type="gramEnd"/>
      <w:r w:rsidRPr="005A7F61">
        <w:rPr>
          <w:rFonts w:ascii="Times New Roman" w:hAnsi="Times New Roman"/>
          <w:sz w:val="24"/>
          <w:szCs w:val="24"/>
        </w:rPr>
        <w:t xml:space="preserve"> </w:t>
      </w:r>
      <w:r w:rsidRPr="005A7F61">
        <w:rPr>
          <w:rFonts w:ascii="Times New Roman" w:hAnsi="Times New Roman"/>
          <w:bCs/>
          <w:sz w:val="24"/>
          <w:szCs w:val="24"/>
        </w:rPr>
        <w:t xml:space="preserve">An ethnographic study of Latino preschool children's oral health in rural California: Intersections among family, community, provider and regulatory sectors. </w:t>
      </w:r>
      <w:proofErr w:type="spellStart"/>
      <w:proofErr w:type="gramStart"/>
      <w:r w:rsidRPr="005A7F61">
        <w:rPr>
          <w:rFonts w:ascii="Times New Roman" w:hAnsi="Times New Roman"/>
          <w:bCs/>
          <w:i/>
          <w:sz w:val="24"/>
          <w:szCs w:val="24"/>
        </w:rPr>
        <w:t>BioMed</w:t>
      </w:r>
      <w:proofErr w:type="spellEnd"/>
      <w:r w:rsidRPr="005A7F61">
        <w:rPr>
          <w:rFonts w:ascii="Times New Roman" w:hAnsi="Times New Roman"/>
          <w:bCs/>
          <w:i/>
          <w:sz w:val="24"/>
          <w:szCs w:val="24"/>
        </w:rPr>
        <w:t xml:space="preserve"> Central</w:t>
      </w:r>
      <w:r>
        <w:rPr>
          <w:rFonts w:ascii="Times New Roman" w:hAnsi="Times New Roman"/>
          <w:bCs/>
          <w:sz w:val="24"/>
          <w:szCs w:val="24"/>
        </w:rPr>
        <w:t xml:space="preserve">, </w:t>
      </w:r>
      <w:r w:rsidRPr="007C3EDB">
        <w:rPr>
          <w:rFonts w:ascii="Times New Roman" w:hAnsi="Times New Roman"/>
          <w:bCs/>
          <w:i/>
          <w:sz w:val="24"/>
          <w:szCs w:val="24"/>
        </w:rPr>
        <w:t>8</w:t>
      </w:r>
      <w:r w:rsidRPr="005A7F61">
        <w:rPr>
          <w:rFonts w:ascii="Times New Roman" w:hAnsi="Times New Roman"/>
          <w:bCs/>
          <w:sz w:val="24"/>
          <w:szCs w:val="24"/>
        </w:rPr>
        <w:t>(8).</w:t>
      </w:r>
      <w:proofErr w:type="gramEnd"/>
      <w:r w:rsidRPr="005A7F61">
        <w:rPr>
          <w:rFonts w:ascii="Times New Roman" w:hAnsi="Times New Roman"/>
          <w:bCs/>
          <w:sz w:val="24"/>
          <w:szCs w:val="24"/>
        </w:rPr>
        <w:t xml:space="preserve"> </w:t>
      </w:r>
      <w:proofErr w:type="gramStart"/>
      <w:r w:rsidRPr="00B30AEA">
        <w:rPr>
          <w:rFonts w:ascii="Times New Roman" w:hAnsi="Times New Roman"/>
          <w:bCs/>
          <w:sz w:val="24"/>
          <w:szCs w:val="24"/>
        </w:rPr>
        <w:t>doi:</w:t>
      </w:r>
      <w:proofErr w:type="gramEnd"/>
      <w:r w:rsidRPr="00B30AEA">
        <w:rPr>
          <w:rFonts w:ascii="Times New Roman" w:hAnsi="Times New Roman"/>
          <w:bCs/>
          <w:sz w:val="24"/>
          <w:szCs w:val="24"/>
        </w:rPr>
        <w:t>10.1186/1472-6831-8-8</w:t>
      </w:r>
    </w:p>
    <w:p w:rsidR="00B30AEA" w:rsidRDefault="00B30AEA" w:rsidP="00B30AEA">
      <w:pPr>
        <w:widowControl w:val="0"/>
        <w:spacing w:line="480" w:lineRule="auto"/>
        <w:ind w:left="720" w:hanging="720"/>
        <w:rPr>
          <w:sz w:val="24"/>
          <w:szCs w:val="24"/>
        </w:rPr>
      </w:pPr>
      <w:r w:rsidRPr="006D4814">
        <w:rPr>
          <w:sz w:val="24"/>
          <w:szCs w:val="24"/>
        </w:rPr>
        <w:t xml:space="preserve">Dye, B.A., Tan, S., Smith, M.S., Lewis, </w:t>
      </w:r>
      <w:proofErr w:type="spellStart"/>
      <w:r w:rsidRPr="006D4814">
        <w:rPr>
          <w:sz w:val="24"/>
          <w:szCs w:val="24"/>
        </w:rPr>
        <w:t>B.G</w:t>
      </w:r>
      <w:proofErr w:type="spellEnd"/>
      <w:r w:rsidRPr="006D4814">
        <w:rPr>
          <w:sz w:val="24"/>
          <w:szCs w:val="24"/>
        </w:rPr>
        <w:t xml:space="preserve">., Barker, </w:t>
      </w:r>
      <w:proofErr w:type="spellStart"/>
      <w:r w:rsidRPr="006D4814">
        <w:rPr>
          <w:sz w:val="24"/>
          <w:szCs w:val="24"/>
        </w:rPr>
        <w:t>L.K</w:t>
      </w:r>
      <w:proofErr w:type="spellEnd"/>
      <w:r w:rsidRPr="006D4814">
        <w:rPr>
          <w:sz w:val="24"/>
          <w:szCs w:val="24"/>
        </w:rPr>
        <w:t>., Thornton-Evans, G.</w:t>
      </w:r>
      <w:r>
        <w:rPr>
          <w:sz w:val="24"/>
          <w:szCs w:val="24"/>
        </w:rPr>
        <w:t xml:space="preserve"> . . . </w:t>
      </w:r>
      <w:proofErr w:type="spellStart"/>
      <w:r w:rsidRPr="006D4814">
        <w:rPr>
          <w:sz w:val="24"/>
          <w:szCs w:val="24"/>
        </w:rPr>
        <w:t>Chien-Hsun</w:t>
      </w:r>
      <w:proofErr w:type="spellEnd"/>
      <w:r w:rsidRPr="006D4814">
        <w:rPr>
          <w:sz w:val="24"/>
          <w:szCs w:val="24"/>
        </w:rPr>
        <w:t xml:space="preserve">, L. (2007).  Trends in oral health status: United States 1988-1994 and 1999-2004. </w:t>
      </w:r>
      <w:proofErr w:type="gramStart"/>
      <w:r w:rsidRPr="006D4814">
        <w:rPr>
          <w:sz w:val="24"/>
          <w:szCs w:val="24"/>
        </w:rPr>
        <w:t>National Center for Health Statistics.</w:t>
      </w:r>
      <w:proofErr w:type="gramEnd"/>
      <w:r w:rsidRPr="006D4814">
        <w:rPr>
          <w:sz w:val="24"/>
          <w:szCs w:val="24"/>
        </w:rPr>
        <w:t xml:space="preserve"> </w:t>
      </w:r>
      <w:r w:rsidRPr="00E979F1">
        <w:rPr>
          <w:i/>
          <w:sz w:val="24"/>
          <w:szCs w:val="24"/>
        </w:rPr>
        <w:t>Vital</w:t>
      </w:r>
      <w:r w:rsidR="00E979F1" w:rsidRPr="00E979F1">
        <w:rPr>
          <w:i/>
          <w:sz w:val="24"/>
          <w:szCs w:val="24"/>
        </w:rPr>
        <w:t xml:space="preserve"> and</w:t>
      </w:r>
      <w:r w:rsidRPr="00E979F1">
        <w:rPr>
          <w:i/>
          <w:sz w:val="24"/>
          <w:szCs w:val="24"/>
        </w:rPr>
        <w:t xml:space="preserve"> Health Stat</w:t>
      </w:r>
      <w:r w:rsidR="00E979F1" w:rsidRPr="00E979F1">
        <w:rPr>
          <w:i/>
          <w:sz w:val="24"/>
          <w:szCs w:val="24"/>
        </w:rPr>
        <w:t>istics</w:t>
      </w:r>
      <w:r w:rsidR="00E979F1">
        <w:rPr>
          <w:i/>
          <w:sz w:val="24"/>
          <w:szCs w:val="24"/>
        </w:rPr>
        <w:t>, (</w:t>
      </w:r>
      <w:r w:rsidRPr="006D4814">
        <w:rPr>
          <w:i/>
          <w:sz w:val="24"/>
          <w:szCs w:val="24"/>
        </w:rPr>
        <w:t>11</w:t>
      </w:r>
      <w:r w:rsidR="00E979F1">
        <w:rPr>
          <w:i/>
          <w:sz w:val="24"/>
          <w:szCs w:val="24"/>
        </w:rPr>
        <w:t>)</w:t>
      </w:r>
      <w:r w:rsidR="00E979F1">
        <w:rPr>
          <w:sz w:val="24"/>
          <w:szCs w:val="24"/>
        </w:rPr>
        <w:t>248, 1-104.</w:t>
      </w:r>
    </w:p>
    <w:p w:rsidR="00B30AEA" w:rsidRDefault="00B30AEA" w:rsidP="00B30AEA">
      <w:pPr>
        <w:pStyle w:val="ListParagraph"/>
        <w:widowControl w:val="0"/>
        <w:spacing w:after="0" w:line="480" w:lineRule="auto"/>
        <w:ind w:hanging="720"/>
        <w:rPr>
          <w:rFonts w:ascii="Times New Roman" w:hAnsi="Times New Roman"/>
          <w:sz w:val="24"/>
          <w:szCs w:val="24"/>
        </w:rPr>
      </w:pPr>
      <w:proofErr w:type="gramStart"/>
      <w:r w:rsidRPr="005A7F61">
        <w:rPr>
          <w:rFonts w:ascii="Times New Roman" w:hAnsi="Times New Roman"/>
          <w:sz w:val="24"/>
          <w:szCs w:val="24"/>
        </w:rPr>
        <w:t>Genshan, S.</w:t>
      </w:r>
      <w:r>
        <w:rPr>
          <w:rFonts w:ascii="Times New Roman" w:hAnsi="Times New Roman"/>
          <w:sz w:val="24"/>
          <w:szCs w:val="24"/>
        </w:rPr>
        <w:t xml:space="preserve"> (2008).</w:t>
      </w:r>
      <w:proofErr w:type="gramEnd"/>
      <w:r>
        <w:rPr>
          <w:rFonts w:ascii="Times New Roman" w:hAnsi="Times New Roman"/>
          <w:sz w:val="24"/>
          <w:szCs w:val="24"/>
        </w:rPr>
        <w:t xml:space="preserve"> </w:t>
      </w:r>
      <w:r w:rsidRPr="005A7F61">
        <w:rPr>
          <w:rFonts w:ascii="Times New Roman" w:hAnsi="Times New Roman"/>
          <w:sz w:val="24"/>
          <w:szCs w:val="24"/>
        </w:rPr>
        <w:t xml:space="preserve">Foundations’ role in improving oral health: Nothing to smile about. </w:t>
      </w:r>
      <w:r w:rsidRPr="005A7F61">
        <w:rPr>
          <w:rFonts w:ascii="Times New Roman" w:hAnsi="Times New Roman"/>
          <w:i/>
          <w:sz w:val="24"/>
          <w:szCs w:val="24"/>
        </w:rPr>
        <w:t>Health</w:t>
      </w:r>
      <w:r>
        <w:rPr>
          <w:rFonts w:ascii="Times New Roman" w:hAnsi="Times New Roman"/>
          <w:i/>
          <w:sz w:val="24"/>
          <w:szCs w:val="24"/>
        </w:rPr>
        <w:t xml:space="preserve"> </w:t>
      </w:r>
      <w:r w:rsidRPr="005A7F61">
        <w:rPr>
          <w:rFonts w:ascii="Times New Roman" w:hAnsi="Times New Roman"/>
          <w:i/>
          <w:sz w:val="24"/>
          <w:szCs w:val="24"/>
        </w:rPr>
        <w:t>Aff</w:t>
      </w:r>
      <w:r>
        <w:rPr>
          <w:rFonts w:ascii="Times New Roman" w:hAnsi="Times New Roman"/>
          <w:i/>
          <w:sz w:val="24"/>
          <w:szCs w:val="24"/>
        </w:rPr>
        <w:t xml:space="preserve">airs, </w:t>
      </w:r>
      <w:r w:rsidRPr="0046496E">
        <w:rPr>
          <w:rFonts w:ascii="Times New Roman" w:hAnsi="Times New Roman"/>
          <w:i/>
          <w:sz w:val="24"/>
          <w:szCs w:val="24"/>
        </w:rPr>
        <w:t>27</w:t>
      </w:r>
      <w:r w:rsidRPr="005A7F61">
        <w:rPr>
          <w:rFonts w:ascii="Times New Roman" w:hAnsi="Times New Roman"/>
          <w:sz w:val="24"/>
          <w:szCs w:val="24"/>
        </w:rPr>
        <w:t>(1)</w:t>
      </w:r>
      <w:r>
        <w:rPr>
          <w:rFonts w:ascii="Times New Roman" w:hAnsi="Times New Roman"/>
          <w:sz w:val="24"/>
          <w:szCs w:val="24"/>
        </w:rPr>
        <w:t xml:space="preserve">, </w:t>
      </w:r>
      <w:r w:rsidRPr="005A7F61">
        <w:rPr>
          <w:rFonts w:ascii="Times New Roman" w:hAnsi="Times New Roman"/>
          <w:sz w:val="24"/>
          <w:szCs w:val="24"/>
        </w:rPr>
        <w:t>281-287.</w:t>
      </w:r>
    </w:p>
    <w:p w:rsidR="00B30AEA" w:rsidRDefault="00B30AEA" w:rsidP="00B30AEA">
      <w:pPr>
        <w:pStyle w:val="ListParagraph"/>
        <w:widowControl w:val="0"/>
        <w:spacing w:after="0" w:line="480" w:lineRule="auto"/>
        <w:ind w:hanging="720"/>
        <w:rPr>
          <w:rFonts w:ascii="Times New Roman" w:hAnsi="Times New Roman"/>
          <w:sz w:val="24"/>
          <w:szCs w:val="24"/>
        </w:rPr>
      </w:pPr>
      <w:r w:rsidRPr="005A7F61">
        <w:rPr>
          <w:rFonts w:ascii="Times New Roman" w:hAnsi="Times New Roman"/>
          <w:sz w:val="24"/>
          <w:szCs w:val="24"/>
        </w:rPr>
        <w:t xml:space="preserve">Hagan, </w:t>
      </w:r>
      <w:proofErr w:type="spellStart"/>
      <w:r w:rsidRPr="005A7F61">
        <w:rPr>
          <w:rFonts w:ascii="Times New Roman" w:hAnsi="Times New Roman"/>
          <w:sz w:val="24"/>
          <w:szCs w:val="24"/>
        </w:rPr>
        <w:t>J</w:t>
      </w:r>
      <w:r w:rsidR="0049356F">
        <w:rPr>
          <w:rFonts w:ascii="Times New Roman" w:hAnsi="Times New Roman"/>
          <w:sz w:val="24"/>
          <w:szCs w:val="24"/>
        </w:rPr>
        <w:t>.</w:t>
      </w:r>
      <w:r w:rsidRPr="005A7F61">
        <w:rPr>
          <w:rFonts w:ascii="Times New Roman" w:hAnsi="Times New Roman"/>
          <w:sz w:val="24"/>
          <w:szCs w:val="24"/>
        </w:rPr>
        <w:t>F</w:t>
      </w:r>
      <w:proofErr w:type="spellEnd"/>
      <w:r w:rsidR="0049356F">
        <w:rPr>
          <w:rFonts w:ascii="Times New Roman" w:hAnsi="Times New Roman"/>
          <w:sz w:val="24"/>
          <w:szCs w:val="24"/>
        </w:rPr>
        <w:t>.</w:t>
      </w:r>
      <w:r>
        <w:rPr>
          <w:rFonts w:ascii="Times New Roman" w:hAnsi="Times New Roman"/>
          <w:sz w:val="24"/>
          <w:szCs w:val="24"/>
        </w:rPr>
        <w:t xml:space="preserve">, </w:t>
      </w:r>
      <w:r w:rsidRPr="005A7F61">
        <w:rPr>
          <w:rFonts w:ascii="Times New Roman" w:hAnsi="Times New Roman"/>
          <w:sz w:val="24"/>
          <w:szCs w:val="24"/>
        </w:rPr>
        <w:t xml:space="preserve">Shaw, </w:t>
      </w:r>
      <w:proofErr w:type="spellStart"/>
      <w:r w:rsidRPr="005A7F61">
        <w:rPr>
          <w:rFonts w:ascii="Times New Roman" w:hAnsi="Times New Roman"/>
          <w:sz w:val="24"/>
          <w:szCs w:val="24"/>
        </w:rPr>
        <w:t>J</w:t>
      </w:r>
      <w:r w:rsidR="0049356F">
        <w:rPr>
          <w:rFonts w:ascii="Times New Roman" w:hAnsi="Times New Roman"/>
          <w:sz w:val="24"/>
          <w:szCs w:val="24"/>
        </w:rPr>
        <w:t>.</w:t>
      </w:r>
      <w:r w:rsidRPr="005A7F61">
        <w:rPr>
          <w:rFonts w:ascii="Times New Roman" w:hAnsi="Times New Roman"/>
          <w:sz w:val="24"/>
          <w:szCs w:val="24"/>
        </w:rPr>
        <w:t>S</w:t>
      </w:r>
      <w:proofErr w:type="spellEnd"/>
      <w:r w:rsidR="0049356F">
        <w:rPr>
          <w:rFonts w:ascii="Times New Roman" w:hAnsi="Times New Roman"/>
          <w:sz w:val="24"/>
          <w:szCs w:val="24"/>
        </w:rPr>
        <w:t>.</w:t>
      </w:r>
      <w:r w:rsidRPr="005A7F61">
        <w:rPr>
          <w:rFonts w:ascii="Times New Roman" w:hAnsi="Times New Roman"/>
          <w:sz w:val="24"/>
          <w:szCs w:val="24"/>
        </w:rPr>
        <w:t>, Duncan, P</w:t>
      </w:r>
      <w:r w:rsidR="0049356F">
        <w:rPr>
          <w:rFonts w:ascii="Times New Roman" w:hAnsi="Times New Roman"/>
          <w:sz w:val="24"/>
          <w:szCs w:val="24"/>
        </w:rPr>
        <w:t>.</w:t>
      </w:r>
      <w:r w:rsidRPr="005A7F61">
        <w:rPr>
          <w:rFonts w:ascii="Times New Roman" w:hAnsi="Times New Roman"/>
          <w:sz w:val="24"/>
          <w:szCs w:val="24"/>
        </w:rPr>
        <w:t>M</w:t>
      </w:r>
      <w:r w:rsidR="0049356F">
        <w:rPr>
          <w:rFonts w:ascii="Times New Roman" w:hAnsi="Times New Roman"/>
          <w:sz w:val="24"/>
          <w:szCs w:val="24"/>
        </w:rPr>
        <w:t>. (</w:t>
      </w:r>
      <w:proofErr w:type="spellStart"/>
      <w:r w:rsidR="0049356F">
        <w:rPr>
          <w:rFonts w:ascii="Times New Roman" w:hAnsi="Times New Roman"/>
          <w:sz w:val="24"/>
          <w:szCs w:val="24"/>
        </w:rPr>
        <w:t>E</w:t>
      </w:r>
      <w:r w:rsidRPr="005A7F61">
        <w:rPr>
          <w:rFonts w:ascii="Times New Roman" w:hAnsi="Times New Roman"/>
          <w:sz w:val="24"/>
          <w:szCs w:val="24"/>
        </w:rPr>
        <w:t>ds</w:t>
      </w:r>
      <w:proofErr w:type="spellEnd"/>
      <w:r w:rsidR="0049356F">
        <w:rPr>
          <w:rFonts w:ascii="Times New Roman" w:hAnsi="Times New Roman"/>
          <w:sz w:val="24"/>
          <w:szCs w:val="24"/>
        </w:rPr>
        <w:t>)</w:t>
      </w:r>
      <w:r w:rsidRPr="005A7F61">
        <w:rPr>
          <w:rFonts w:ascii="Times New Roman" w:hAnsi="Times New Roman"/>
          <w:sz w:val="24"/>
          <w:szCs w:val="24"/>
        </w:rPr>
        <w:t xml:space="preserve">. </w:t>
      </w:r>
      <w:r>
        <w:rPr>
          <w:rFonts w:ascii="Times New Roman" w:hAnsi="Times New Roman"/>
          <w:sz w:val="24"/>
          <w:szCs w:val="24"/>
        </w:rPr>
        <w:t xml:space="preserve">(2008). </w:t>
      </w:r>
      <w:r w:rsidRPr="005A7F61">
        <w:rPr>
          <w:rFonts w:ascii="Times New Roman" w:hAnsi="Times New Roman"/>
          <w:i/>
          <w:sz w:val="24"/>
          <w:szCs w:val="24"/>
        </w:rPr>
        <w:t xml:space="preserve">Bright futures: Guidelines for health supervision of infants, children, and adolescents. </w:t>
      </w:r>
      <w:r w:rsidRPr="005A7F61">
        <w:rPr>
          <w:rFonts w:ascii="Times New Roman" w:hAnsi="Times New Roman"/>
          <w:sz w:val="24"/>
          <w:szCs w:val="24"/>
        </w:rPr>
        <w:t>3</w:t>
      </w:r>
      <w:r w:rsidRPr="005A7F61">
        <w:rPr>
          <w:rFonts w:ascii="Times New Roman" w:hAnsi="Times New Roman"/>
          <w:sz w:val="24"/>
          <w:szCs w:val="24"/>
          <w:vertAlign w:val="superscript"/>
        </w:rPr>
        <w:t>rd</w:t>
      </w:r>
      <w:r w:rsidRPr="005A7F61">
        <w:rPr>
          <w:rFonts w:ascii="Times New Roman" w:hAnsi="Times New Roman"/>
          <w:sz w:val="24"/>
          <w:szCs w:val="24"/>
        </w:rPr>
        <w:t xml:space="preserve"> </w:t>
      </w:r>
      <w:proofErr w:type="gramStart"/>
      <w:r w:rsidRPr="005A7F61">
        <w:rPr>
          <w:rFonts w:ascii="Times New Roman" w:hAnsi="Times New Roman"/>
          <w:sz w:val="24"/>
          <w:szCs w:val="24"/>
        </w:rPr>
        <w:t>ed</w:t>
      </w:r>
      <w:proofErr w:type="gramEnd"/>
      <w:r w:rsidRPr="005A7F61">
        <w:rPr>
          <w:rFonts w:ascii="Times New Roman" w:hAnsi="Times New Roman"/>
          <w:sz w:val="24"/>
          <w:szCs w:val="24"/>
        </w:rPr>
        <w:t xml:space="preserve">. </w:t>
      </w:r>
      <w:r>
        <w:rPr>
          <w:rFonts w:ascii="Times New Roman" w:hAnsi="Times New Roman"/>
          <w:sz w:val="24"/>
          <w:szCs w:val="24"/>
        </w:rPr>
        <w:t xml:space="preserve"> </w:t>
      </w:r>
      <w:r w:rsidRPr="005A7F61">
        <w:rPr>
          <w:rFonts w:ascii="Times New Roman" w:hAnsi="Times New Roman"/>
          <w:sz w:val="24"/>
          <w:szCs w:val="24"/>
        </w:rPr>
        <w:t>Elk Grove, Village, IL: American Academy of Pediatrics</w:t>
      </w:r>
      <w:r>
        <w:rPr>
          <w:rFonts w:ascii="Times New Roman" w:hAnsi="Times New Roman"/>
          <w:sz w:val="24"/>
          <w:szCs w:val="24"/>
        </w:rPr>
        <w:t>.</w:t>
      </w:r>
    </w:p>
    <w:p w:rsidR="00B30AEA" w:rsidRPr="00910DA8" w:rsidRDefault="00B30AEA" w:rsidP="00B30AEA">
      <w:pPr>
        <w:pStyle w:val="ListParagraph"/>
        <w:spacing w:after="0" w:line="480" w:lineRule="auto"/>
        <w:ind w:hanging="720"/>
        <w:rPr>
          <w:rFonts w:ascii="Times New Roman" w:hAnsi="Times New Roman"/>
          <w:bCs/>
          <w:sz w:val="24"/>
          <w:szCs w:val="24"/>
        </w:rPr>
      </w:pPr>
      <w:proofErr w:type="gramStart"/>
      <w:r w:rsidRPr="00910DA8">
        <w:rPr>
          <w:rFonts w:ascii="Times New Roman" w:hAnsi="Times New Roman"/>
          <w:bCs/>
          <w:sz w:val="24"/>
          <w:szCs w:val="24"/>
        </w:rPr>
        <w:t>Hall, M</w:t>
      </w:r>
      <w:r w:rsidR="0049356F">
        <w:rPr>
          <w:rFonts w:ascii="Times New Roman" w:hAnsi="Times New Roman"/>
          <w:bCs/>
          <w:sz w:val="24"/>
          <w:szCs w:val="24"/>
        </w:rPr>
        <w:t xml:space="preserve"> &amp; </w:t>
      </w:r>
      <w:r w:rsidRPr="00910DA8">
        <w:rPr>
          <w:rFonts w:ascii="Times New Roman" w:hAnsi="Times New Roman"/>
          <w:bCs/>
          <w:sz w:val="24"/>
          <w:szCs w:val="24"/>
        </w:rPr>
        <w:t xml:space="preserve">Hall, </w:t>
      </w:r>
      <w:proofErr w:type="spellStart"/>
      <w:r w:rsidRPr="00910DA8">
        <w:rPr>
          <w:rFonts w:ascii="Times New Roman" w:hAnsi="Times New Roman"/>
          <w:bCs/>
          <w:sz w:val="24"/>
          <w:szCs w:val="24"/>
        </w:rPr>
        <w:t>R</w:t>
      </w:r>
      <w:r w:rsidR="0049356F">
        <w:rPr>
          <w:rFonts w:ascii="Times New Roman" w:hAnsi="Times New Roman"/>
          <w:bCs/>
          <w:sz w:val="24"/>
          <w:szCs w:val="24"/>
        </w:rPr>
        <w:t>.</w:t>
      </w:r>
      <w:r w:rsidRPr="00910DA8">
        <w:rPr>
          <w:rFonts w:ascii="Times New Roman" w:hAnsi="Times New Roman"/>
          <w:bCs/>
          <w:sz w:val="24"/>
          <w:szCs w:val="24"/>
        </w:rPr>
        <w:t>S</w:t>
      </w:r>
      <w:proofErr w:type="spellEnd"/>
      <w:r w:rsidRPr="00910DA8">
        <w:rPr>
          <w:rFonts w:ascii="Times New Roman" w:hAnsi="Times New Roman"/>
          <w:bCs/>
          <w:sz w:val="24"/>
          <w:szCs w:val="24"/>
        </w:rPr>
        <w:t>. (2013).</w:t>
      </w:r>
      <w:proofErr w:type="gramEnd"/>
      <w:r w:rsidRPr="00910DA8">
        <w:rPr>
          <w:rFonts w:ascii="Times New Roman" w:hAnsi="Times New Roman"/>
          <w:bCs/>
          <w:sz w:val="24"/>
          <w:szCs w:val="24"/>
        </w:rPr>
        <w:t xml:space="preserve"> </w:t>
      </w:r>
      <w:proofErr w:type="gramStart"/>
      <w:r w:rsidRPr="00910DA8">
        <w:rPr>
          <w:rFonts w:ascii="Times New Roman" w:hAnsi="Times New Roman"/>
          <w:bCs/>
          <w:sz w:val="24"/>
          <w:szCs w:val="24"/>
        </w:rPr>
        <w:t>Preventive Dental Services in Primary Care.</w:t>
      </w:r>
      <w:proofErr w:type="gramEnd"/>
      <w:r w:rsidRPr="00910DA8">
        <w:rPr>
          <w:rFonts w:ascii="Times New Roman" w:hAnsi="Times New Roman"/>
          <w:bCs/>
          <w:sz w:val="24"/>
          <w:szCs w:val="24"/>
        </w:rPr>
        <w:t xml:space="preserve"> </w:t>
      </w:r>
      <w:r w:rsidRPr="00910DA8">
        <w:rPr>
          <w:rFonts w:ascii="Times New Roman" w:hAnsi="Times New Roman"/>
          <w:bCs/>
          <w:i/>
          <w:sz w:val="24"/>
          <w:szCs w:val="24"/>
        </w:rPr>
        <w:t>Clinician Reviews, 23</w:t>
      </w:r>
      <w:r w:rsidRPr="00910DA8">
        <w:rPr>
          <w:rFonts w:ascii="Times New Roman" w:hAnsi="Times New Roman"/>
          <w:bCs/>
          <w:sz w:val="24"/>
          <w:szCs w:val="24"/>
        </w:rPr>
        <w:t>(3), 42-50.</w:t>
      </w:r>
    </w:p>
    <w:p w:rsidR="00B30AEA" w:rsidRPr="00B406FF" w:rsidRDefault="00B30AEA" w:rsidP="00B30AEA">
      <w:pPr>
        <w:pStyle w:val="ListParagraph"/>
        <w:widowControl w:val="0"/>
        <w:spacing w:after="0" w:line="480" w:lineRule="auto"/>
        <w:ind w:hanging="720"/>
        <w:rPr>
          <w:rFonts w:ascii="Times New Roman" w:hAnsi="Times New Roman"/>
          <w:sz w:val="24"/>
          <w:szCs w:val="24"/>
        </w:rPr>
      </w:pPr>
      <w:proofErr w:type="gramStart"/>
      <w:r w:rsidRPr="005A7F61">
        <w:rPr>
          <w:rFonts w:ascii="Times New Roman" w:hAnsi="Times New Roman"/>
          <w:sz w:val="24"/>
          <w:szCs w:val="24"/>
        </w:rPr>
        <w:t xml:space="preserve">Huang, </w:t>
      </w:r>
      <w:proofErr w:type="spellStart"/>
      <w:r w:rsidRPr="005A7F61">
        <w:rPr>
          <w:rFonts w:ascii="Times New Roman" w:hAnsi="Times New Roman"/>
          <w:sz w:val="24"/>
          <w:szCs w:val="24"/>
        </w:rPr>
        <w:t>A</w:t>
      </w:r>
      <w:r w:rsidR="0049356F">
        <w:rPr>
          <w:rFonts w:ascii="Times New Roman" w:hAnsi="Times New Roman"/>
          <w:sz w:val="24"/>
          <w:szCs w:val="24"/>
        </w:rPr>
        <w:t>.</w:t>
      </w:r>
      <w:r w:rsidRPr="005A7F61">
        <w:rPr>
          <w:rFonts w:ascii="Times New Roman" w:hAnsi="Times New Roman"/>
          <w:sz w:val="24"/>
          <w:szCs w:val="24"/>
        </w:rPr>
        <w:t>J</w:t>
      </w:r>
      <w:proofErr w:type="spellEnd"/>
      <w:r w:rsidR="0049356F">
        <w:rPr>
          <w:rFonts w:ascii="Times New Roman" w:hAnsi="Times New Roman"/>
          <w:sz w:val="24"/>
          <w:szCs w:val="24"/>
        </w:rPr>
        <w:t>.</w:t>
      </w:r>
      <w:r w:rsidRPr="005A7F61">
        <w:rPr>
          <w:rFonts w:ascii="Times New Roman" w:hAnsi="Times New Roman"/>
          <w:sz w:val="24"/>
          <w:szCs w:val="24"/>
        </w:rPr>
        <w:t xml:space="preserve">, Yu, </w:t>
      </w:r>
      <w:proofErr w:type="spellStart"/>
      <w:r w:rsidRPr="005A7F61">
        <w:rPr>
          <w:rFonts w:ascii="Times New Roman" w:hAnsi="Times New Roman"/>
          <w:sz w:val="24"/>
          <w:szCs w:val="24"/>
        </w:rPr>
        <w:t>S</w:t>
      </w:r>
      <w:r w:rsidR="0049356F">
        <w:rPr>
          <w:rFonts w:ascii="Times New Roman" w:hAnsi="Times New Roman"/>
          <w:sz w:val="24"/>
          <w:szCs w:val="24"/>
        </w:rPr>
        <w:t>.</w:t>
      </w:r>
      <w:r w:rsidRPr="005A7F61">
        <w:rPr>
          <w:rFonts w:ascii="Times New Roman" w:hAnsi="Times New Roman"/>
          <w:sz w:val="24"/>
          <w:szCs w:val="24"/>
        </w:rPr>
        <w:t>M</w:t>
      </w:r>
      <w:proofErr w:type="spellEnd"/>
      <w:r w:rsidR="0049356F">
        <w:rPr>
          <w:rFonts w:ascii="Times New Roman" w:hAnsi="Times New Roman"/>
          <w:sz w:val="24"/>
          <w:szCs w:val="24"/>
        </w:rPr>
        <w:t>.</w:t>
      </w:r>
      <w:r w:rsidRPr="005A7F61">
        <w:rPr>
          <w:rFonts w:ascii="Times New Roman" w:hAnsi="Times New Roman"/>
          <w:sz w:val="24"/>
          <w:szCs w:val="24"/>
        </w:rPr>
        <w:t>,</w:t>
      </w:r>
      <w:r w:rsidR="0049356F">
        <w:rPr>
          <w:rFonts w:ascii="Times New Roman" w:hAnsi="Times New Roman"/>
          <w:sz w:val="24"/>
          <w:szCs w:val="24"/>
        </w:rPr>
        <w:t xml:space="preserve"> &amp; </w:t>
      </w:r>
      <w:proofErr w:type="spellStart"/>
      <w:r w:rsidRPr="005A7F61">
        <w:rPr>
          <w:rFonts w:ascii="Times New Roman" w:hAnsi="Times New Roman"/>
          <w:sz w:val="24"/>
          <w:szCs w:val="24"/>
        </w:rPr>
        <w:t>Ledsky</w:t>
      </w:r>
      <w:proofErr w:type="spellEnd"/>
      <w:r w:rsidRPr="005A7F61">
        <w:rPr>
          <w:rFonts w:ascii="Times New Roman" w:hAnsi="Times New Roman"/>
          <w:sz w:val="24"/>
          <w:szCs w:val="24"/>
        </w:rPr>
        <w:t>, R.</w:t>
      </w:r>
      <w:r>
        <w:rPr>
          <w:rFonts w:ascii="Times New Roman" w:hAnsi="Times New Roman"/>
          <w:sz w:val="24"/>
          <w:szCs w:val="24"/>
        </w:rPr>
        <w:t xml:space="preserve"> (2006).</w:t>
      </w:r>
      <w:proofErr w:type="gramEnd"/>
      <w:r w:rsidRPr="005A7F61">
        <w:rPr>
          <w:rFonts w:ascii="Times New Roman" w:hAnsi="Times New Roman"/>
          <w:sz w:val="24"/>
          <w:szCs w:val="24"/>
        </w:rPr>
        <w:t xml:space="preserve"> Health status and health service access and use among children in U.S. immigrant families. </w:t>
      </w:r>
      <w:r w:rsidRPr="00D15A80">
        <w:rPr>
          <w:rFonts w:ascii="Times New Roman" w:hAnsi="Times New Roman"/>
          <w:i/>
          <w:sz w:val="24"/>
          <w:szCs w:val="24"/>
        </w:rPr>
        <w:t>Am</w:t>
      </w:r>
      <w:r>
        <w:rPr>
          <w:rFonts w:ascii="Times New Roman" w:hAnsi="Times New Roman"/>
          <w:i/>
          <w:sz w:val="24"/>
          <w:szCs w:val="24"/>
        </w:rPr>
        <w:t xml:space="preserve">erican Journal of </w:t>
      </w:r>
      <w:r w:rsidRPr="00D15A80">
        <w:rPr>
          <w:rFonts w:ascii="Times New Roman" w:hAnsi="Times New Roman"/>
          <w:i/>
          <w:sz w:val="24"/>
          <w:szCs w:val="24"/>
        </w:rPr>
        <w:t>Public Health,</w:t>
      </w:r>
      <w:r>
        <w:rPr>
          <w:rFonts w:ascii="Times New Roman" w:hAnsi="Times New Roman"/>
          <w:i/>
          <w:sz w:val="24"/>
          <w:szCs w:val="24"/>
        </w:rPr>
        <w:t xml:space="preserve"> </w:t>
      </w:r>
      <w:r w:rsidRPr="008B54BC">
        <w:rPr>
          <w:rFonts w:ascii="Times New Roman" w:hAnsi="Times New Roman"/>
          <w:i/>
          <w:sz w:val="24"/>
          <w:szCs w:val="24"/>
        </w:rPr>
        <w:t>96</w:t>
      </w:r>
      <w:r w:rsidRPr="005A7F61">
        <w:rPr>
          <w:rFonts w:ascii="Times New Roman" w:hAnsi="Times New Roman"/>
          <w:sz w:val="24"/>
          <w:szCs w:val="24"/>
        </w:rPr>
        <w:t>(4)</w:t>
      </w:r>
      <w:r>
        <w:rPr>
          <w:rFonts w:ascii="Times New Roman" w:hAnsi="Times New Roman"/>
          <w:sz w:val="24"/>
          <w:szCs w:val="24"/>
        </w:rPr>
        <w:t xml:space="preserve">, </w:t>
      </w:r>
      <w:r w:rsidRPr="005A7F61">
        <w:rPr>
          <w:rFonts w:ascii="Times New Roman" w:hAnsi="Times New Roman"/>
          <w:sz w:val="24"/>
          <w:szCs w:val="24"/>
        </w:rPr>
        <w:t>634-640.</w:t>
      </w:r>
      <w:r>
        <w:rPr>
          <w:rFonts w:ascii="Times New Roman" w:hAnsi="Times New Roman"/>
          <w:sz w:val="24"/>
          <w:szCs w:val="24"/>
        </w:rPr>
        <w:t xml:space="preserve"> </w:t>
      </w:r>
      <w:proofErr w:type="spellStart"/>
      <w:proofErr w:type="gramStart"/>
      <w:r w:rsidRPr="00D15A80">
        <w:rPr>
          <w:rFonts w:ascii="Times New Roman" w:hAnsi="Times New Roman"/>
          <w:sz w:val="24"/>
          <w:szCs w:val="24"/>
        </w:rPr>
        <w:t>doi</w:t>
      </w:r>
      <w:proofErr w:type="spellEnd"/>
      <w:proofErr w:type="gramEnd"/>
      <w:r w:rsidRPr="00D15A80">
        <w:rPr>
          <w:rFonts w:ascii="Times New Roman" w:hAnsi="Times New Roman"/>
          <w:sz w:val="24"/>
          <w:szCs w:val="24"/>
        </w:rPr>
        <w:t>: 10.2105/AJPH.2004.049791</w:t>
      </w:r>
    </w:p>
    <w:p w:rsidR="00B30AEA" w:rsidRDefault="00B30AEA" w:rsidP="00B30AEA">
      <w:pPr>
        <w:spacing w:line="480" w:lineRule="auto"/>
        <w:ind w:left="720" w:hanging="720"/>
        <w:rPr>
          <w:sz w:val="24"/>
          <w:szCs w:val="24"/>
        </w:rPr>
      </w:pPr>
      <w:proofErr w:type="gramStart"/>
      <w:r w:rsidRPr="00E243E8">
        <w:rPr>
          <w:sz w:val="24"/>
          <w:szCs w:val="24"/>
        </w:rPr>
        <w:lastRenderedPageBreak/>
        <w:t>Healthy People 2020.</w:t>
      </w:r>
      <w:proofErr w:type="gramEnd"/>
      <w:r>
        <w:rPr>
          <w:sz w:val="24"/>
          <w:szCs w:val="24"/>
        </w:rPr>
        <w:t xml:space="preserve"> </w:t>
      </w:r>
      <w:proofErr w:type="gramStart"/>
      <w:r>
        <w:rPr>
          <w:sz w:val="24"/>
          <w:szCs w:val="24"/>
        </w:rPr>
        <w:t xml:space="preserve">(2013). </w:t>
      </w:r>
      <w:r w:rsidRPr="00E243E8">
        <w:rPr>
          <w:sz w:val="24"/>
          <w:szCs w:val="24"/>
        </w:rPr>
        <w:t>Oral health.</w:t>
      </w:r>
      <w:proofErr w:type="gramEnd"/>
      <w:r>
        <w:rPr>
          <w:sz w:val="24"/>
          <w:szCs w:val="24"/>
        </w:rPr>
        <w:t xml:space="preserve"> </w:t>
      </w:r>
      <w:r w:rsidR="00ED6722">
        <w:rPr>
          <w:sz w:val="24"/>
          <w:szCs w:val="24"/>
        </w:rPr>
        <w:t xml:space="preserve">Retrieved from </w:t>
      </w:r>
      <w:r w:rsidRPr="00E243E8">
        <w:rPr>
          <w:sz w:val="24"/>
          <w:szCs w:val="24"/>
        </w:rPr>
        <w:t>http://www.healthypeople.gov/2020/</w:t>
      </w:r>
      <w:r>
        <w:rPr>
          <w:sz w:val="24"/>
          <w:szCs w:val="24"/>
        </w:rPr>
        <w:t xml:space="preserve"> </w:t>
      </w:r>
      <w:r w:rsidRPr="00E243E8">
        <w:rPr>
          <w:sz w:val="24"/>
          <w:szCs w:val="24"/>
        </w:rPr>
        <w:t>topicsobjectiv</w:t>
      </w:r>
      <w:r>
        <w:rPr>
          <w:sz w:val="24"/>
          <w:szCs w:val="24"/>
        </w:rPr>
        <w:t>es2020/overview.aspx</w:t>
      </w:r>
      <w:proofErr w:type="gramStart"/>
      <w:r>
        <w:rPr>
          <w:sz w:val="24"/>
          <w:szCs w:val="24"/>
        </w:rPr>
        <w:t>?topcid</w:t>
      </w:r>
      <w:proofErr w:type="gramEnd"/>
      <w:r>
        <w:rPr>
          <w:sz w:val="24"/>
          <w:szCs w:val="24"/>
        </w:rPr>
        <w:t>+32</w:t>
      </w:r>
      <w:bookmarkStart w:id="0" w:name="_GoBack"/>
      <w:bookmarkEnd w:id="0"/>
    </w:p>
    <w:p w:rsidR="00B30AEA" w:rsidRDefault="00B30AEA" w:rsidP="00B30AEA">
      <w:pPr>
        <w:pStyle w:val="ListParagraph"/>
        <w:widowControl w:val="0"/>
        <w:spacing w:after="0" w:line="480" w:lineRule="auto"/>
        <w:ind w:hanging="720"/>
        <w:rPr>
          <w:rFonts w:ascii="Times New Roman" w:hAnsi="Times New Roman"/>
          <w:sz w:val="24"/>
          <w:szCs w:val="24"/>
        </w:rPr>
      </w:pPr>
      <w:proofErr w:type="spellStart"/>
      <w:proofErr w:type="gramStart"/>
      <w:r w:rsidRPr="005A7F61">
        <w:rPr>
          <w:rFonts w:ascii="Times New Roman" w:hAnsi="Times New Roman"/>
          <w:sz w:val="24"/>
          <w:szCs w:val="24"/>
        </w:rPr>
        <w:t>Kagihara</w:t>
      </w:r>
      <w:proofErr w:type="spellEnd"/>
      <w:r w:rsidR="0049356F">
        <w:rPr>
          <w:rFonts w:ascii="Times New Roman" w:hAnsi="Times New Roman"/>
          <w:sz w:val="24"/>
          <w:szCs w:val="24"/>
        </w:rPr>
        <w:t xml:space="preserve">, </w:t>
      </w:r>
      <w:proofErr w:type="spellStart"/>
      <w:r w:rsidRPr="005A7F61">
        <w:rPr>
          <w:rFonts w:ascii="Times New Roman" w:hAnsi="Times New Roman"/>
          <w:sz w:val="24"/>
          <w:szCs w:val="24"/>
        </w:rPr>
        <w:t>L</w:t>
      </w:r>
      <w:r w:rsidR="0049356F">
        <w:rPr>
          <w:rFonts w:ascii="Times New Roman" w:hAnsi="Times New Roman"/>
          <w:sz w:val="24"/>
          <w:szCs w:val="24"/>
        </w:rPr>
        <w:t>.</w:t>
      </w:r>
      <w:r w:rsidRPr="005A7F61">
        <w:rPr>
          <w:rFonts w:ascii="Times New Roman" w:hAnsi="Times New Roman"/>
          <w:sz w:val="24"/>
          <w:szCs w:val="24"/>
        </w:rPr>
        <w:t>E</w:t>
      </w:r>
      <w:proofErr w:type="spellEnd"/>
      <w:r w:rsidR="0049356F">
        <w:rPr>
          <w:rFonts w:ascii="Times New Roman" w:hAnsi="Times New Roman"/>
          <w:sz w:val="24"/>
          <w:szCs w:val="24"/>
        </w:rPr>
        <w:t>.</w:t>
      </w:r>
      <w:r w:rsidRPr="005A7F61">
        <w:rPr>
          <w:rFonts w:ascii="Times New Roman" w:hAnsi="Times New Roman"/>
          <w:sz w:val="24"/>
          <w:szCs w:val="24"/>
        </w:rPr>
        <w:t xml:space="preserve">, </w:t>
      </w:r>
      <w:proofErr w:type="spellStart"/>
      <w:r w:rsidRPr="005A7F61">
        <w:rPr>
          <w:rFonts w:ascii="Times New Roman" w:hAnsi="Times New Roman"/>
          <w:sz w:val="24"/>
          <w:szCs w:val="24"/>
        </w:rPr>
        <w:t>Niederhauser</w:t>
      </w:r>
      <w:proofErr w:type="spellEnd"/>
      <w:r w:rsidR="0049356F">
        <w:rPr>
          <w:rFonts w:ascii="Times New Roman" w:hAnsi="Times New Roman"/>
          <w:sz w:val="24"/>
          <w:szCs w:val="24"/>
        </w:rPr>
        <w:t xml:space="preserve">, </w:t>
      </w:r>
      <w:r w:rsidRPr="005A7F61">
        <w:rPr>
          <w:rFonts w:ascii="Times New Roman" w:hAnsi="Times New Roman"/>
          <w:sz w:val="24"/>
          <w:szCs w:val="24"/>
        </w:rPr>
        <w:t>V</w:t>
      </w:r>
      <w:r w:rsidR="0049356F">
        <w:rPr>
          <w:rFonts w:ascii="Times New Roman" w:hAnsi="Times New Roman"/>
          <w:sz w:val="24"/>
          <w:szCs w:val="24"/>
        </w:rPr>
        <w:t>.</w:t>
      </w:r>
      <w:r w:rsidRPr="005A7F61">
        <w:rPr>
          <w:rFonts w:ascii="Times New Roman" w:hAnsi="Times New Roman"/>
          <w:sz w:val="24"/>
          <w:szCs w:val="24"/>
        </w:rPr>
        <w:t>P</w:t>
      </w:r>
      <w:r w:rsidR="0049356F">
        <w:rPr>
          <w:rFonts w:ascii="Times New Roman" w:hAnsi="Times New Roman"/>
          <w:sz w:val="24"/>
          <w:szCs w:val="24"/>
        </w:rPr>
        <w:t>.</w:t>
      </w:r>
      <w:r w:rsidRPr="005A7F61">
        <w:rPr>
          <w:rFonts w:ascii="Times New Roman" w:hAnsi="Times New Roman"/>
          <w:sz w:val="24"/>
          <w:szCs w:val="24"/>
        </w:rPr>
        <w:t>,</w:t>
      </w:r>
      <w:r w:rsidR="0049356F">
        <w:rPr>
          <w:rFonts w:ascii="Times New Roman" w:hAnsi="Times New Roman"/>
          <w:sz w:val="24"/>
          <w:szCs w:val="24"/>
        </w:rPr>
        <w:t xml:space="preserve"> &amp; </w:t>
      </w:r>
      <w:r w:rsidRPr="005A7F61">
        <w:rPr>
          <w:rFonts w:ascii="Times New Roman" w:hAnsi="Times New Roman"/>
          <w:sz w:val="24"/>
          <w:szCs w:val="24"/>
        </w:rPr>
        <w:t xml:space="preserve">Stark, M. </w:t>
      </w:r>
      <w:r>
        <w:rPr>
          <w:rFonts w:ascii="Times New Roman" w:hAnsi="Times New Roman"/>
          <w:sz w:val="24"/>
          <w:szCs w:val="24"/>
        </w:rPr>
        <w:t>(2009).</w:t>
      </w:r>
      <w:proofErr w:type="gramEnd"/>
      <w:r>
        <w:rPr>
          <w:rFonts w:ascii="Times New Roman" w:hAnsi="Times New Roman"/>
          <w:sz w:val="24"/>
          <w:szCs w:val="24"/>
        </w:rPr>
        <w:t xml:space="preserve"> </w:t>
      </w:r>
      <w:proofErr w:type="gramStart"/>
      <w:r w:rsidRPr="005A7F61">
        <w:rPr>
          <w:rFonts w:ascii="Times New Roman" w:hAnsi="Times New Roman"/>
          <w:sz w:val="24"/>
          <w:szCs w:val="24"/>
        </w:rPr>
        <w:t>Assessment, management, and prevention of early childhood caries.</w:t>
      </w:r>
      <w:proofErr w:type="gramEnd"/>
      <w:r w:rsidRPr="005A7F61">
        <w:rPr>
          <w:rFonts w:ascii="Times New Roman" w:hAnsi="Times New Roman"/>
          <w:sz w:val="24"/>
          <w:szCs w:val="24"/>
        </w:rPr>
        <w:t xml:space="preserve"> </w:t>
      </w:r>
      <w:r w:rsidRPr="00D15A80">
        <w:rPr>
          <w:rFonts w:ascii="Times New Roman" w:hAnsi="Times New Roman"/>
          <w:i/>
          <w:sz w:val="24"/>
          <w:szCs w:val="24"/>
        </w:rPr>
        <w:t>Journal of the American Academy of Nurse Practitioners, 21</w:t>
      </w:r>
      <w:r w:rsidRPr="00D15A80">
        <w:rPr>
          <w:rFonts w:ascii="Times New Roman" w:hAnsi="Times New Roman"/>
          <w:sz w:val="24"/>
          <w:szCs w:val="24"/>
        </w:rPr>
        <w:t xml:space="preserve">(10), </w:t>
      </w:r>
      <w:r w:rsidRPr="005A7F61">
        <w:rPr>
          <w:rFonts w:ascii="Times New Roman" w:hAnsi="Times New Roman"/>
          <w:sz w:val="24"/>
          <w:szCs w:val="24"/>
        </w:rPr>
        <w:t>1-10.</w:t>
      </w:r>
      <w:r>
        <w:rPr>
          <w:rFonts w:ascii="Times New Roman" w:hAnsi="Times New Roman"/>
          <w:sz w:val="24"/>
          <w:szCs w:val="24"/>
        </w:rPr>
        <w:t xml:space="preserve"> </w:t>
      </w:r>
      <w:proofErr w:type="spellStart"/>
      <w:proofErr w:type="gramStart"/>
      <w:r w:rsidRPr="00D15A80">
        <w:rPr>
          <w:rFonts w:ascii="Times New Roman" w:hAnsi="Times New Roman"/>
          <w:sz w:val="24"/>
          <w:szCs w:val="24"/>
        </w:rPr>
        <w:t>doi</w:t>
      </w:r>
      <w:proofErr w:type="spellEnd"/>
      <w:proofErr w:type="gramEnd"/>
      <w:r w:rsidRPr="00D15A80">
        <w:rPr>
          <w:rFonts w:ascii="Times New Roman" w:hAnsi="Times New Roman"/>
          <w:sz w:val="24"/>
          <w:szCs w:val="24"/>
        </w:rPr>
        <w:t>: 1</w:t>
      </w:r>
      <w:r>
        <w:rPr>
          <w:rFonts w:ascii="Times New Roman" w:hAnsi="Times New Roman"/>
          <w:sz w:val="24"/>
          <w:szCs w:val="24"/>
        </w:rPr>
        <w:t>0.1111/j.1745-7599.2008.00367.x</w:t>
      </w:r>
    </w:p>
    <w:p w:rsidR="00B30AEA" w:rsidRDefault="00B30AEA" w:rsidP="00B30AEA">
      <w:pPr>
        <w:widowControl w:val="0"/>
        <w:spacing w:line="480" w:lineRule="auto"/>
        <w:ind w:left="720" w:hanging="720"/>
        <w:rPr>
          <w:sz w:val="24"/>
          <w:szCs w:val="24"/>
          <w:highlight w:val="yellow"/>
        </w:rPr>
      </w:pPr>
      <w:proofErr w:type="spellStart"/>
      <w:proofErr w:type="gramStart"/>
      <w:r w:rsidRPr="00B934DA">
        <w:rPr>
          <w:sz w:val="24"/>
          <w:szCs w:val="24"/>
        </w:rPr>
        <w:t>Macek</w:t>
      </w:r>
      <w:proofErr w:type="spellEnd"/>
      <w:r w:rsidR="0049356F">
        <w:rPr>
          <w:sz w:val="24"/>
          <w:szCs w:val="24"/>
        </w:rPr>
        <w:t xml:space="preserve">, </w:t>
      </w:r>
      <w:r w:rsidRPr="00B934DA">
        <w:rPr>
          <w:sz w:val="24"/>
          <w:szCs w:val="24"/>
        </w:rPr>
        <w:t>M</w:t>
      </w:r>
      <w:r w:rsidR="0049356F">
        <w:rPr>
          <w:sz w:val="24"/>
          <w:szCs w:val="24"/>
        </w:rPr>
        <w:t>.</w:t>
      </w:r>
      <w:r w:rsidRPr="00B934DA">
        <w:rPr>
          <w:sz w:val="24"/>
          <w:szCs w:val="24"/>
        </w:rPr>
        <w:t>D</w:t>
      </w:r>
      <w:r w:rsidR="0049356F">
        <w:rPr>
          <w:sz w:val="24"/>
          <w:szCs w:val="24"/>
        </w:rPr>
        <w:t>.</w:t>
      </w:r>
      <w:r w:rsidRPr="00B934DA">
        <w:rPr>
          <w:sz w:val="24"/>
          <w:szCs w:val="24"/>
        </w:rPr>
        <w:t>, Heller</w:t>
      </w:r>
      <w:r w:rsidR="0049356F">
        <w:rPr>
          <w:sz w:val="24"/>
          <w:szCs w:val="24"/>
        </w:rPr>
        <w:t xml:space="preserve">, </w:t>
      </w:r>
      <w:proofErr w:type="spellStart"/>
      <w:r w:rsidRPr="00B934DA">
        <w:rPr>
          <w:sz w:val="24"/>
          <w:szCs w:val="24"/>
        </w:rPr>
        <w:t>K</w:t>
      </w:r>
      <w:r w:rsidR="0049356F">
        <w:rPr>
          <w:sz w:val="24"/>
          <w:szCs w:val="24"/>
        </w:rPr>
        <w:t>.</w:t>
      </w:r>
      <w:r w:rsidRPr="00B934DA">
        <w:rPr>
          <w:sz w:val="24"/>
          <w:szCs w:val="24"/>
        </w:rPr>
        <w:t>E</w:t>
      </w:r>
      <w:proofErr w:type="spellEnd"/>
      <w:r w:rsidR="0049356F">
        <w:rPr>
          <w:sz w:val="24"/>
          <w:szCs w:val="24"/>
        </w:rPr>
        <w:t>.</w:t>
      </w:r>
      <w:r w:rsidRPr="00B934DA">
        <w:rPr>
          <w:sz w:val="24"/>
          <w:szCs w:val="24"/>
        </w:rPr>
        <w:t xml:space="preserve">, </w:t>
      </w:r>
      <w:proofErr w:type="spellStart"/>
      <w:r w:rsidRPr="00B934DA">
        <w:rPr>
          <w:sz w:val="24"/>
          <w:szCs w:val="24"/>
        </w:rPr>
        <w:t>Selwitz</w:t>
      </w:r>
      <w:proofErr w:type="spellEnd"/>
      <w:r w:rsidR="0049356F">
        <w:rPr>
          <w:sz w:val="24"/>
          <w:szCs w:val="24"/>
        </w:rPr>
        <w:t xml:space="preserve">, </w:t>
      </w:r>
      <w:proofErr w:type="spellStart"/>
      <w:r w:rsidRPr="00B934DA">
        <w:rPr>
          <w:sz w:val="24"/>
          <w:szCs w:val="24"/>
        </w:rPr>
        <w:t>R</w:t>
      </w:r>
      <w:r w:rsidR="0049356F">
        <w:rPr>
          <w:sz w:val="24"/>
          <w:szCs w:val="24"/>
        </w:rPr>
        <w:t>.</w:t>
      </w:r>
      <w:r w:rsidRPr="00B934DA">
        <w:rPr>
          <w:sz w:val="24"/>
          <w:szCs w:val="24"/>
        </w:rPr>
        <w:t>H</w:t>
      </w:r>
      <w:proofErr w:type="spellEnd"/>
      <w:r w:rsidR="0049356F">
        <w:rPr>
          <w:sz w:val="24"/>
          <w:szCs w:val="24"/>
        </w:rPr>
        <w:t>.</w:t>
      </w:r>
      <w:r w:rsidRPr="00B934DA">
        <w:rPr>
          <w:sz w:val="24"/>
          <w:szCs w:val="24"/>
        </w:rPr>
        <w:t>,</w:t>
      </w:r>
      <w:r w:rsidR="0049356F">
        <w:rPr>
          <w:sz w:val="24"/>
          <w:szCs w:val="24"/>
        </w:rPr>
        <w:t xml:space="preserve"> &amp; </w:t>
      </w:r>
      <w:proofErr w:type="spellStart"/>
      <w:r w:rsidRPr="00B934DA">
        <w:rPr>
          <w:sz w:val="24"/>
          <w:szCs w:val="24"/>
        </w:rPr>
        <w:t>Manz</w:t>
      </w:r>
      <w:proofErr w:type="spellEnd"/>
      <w:r w:rsidR="0049356F">
        <w:rPr>
          <w:sz w:val="24"/>
          <w:szCs w:val="24"/>
        </w:rPr>
        <w:t xml:space="preserve">, </w:t>
      </w:r>
      <w:r w:rsidRPr="00B934DA">
        <w:rPr>
          <w:sz w:val="24"/>
          <w:szCs w:val="24"/>
        </w:rPr>
        <w:t>M</w:t>
      </w:r>
      <w:r w:rsidR="0049356F">
        <w:rPr>
          <w:sz w:val="24"/>
          <w:szCs w:val="24"/>
        </w:rPr>
        <w:t>.</w:t>
      </w:r>
      <w:r w:rsidRPr="00B934DA">
        <w:rPr>
          <w:sz w:val="24"/>
          <w:szCs w:val="24"/>
        </w:rPr>
        <w:t xml:space="preserve">C. </w:t>
      </w:r>
      <w:r w:rsidR="0049356F">
        <w:rPr>
          <w:sz w:val="24"/>
          <w:szCs w:val="24"/>
        </w:rPr>
        <w:t>(</w:t>
      </w:r>
      <w:r w:rsidRPr="00B934DA">
        <w:rPr>
          <w:sz w:val="24"/>
          <w:szCs w:val="24"/>
        </w:rPr>
        <w:t>2004</w:t>
      </w:r>
      <w:r w:rsidR="0049356F">
        <w:rPr>
          <w:sz w:val="24"/>
          <w:szCs w:val="24"/>
        </w:rPr>
        <w:t>)</w:t>
      </w:r>
      <w:r w:rsidRPr="00B934DA">
        <w:rPr>
          <w:sz w:val="24"/>
          <w:szCs w:val="24"/>
        </w:rPr>
        <w:t>.</w:t>
      </w:r>
      <w:proofErr w:type="gramEnd"/>
      <w:r w:rsidRPr="00B934DA">
        <w:rPr>
          <w:sz w:val="24"/>
          <w:szCs w:val="24"/>
        </w:rPr>
        <w:t xml:space="preserve"> Is 75 percent of dental caries really found</w:t>
      </w:r>
      <w:r>
        <w:rPr>
          <w:sz w:val="24"/>
          <w:szCs w:val="24"/>
        </w:rPr>
        <w:t xml:space="preserve"> </w:t>
      </w:r>
      <w:r w:rsidRPr="00B934DA">
        <w:rPr>
          <w:sz w:val="24"/>
          <w:szCs w:val="24"/>
        </w:rPr>
        <w:t xml:space="preserve">in 25 percent of the population? </w:t>
      </w:r>
      <w:r w:rsidRPr="0049356F">
        <w:rPr>
          <w:i/>
          <w:sz w:val="24"/>
          <w:szCs w:val="24"/>
        </w:rPr>
        <w:t>Journal of Public Health Dentistry 64</w:t>
      </w:r>
      <w:r w:rsidRPr="00B934DA">
        <w:rPr>
          <w:sz w:val="24"/>
          <w:szCs w:val="24"/>
        </w:rPr>
        <w:t>(1)</w:t>
      </w:r>
      <w:r w:rsidR="0049356F">
        <w:rPr>
          <w:sz w:val="24"/>
          <w:szCs w:val="24"/>
        </w:rPr>
        <w:t xml:space="preserve">, </w:t>
      </w:r>
      <w:r w:rsidRPr="00B934DA">
        <w:rPr>
          <w:sz w:val="24"/>
          <w:szCs w:val="24"/>
        </w:rPr>
        <w:t>20-25.</w:t>
      </w:r>
      <w:r w:rsidR="0049356F">
        <w:rPr>
          <w:sz w:val="24"/>
          <w:szCs w:val="24"/>
        </w:rPr>
        <w:t xml:space="preserve"> </w:t>
      </w:r>
      <w:proofErr w:type="spellStart"/>
      <w:proofErr w:type="gramStart"/>
      <w:r w:rsidR="0049356F">
        <w:rPr>
          <w:sz w:val="24"/>
          <w:szCs w:val="24"/>
        </w:rPr>
        <w:t>doi</w:t>
      </w:r>
      <w:proofErr w:type="spellEnd"/>
      <w:proofErr w:type="gramEnd"/>
      <w:r w:rsidR="0049356F">
        <w:rPr>
          <w:sz w:val="24"/>
          <w:szCs w:val="24"/>
        </w:rPr>
        <w:t xml:space="preserve">: </w:t>
      </w:r>
      <w:r w:rsidR="0049356F" w:rsidRPr="0049356F">
        <w:rPr>
          <w:sz w:val="24"/>
          <w:szCs w:val="24"/>
        </w:rPr>
        <w:t>10.1111/j.1752-7325.2004.tb02721.x</w:t>
      </w:r>
    </w:p>
    <w:p w:rsidR="00AF3344" w:rsidRDefault="00AF3344" w:rsidP="00B30AEA">
      <w:pPr>
        <w:pStyle w:val="ListParagraph"/>
        <w:widowControl w:val="0"/>
        <w:spacing w:after="0" w:line="480" w:lineRule="auto"/>
        <w:ind w:hanging="720"/>
        <w:rPr>
          <w:rFonts w:ascii="Times New Roman" w:hAnsi="Times New Roman"/>
          <w:sz w:val="24"/>
          <w:szCs w:val="24"/>
        </w:rPr>
      </w:pPr>
      <w:r w:rsidRPr="005A7F61">
        <w:rPr>
          <w:rFonts w:ascii="Times New Roman" w:hAnsi="Times New Roman"/>
          <w:sz w:val="24"/>
          <w:szCs w:val="24"/>
        </w:rPr>
        <w:t xml:space="preserve">Marshall, </w:t>
      </w:r>
      <w:proofErr w:type="spellStart"/>
      <w:r w:rsidRPr="005A7F61">
        <w:rPr>
          <w:rFonts w:ascii="Times New Roman" w:hAnsi="Times New Roman"/>
          <w:sz w:val="24"/>
          <w:szCs w:val="24"/>
        </w:rPr>
        <w:t>T</w:t>
      </w:r>
      <w:r w:rsidR="0049356F">
        <w:rPr>
          <w:rFonts w:ascii="Times New Roman" w:hAnsi="Times New Roman"/>
          <w:sz w:val="24"/>
          <w:szCs w:val="24"/>
        </w:rPr>
        <w:t>.</w:t>
      </w:r>
      <w:r w:rsidRPr="005A7F61">
        <w:rPr>
          <w:rFonts w:ascii="Times New Roman" w:hAnsi="Times New Roman"/>
          <w:sz w:val="24"/>
          <w:szCs w:val="24"/>
        </w:rPr>
        <w:t>A</w:t>
      </w:r>
      <w:proofErr w:type="spellEnd"/>
      <w:r>
        <w:rPr>
          <w:rFonts w:ascii="Times New Roman" w:hAnsi="Times New Roman"/>
          <w:sz w:val="24"/>
          <w:szCs w:val="24"/>
        </w:rPr>
        <w:t>.</w:t>
      </w:r>
      <w:r w:rsidR="00E300D9">
        <w:rPr>
          <w:rFonts w:ascii="Times New Roman" w:hAnsi="Times New Roman"/>
          <w:sz w:val="24"/>
          <w:szCs w:val="24"/>
        </w:rPr>
        <w:t xml:space="preserve"> (2005). </w:t>
      </w:r>
      <w:proofErr w:type="gramStart"/>
      <w:r w:rsidRPr="005A7F61">
        <w:rPr>
          <w:rFonts w:ascii="Times New Roman" w:hAnsi="Times New Roman"/>
          <w:sz w:val="24"/>
          <w:szCs w:val="24"/>
        </w:rPr>
        <w:t>Pediatric oral health and nutrition.</w:t>
      </w:r>
      <w:proofErr w:type="gramEnd"/>
      <w:r w:rsidRPr="005A7F61">
        <w:rPr>
          <w:rFonts w:ascii="Times New Roman" w:hAnsi="Times New Roman"/>
          <w:sz w:val="24"/>
          <w:szCs w:val="24"/>
        </w:rPr>
        <w:t xml:space="preserve"> </w:t>
      </w:r>
      <w:r w:rsidRPr="005A7F61">
        <w:rPr>
          <w:rFonts w:ascii="Times New Roman" w:hAnsi="Times New Roman"/>
          <w:i/>
          <w:sz w:val="24"/>
          <w:szCs w:val="24"/>
        </w:rPr>
        <w:t>Top</w:t>
      </w:r>
      <w:r w:rsidR="00E300D9">
        <w:rPr>
          <w:rFonts w:ascii="Times New Roman" w:hAnsi="Times New Roman"/>
          <w:i/>
          <w:sz w:val="24"/>
          <w:szCs w:val="24"/>
        </w:rPr>
        <w:t>ic</w:t>
      </w:r>
      <w:r w:rsidR="008B23EB">
        <w:rPr>
          <w:rFonts w:ascii="Times New Roman" w:hAnsi="Times New Roman"/>
          <w:i/>
          <w:sz w:val="24"/>
          <w:szCs w:val="24"/>
        </w:rPr>
        <w:t xml:space="preserve">s in </w:t>
      </w:r>
      <w:r w:rsidRPr="005A7F61">
        <w:rPr>
          <w:rFonts w:ascii="Times New Roman" w:hAnsi="Times New Roman"/>
          <w:i/>
          <w:sz w:val="24"/>
          <w:szCs w:val="24"/>
        </w:rPr>
        <w:t>Clin</w:t>
      </w:r>
      <w:r w:rsidR="00E300D9">
        <w:rPr>
          <w:rFonts w:ascii="Times New Roman" w:hAnsi="Times New Roman"/>
          <w:i/>
          <w:sz w:val="24"/>
          <w:szCs w:val="24"/>
        </w:rPr>
        <w:t>ical</w:t>
      </w:r>
      <w:r>
        <w:rPr>
          <w:rFonts w:ascii="Times New Roman" w:hAnsi="Times New Roman"/>
          <w:i/>
          <w:sz w:val="24"/>
          <w:szCs w:val="24"/>
        </w:rPr>
        <w:t xml:space="preserve"> </w:t>
      </w:r>
      <w:r w:rsidRPr="005A7F61">
        <w:rPr>
          <w:rFonts w:ascii="Times New Roman" w:hAnsi="Times New Roman"/>
          <w:i/>
          <w:sz w:val="24"/>
          <w:szCs w:val="24"/>
        </w:rPr>
        <w:t>Nut</w:t>
      </w:r>
      <w:r>
        <w:rPr>
          <w:rFonts w:ascii="Times New Roman" w:hAnsi="Times New Roman"/>
          <w:i/>
          <w:sz w:val="24"/>
          <w:szCs w:val="24"/>
        </w:rPr>
        <w:t>r</w:t>
      </w:r>
      <w:r w:rsidR="00E300D9">
        <w:rPr>
          <w:rFonts w:ascii="Times New Roman" w:hAnsi="Times New Roman"/>
          <w:i/>
          <w:sz w:val="24"/>
          <w:szCs w:val="24"/>
        </w:rPr>
        <w:t>ition</w:t>
      </w:r>
      <w:r w:rsidR="0046496E">
        <w:rPr>
          <w:rFonts w:ascii="Times New Roman" w:hAnsi="Times New Roman"/>
          <w:i/>
          <w:sz w:val="24"/>
          <w:szCs w:val="24"/>
        </w:rPr>
        <w:t xml:space="preserve">, </w:t>
      </w:r>
      <w:r w:rsidRPr="0046496E">
        <w:rPr>
          <w:rFonts w:ascii="Times New Roman" w:hAnsi="Times New Roman"/>
          <w:i/>
          <w:sz w:val="24"/>
          <w:szCs w:val="24"/>
        </w:rPr>
        <w:t>20</w:t>
      </w:r>
      <w:r w:rsidRPr="005A7F61">
        <w:rPr>
          <w:rFonts w:ascii="Times New Roman" w:hAnsi="Times New Roman"/>
          <w:sz w:val="24"/>
          <w:szCs w:val="24"/>
        </w:rPr>
        <w:t>(3)</w:t>
      </w:r>
      <w:r w:rsidR="0046496E">
        <w:rPr>
          <w:rFonts w:ascii="Times New Roman" w:hAnsi="Times New Roman"/>
          <w:sz w:val="24"/>
          <w:szCs w:val="24"/>
        </w:rPr>
        <w:t xml:space="preserve">, </w:t>
      </w:r>
      <w:r w:rsidRPr="005A7F61">
        <w:rPr>
          <w:rFonts w:ascii="Times New Roman" w:hAnsi="Times New Roman"/>
          <w:sz w:val="24"/>
          <w:szCs w:val="24"/>
        </w:rPr>
        <w:t>189-199.</w:t>
      </w:r>
    </w:p>
    <w:p w:rsidR="00B30AEA" w:rsidRPr="00910DA8" w:rsidRDefault="00B30AEA" w:rsidP="00B30AEA">
      <w:pPr>
        <w:pStyle w:val="ListParagraph"/>
        <w:spacing w:after="0" w:line="480" w:lineRule="auto"/>
        <w:ind w:hanging="720"/>
        <w:rPr>
          <w:rFonts w:ascii="Times New Roman" w:hAnsi="Times New Roman"/>
          <w:bCs/>
          <w:sz w:val="24"/>
          <w:szCs w:val="24"/>
        </w:rPr>
      </w:pPr>
      <w:proofErr w:type="gramStart"/>
      <w:r w:rsidRPr="00910DA8">
        <w:rPr>
          <w:rFonts w:ascii="Times New Roman" w:hAnsi="Times New Roman"/>
          <w:sz w:val="24"/>
          <w:szCs w:val="24"/>
        </w:rPr>
        <w:t>National Guideline Clearinghouse.</w:t>
      </w:r>
      <w:proofErr w:type="gramEnd"/>
      <w:r w:rsidRPr="00910DA8">
        <w:rPr>
          <w:rFonts w:ascii="Times New Roman" w:hAnsi="Times New Roman"/>
          <w:sz w:val="24"/>
          <w:szCs w:val="24"/>
        </w:rPr>
        <w:t xml:space="preserve"> </w:t>
      </w:r>
      <w:proofErr w:type="gramStart"/>
      <w:r w:rsidRPr="00910DA8">
        <w:rPr>
          <w:rFonts w:ascii="Times New Roman" w:hAnsi="Times New Roman"/>
          <w:sz w:val="24"/>
          <w:szCs w:val="24"/>
        </w:rPr>
        <w:t xml:space="preserve">(2011). </w:t>
      </w:r>
      <w:r w:rsidRPr="00910DA8">
        <w:rPr>
          <w:rFonts w:ascii="Times New Roman" w:hAnsi="Times New Roman"/>
          <w:bCs/>
          <w:i/>
          <w:color w:val="000000"/>
          <w:sz w:val="24"/>
          <w:szCs w:val="24"/>
        </w:rPr>
        <w:t>Clinical guideline on infant oral health care.</w:t>
      </w:r>
      <w:proofErr w:type="gramEnd"/>
      <w:r w:rsidR="00ED6722">
        <w:rPr>
          <w:rFonts w:ascii="Times New Roman" w:hAnsi="Times New Roman"/>
          <w:bCs/>
          <w:color w:val="000000"/>
          <w:sz w:val="24"/>
          <w:szCs w:val="24"/>
        </w:rPr>
        <w:t xml:space="preserve"> Retrieved from </w:t>
      </w:r>
      <w:r w:rsidRPr="00910DA8">
        <w:rPr>
          <w:rFonts w:ascii="Times New Roman" w:hAnsi="Times New Roman"/>
          <w:sz w:val="24"/>
          <w:szCs w:val="24"/>
        </w:rPr>
        <w:t>http://www.guideline.gov/content.aspx?id=34768&amp;search=infant+oral+health+care</w:t>
      </w:r>
    </w:p>
    <w:p w:rsidR="00AF3344" w:rsidRDefault="00AF3344" w:rsidP="00B30AEA">
      <w:pPr>
        <w:pStyle w:val="ListParagraph"/>
        <w:widowControl w:val="0"/>
        <w:spacing w:after="0" w:line="480" w:lineRule="auto"/>
        <w:ind w:hanging="720"/>
        <w:rPr>
          <w:rFonts w:ascii="Times New Roman" w:hAnsi="Times New Roman"/>
          <w:sz w:val="24"/>
          <w:szCs w:val="24"/>
        </w:rPr>
      </w:pPr>
      <w:proofErr w:type="gramStart"/>
      <w:r w:rsidRPr="00272B97">
        <w:rPr>
          <w:rFonts w:ascii="Times New Roman" w:hAnsi="Times New Roman"/>
          <w:sz w:val="24"/>
          <w:szCs w:val="24"/>
        </w:rPr>
        <w:t>National Institute of Dental and Craniofacial Research.</w:t>
      </w:r>
      <w:proofErr w:type="gramEnd"/>
      <w:r w:rsidR="0046496E">
        <w:rPr>
          <w:rFonts w:ascii="Times New Roman" w:hAnsi="Times New Roman"/>
          <w:sz w:val="24"/>
          <w:szCs w:val="24"/>
        </w:rPr>
        <w:t xml:space="preserve"> </w:t>
      </w:r>
      <w:r w:rsidR="0046496E" w:rsidRPr="00910DA8">
        <w:rPr>
          <w:rFonts w:ascii="Times New Roman" w:hAnsi="Times New Roman"/>
          <w:sz w:val="24"/>
          <w:szCs w:val="24"/>
        </w:rPr>
        <w:t>(2000).</w:t>
      </w:r>
      <w:r w:rsidR="0046496E">
        <w:rPr>
          <w:rFonts w:ascii="Times New Roman" w:hAnsi="Times New Roman"/>
          <w:sz w:val="24"/>
          <w:szCs w:val="24"/>
        </w:rPr>
        <w:t xml:space="preserve"> </w:t>
      </w:r>
      <w:r w:rsidRPr="00272B97">
        <w:rPr>
          <w:rFonts w:ascii="Times New Roman" w:hAnsi="Times New Roman"/>
          <w:i/>
          <w:sz w:val="24"/>
          <w:szCs w:val="24"/>
        </w:rPr>
        <w:t xml:space="preserve">Oral health in America: A report of the surgeon general. </w:t>
      </w:r>
      <w:proofErr w:type="gramStart"/>
      <w:r w:rsidRPr="00272B97">
        <w:rPr>
          <w:rFonts w:ascii="Times New Roman" w:hAnsi="Times New Roman"/>
          <w:sz w:val="24"/>
          <w:szCs w:val="24"/>
        </w:rPr>
        <w:t>(NIH publication 00-4713).</w:t>
      </w:r>
      <w:proofErr w:type="gramEnd"/>
      <w:r w:rsidRPr="00272B97">
        <w:rPr>
          <w:rFonts w:ascii="Times New Roman" w:hAnsi="Times New Roman"/>
          <w:sz w:val="24"/>
          <w:szCs w:val="24"/>
        </w:rPr>
        <w:t xml:space="preserve"> Rockville, MD: U.S. Department of Health and Human Services.</w:t>
      </w:r>
    </w:p>
    <w:p w:rsidR="00B30AEA" w:rsidRDefault="00B30AEA" w:rsidP="00B30AEA">
      <w:pPr>
        <w:pStyle w:val="ListParagraph"/>
        <w:widowControl w:val="0"/>
        <w:spacing w:after="0" w:line="480" w:lineRule="auto"/>
        <w:ind w:hanging="720"/>
        <w:rPr>
          <w:rFonts w:ascii="Times New Roman" w:hAnsi="Times New Roman"/>
          <w:sz w:val="24"/>
          <w:szCs w:val="24"/>
        </w:rPr>
      </w:pPr>
      <w:proofErr w:type="gramStart"/>
      <w:r w:rsidRPr="005A7F61">
        <w:rPr>
          <w:rFonts w:ascii="Times New Roman" w:hAnsi="Times New Roman"/>
          <w:sz w:val="24"/>
          <w:szCs w:val="24"/>
        </w:rPr>
        <w:t xml:space="preserve">Passel, </w:t>
      </w:r>
      <w:proofErr w:type="spellStart"/>
      <w:r w:rsidRPr="005A7F61">
        <w:rPr>
          <w:rFonts w:ascii="Times New Roman" w:hAnsi="Times New Roman"/>
          <w:sz w:val="24"/>
          <w:szCs w:val="24"/>
        </w:rPr>
        <w:t>J</w:t>
      </w:r>
      <w:r w:rsidR="0049356F">
        <w:rPr>
          <w:rFonts w:ascii="Times New Roman" w:hAnsi="Times New Roman"/>
          <w:sz w:val="24"/>
          <w:szCs w:val="24"/>
        </w:rPr>
        <w:t>.</w:t>
      </w:r>
      <w:r w:rsidRPr="005A7F61">
        <w:rPr>
          <w:rFonts w:ascii="Times New Roman" w:hAnsi="Times New Roman"/>
          <w:sz w:val="24"/>
          <w:szCs w:val="24"/>
        </w:rPr>
        <w:t>S</w:t>
      </w:r>
      <w:proofErr w:type="spellEnd"/>
      <w:r w:rsidR="0049356F">
        <w:rPr>
          <w:rFonts w:ascii="Times New Roman" w:hAnsi="Times New Roman"/>
          <w:sz w:val="24"/>
          <w:szCs w:val="24"/>
        </w:rPr>
        <w:t xml:space="preserve"> &amp; </w:t>
      </w:r>
      <w:r w:rsidRPr="005A7F61">
        <w:rPr>
          <w:rFonts w:ascii="Times New Roman" w:hAnsi="Times New Roman"/>
          <w:sz w:val="24"/>
          <w:szCs w:val="24"/>
        </w:rPr>
        <w:t>Cohn, D.</w:t>
      </w:r>
      <w:r>
        <w:rPr>
          <w:rFonts w:ascii="Times New Roman" w:hAnsi="Times New Roman"/>
          <w:sz w:val="24"/>
          <w:szCs w:val="24"/>
        </w:rPr>
        <w:t xml:space="preserve"> (2009).</w:t>
      </w:r>
      <w:proofErr w:type="gramEnd"/>
      <w:r>
        <w:rPr>
          <w:rFonts w:ascii="Times New Roman" w:hAnsi="Times New Roman"/>
          <w:sz w:val="24"/>
          <w:szCs w:val="24"/>
        </w:rPr>
        <w:t xml:space="preserve">  </w:t>
      </w:r>
      <w:proofErr w:type="gramStart"/>
      <w:r w:rsidRPr="005A7F61">
        <w:rPr>
          <w:rFonts w:ascii="Times New Roman" w:hAnsi="Times New Roman"/>
          <w:i/>
          <w:sz w:val="24"/>
          <w:szCs w:val="24"/>
        </w:rPr>
        <w:t>A portrait of unauthorized immigrants in the United States</w:t>
      </w:r>
      <w:r w:rsidRPr="005A7F61">
        <w:rPr>
          <w:rFonts w:ascii="Times New Roman" w:hAnsi="Times New Roman"/>
          <w:sz w:val="24"/>
          <w:szCs w:val="24"/>
        </w:rPr>
        <w:t>.</w:t>
      </w:r>
      <w:proofErr w:type="gramEnd"/>
      <w:r>
        <w:rPr>
          <w:rFonts w:ascii="Times New Roman" w:hAnsi="Times New Roman"/>
          <w:sz w:val="24"/>
          <w:szCs w:val="24"/>
        </w:rPr>
        <w:t xml:space="preserve"> </w:t>
      </w:r>
      <w:r w:rsidRPr="005A7F61">
        <w:rPr>
          <w:rFonts w:ascii="Times New Roman" w:hAnsi="Times New Roman"/>
          <w:sz w:val="24"/>
          <w:szCs w:val="24"/>
        </w:rPr>
        <w:t>http://pewhispanic.org/reports/report.php?ReportID=107</w:t>
      </w:r>
      <w:r>
        <w:rPr>
          <w:rFonts w:ascii="Times New Roman" w:hAnsi="Times New Roman"/>
          <w:sz w:val="24"/>
          <w:szCs w:val="24"/>
        </w:rPr>
        <w:t>.</w:t>
      </w:r>
    </w:p>
    <w:p w:rsidR="00AF3344" w:rsidRDefault="00AF3344" w:rsidP="00B30AEA">
      <w:pPr>
        <w:pStyle w:val="ListParagraph"/>
        <w:widowControl w:val="0"/>
        <w:spacing w:after="0" w:line="480" w:lineRule="auto"/>
        <w:ind w:hanging="720"/>
        <w:rPr>
          <w:rFonts w:ascii="Times New Roman" w:hAnsi="Times New Roman"/>
          <w:sz w:val="24"/>
          <w:szCs w:val="24"/>
        </w:rPr>
      </w:pPr>
      <w:proofErr w:type="gramStart"/>
      <w:r w:rsidRPr="005A7F61">
        <w:rPr>
          <w:rFonts w:ascii="Times New Roman" w:hAnsi="Times New Roman"/>
          <w:sz w:val="24"/>
          <w:szCs w:val="24"/>
        </w:rPr>
        <w:t>Pierce,</w:t>
      </w:r>
      <w:proofErr w:type="gramEnd"/>
      <w:r w:rsidRPr="005A7F61">
        <w:rPr>
          <w:rFonts w:ascii="Times New Roman" w:hAnsi="Times New Roman"/>
          <w:sz w:val="24"/>
          <w:szCs w:val="24"/>
        </w:rPr>
        <w:t xml:space="preserve"> </w:t>
      </w:r>
      <w:proofErr w:type="spellStart"/>
      <w:r w:rsidRPr="005A7F61">
        <w:rPr>
          <w:rFonts w:ascii="Times New Roman" w:hAnsi="Times New Roman"/>
          <w:sz w:val="24"/>
          <w:szCs w:val="24"/>
        </w:rPr>
        <w:t>K</w:t>
      </w:r>
      <w:r w:rsidR="0049356F">
        <w:rPr>
          <w:rFonts w:ascii="Times New Roman" w:hAnsi="Times New Roman"/>
          <w:sz w:val="24"/>
          <w:szCs w:val="24"/>
        </w:rPr>
        <w:t>.</w:t>
      </w:r>
      <w:r w:rsidRPr="005A7F61">
        <w:rPr>
          <w:rFonts w:ascii="Times New Roman" w:hAnsi="Times New Roman"/>
          <w:sz w:val="24"/>
          <w:szCs w:val="24"/>
        </w:rPr>
        <w:t>M</w:t>
      </w:r>
      <w:proofErr w:type="spellEnd"/>
      <w:r w:rsidR="0049356F">
        <w:rPr>
          <w:rFonts w:ascii="Times New Roman" w:hAnsi="Times New Roman"/>
          <w:sz w:val="24"/>
          <w:szCs w:val="24"/>
        </w:rPr>
        <w:t>.</w:t>
      </w:r>
      <w:r w:rsidRPr="005A7F61">
        <w:rPr>
          <w:rFonts w:ascii="Times New Roman" w:hAnsi="Times New Roman"/>
          <w:sz w:val="24"/>
          <w:szCs w:val="24"/>
        </w:rPr>
        <w:t>, Rozier, R</w:t>
      </w:r>
      <w:r w:rsidR="0049356F">
        <w:rPr>
          <w:rFonts w:ascii="Times New Roman" w:hAnsi="Times New Roman"/>
          <w:sz w:val="24"/>
          <w:szCs w:val="24"/>
        </w:rPr>
        <w:t>.</w:t>
      </w:r>
      <w:r w:rsidRPr="005A7F61">
        <w:rPr>
          <w:rFonts w:ascii="Times New Roman" w:hAnsi="Times New Roman"/>
          <w:sz w:val="24"/>
          <w:szCs w:val="24"/>
        </w:rPr>
        <w:t>G</w:t>
      </w:r>
      <w:r w:rsidR="0049356F">
        <w:rPr>
          <w:rFonts w:ascii="Times New Roman" w:hAnsi="Times New Roman"/>
          <w:sz w:val="24"/>
          <w:szCs w:val="24"/>
        </w:rPr>
        <w:t>.</w:t>
      </w:r>
      <w:r w:rsidRPr="005A7F61">
        <w:rPr>
          <w:rFonts w:ascii="Times New Roman" w:hAnsi="Times New Roman"/>
          <w:sz w:val="24"/>
          <w:szCs w:val="24"/>
        </w:rPr>
        <w:t>,</w:t>
      </w:r>
      <w:r w:rsidR="0049356F">
        <w:rPr>
          <w:rFonts w:ascii="Times New Roman" w:hAnsi="Times New Roman"/>
          <w:sz w:val="24"/>
          <w:szCs w:val="24"/>
        </w:rPr>
        <w:t xml:space="preserve"> &amp; </w:t>
      </w:r>
      <w:r w:rsidRPr="005A7F61">
        <w:rPr>
          <w:rFonts w:ascii="Times New Roman" w:hAnsi="Times New Roman"/>
          <w:sz w:val="24"/>
          <w:szCs w:val="24"/>
        </w:rPr>
        <w:t>Vann, W</w:t>
      </w:r>
      <w:r w:rsidR="0049356F">
        <w:rPr>
          <w:rFonts w:ascii="Times New Roman" w:hAnsi="Times New Roman"/>
          <w:sz w:val="24"/>
          <w:szCs w:val="24"/>
        </w:rPr>
        <w:t>.</w:t>
      </w:r>
      <w:r w:rsidRPr="005A7F61">
        <w:rPr>
          <w:rFonts w:ascii="Times New Roman" w:hAnsi="Times New Roman"/>
          <w:sz w:val="24"/>
          <w:szCs w:val="24"/>
        </w:rPr>
        <w:t>F</w:t>
      </w:r>
      <w:r w:rsidR="0049356F">
        <w:rPr>
          <w:rFonts w:ascii="Times New Roman" w:hAnsi="Times New Roman"/>
          <w:sz w:val="24"/>
          <w:szCs w:val="24"/>
        </w:rPr>
        <w:t xml:space="preserve">. </w:t>
      </w:r>
      <w:r w:rsidR="0046496E">
        <w:rPr>
          <w:rFonts w:ascii="Times New Roman" w:hAnsi="Times New Roman"/>
          <w:sz w:val="24"/>
          <w:szCs w:val="24"/>
        </w:rPr>
        <w:t xml:space="preserve">(2002). </w:t>
      </w:r>
      <w:proofErr w:type="gramStart"/>
      <w:r w:rsidRPr="005A7F61">
        <w:rPr>
          <w:rFonts w:ascii="Times New Roman" w:hAnsi="Times New Roman"/>
          <w:sz w:val="24"/>
          <w:szCs w:val="24"/>
        </w:rPr>
        <w:t>Accuracy of pediatric primary care providers’ screening and referral for early childhood caries.</w:t>
      </w:r>
      <w:proofErr w:type="gramEnd"/>
      <w:r w:rsidRPr="005A7F61">
        <w:rPr>
          <w:rFonts w:ascii="Times New Roman" w:hAnsi="Times New Roman"/>
          <w:sz w:val="24"/>
          <w:szCs w:val="24"/>
        </w:rPr>
        <w:t xml:space="preserve"> </w:t>
      </w:r>
      <w:proofErr w:type="gramStart"/>
      <w:r w:rsidR="0046496E">
        <w:rPr>
          <w:rFonts w:ascii="Times New Roman" w:hAnsi="Times New Roman"/>
          <w:i/>
          <w:sz w:val="24"/>
          <w:szCs w:val="24"/>
        </w:rPr>
        <w:t xml:space="preserve">Pediatrics, </w:t>
      </w:r>
      <w:r w:rsidRPr="0046496E">
        <w:rPr>
          <w:rFonts w:ascii="Times New Roman" w:hAnsi="Times New Roman"/>
          <w:i/>
          <w:sz w:val="24"/>
          <w:szCs w:val="24"/>
        </w:rPr>
        <w:t>109</w:t>
      </w:r>
      <w:r w:rsidRPr="005A7F61">
        <w:rPr>
          <w:rFonts w:ascii="Times New Roman" w:hAnsi="Times New Roman"/>
          <w:sz w:val="24"/>
          <w:szCs w:val="24"/>
        </w:rPr>
        <w:t>(5)</w:t>
      </w:r>
      <w:r w:rsidR="00910DA8">
        <w:rPr>
          <w:rFonts w:ascii="Times New Roman" w:hAnsi="Times New Roman"/>
          <w:sz w:val="24"/>
          <w:szCs w:val="24"/>
        </w:rPr>
        <w:t>, e82</w:t>
      </w:r>
      <w:r w:rsidRPr="005A7F61">
        <w:rPr>
          <w:rFonts w:ascii="Times New Roman" w:hAnsi="Times New Roman"/>
          <w:sz w:val="24"/>
          <w:szCs w:val="24"/>
        </w:rPr>
        <w:t>.</w:t>
      </w:r>
      <w:proofErr w:type="gramEnd"/>
      <w:r w:rsidRPr="005A7F61">
        <w:rPr>
          <w:rFonts w:ascii="Times New Roman" w:hAnsi="Times New Roman"/>
          <w:sz w:val="24"/>
          <w:szCs w:val="24"/>
        </w:rPr>
        <w:t xml:space="preserve"> </w:t>
      </w:r>
      <w:proofErr w:type="spellStart"/>
      <w:proofErr w:type="gramStart"/>
      <w:r w:rsidR="00D15A80">
        <w:rPr>
          <w:rFonts w:ascii="Times New Roman" w:hAnsi="Times New Roman"/>
          <w:sz w:val="24"/>
          <w:szCs w:val="24"/>
        </w:rPr>
        <w:t>doi</w:t>
      </w:r>
      <w:proofErr w:type="spellEnd"/>
      <w:proofErr w:type="gramEnd"/>
      <w:r w:rsidR="00910DA8" w:rsidRPr="00910DA8">
        <w:rPr>
          <w:rFonts w:ascii="Times New Roman" w:hAnsi="Times New Roman"/>
          <w:sz w:val="24"/>
          <w:szCs w:val="24"/>
        </w:rPr>
        <w:t>: 10.1542/peds.109.5.e82</w:t>
      </w:r>
    </w:p>
    <w:p w:rsidR="00AF3344" w:rsidRDefault="00AF3344" w:rsidP="00B30AEA">
      <w:pPr>
        <w:pStyle w:val="ListParagraph"/>
        <w:widowControl w:val="0"/>
        <w:spacing w:after="0" w:line="480" w:lineRule="auto"/>
        <w:ind w:hanging="720"/>
        <w:rPr>
          <w:rFonts w:ascii="Times New Roman" w:hAnsi="Times New Roman"/>
          <w:sz w:val="24"/>
          <w:szCs w:val="24"/>
        </w:rPr>
      </w:pPr>
      <w:proofErr w:type="spellStart"/>
      <w:proofErr w:type="gramStart"/>
      <w:r w:rsidRPr="005A7F61">
        <w:rPr>
          <w:rFonts w:ascii="Times New Roman" w:hAnsi="Times New Roman"/>
          <w:sz w:val="24"/>
          <w:szCs w:val="24"/>
        </w:rPr>
        <w:t>Schroth</w:t>
      </w:r>
      <w:proofErr w:type="spellEnd"/>
      <w:r w:rsidRPr="005A7F61">
        <w:rPr>
          <w:rFonts w:ascii="Times New Roman" w:hAnsi="Times New Roman"/>
          <w:sz w:val="24"/>
          <w:szCs w:val="24"/>
        </w:rPr>
        <w:t>, R</w:t>
      </w:r>
      <w:r w:rsidR="0049356F">
        <w:rPr>
          <w:rFonts w:ascii="Times New Roman" w:hAnsi="Times New Roman"/>
          <w:sz w:val="24"/>
          <w:szCs w:val="24"/>
        </w:rPr>
        <w:t>.</w:t>
      </w:r>
      <w:r w:rsidRPr="005A7F61">
        <w:rPr>
          <w:rFonts w:ascii="Times New Roman" w:hAnsi="Times New Roman"/>
          <w:sz w:val="24"/>
          <w:szCs w:val="24"/>
        </w:rPr>
        <w:t>J</w:t>
      </w:r>
      <w:r w:rsidR="0049356F">
        <w:rPr>
          <w:rFonts w:ascii="Times New Roman" w:hAnsi="Times New Roman"/>
          <w:sz w:val="24"/>
          <w:szCs w:val="24"/>
        </w:rPr>
        <w:t>.</w:t>
      </w:r>
      <w:r w:rsidRPr="005A7F61">
        <w:rPr>
          <w:rFonts w:ascii="Times New Roman" w:hAnsi="Times New Roman"/>
          <w:sz w:val="24"/>
          <w:szCs w:val="24"/>
        </w:rPr>
        <w:t xml:space="preserve">, </w:t>
      </w:r>
      <w:proofErr w:type="spellStart"/>
      <w:r w:rsidRPr="005A7F61">
        <w:rPr>
          <w:rFonts w:ascii="Times New Roman" w:hAnsi="Times New Roman"/>
          <w:sz w:val="24"/>
          <w:szCs w:val="24"/>
        </w:rPr>
        <w:t>Brothwell</w:t>
      </w:r>
      <w:proofErr w:type="spellEnd"/>
      <w:r w:rsidRPr="005A7F61">
        <w:rPr>
          <w:rFonts w:ascii="Times New Roman" w:hAnsi="Times New Roman"/>
          <w:sz w:val="24"/>
          <w:szCs w:val="24"/>
        </w:rPr>
        <w:t xml:space="preserve">, </w:t>
      </w:r>
      <w:proofErr w:type="spellStart"/>
      <w:r w:rsidRPr="005A7F61">
        <w:rPr>
          <w:rFonts w:ascii="Times New Roman" w:hAnsi="Times New Roman"/>
          <w:sz w:val="24"/>
          <w:szCs w:val="24"/>
        </w:rPr>
        <w:t>D</w:t>
      </w:r>
      <w:r w:rsidR="0049356F">
        <w:rPr>
          <w:rFonts w:ascii="Times New Roman" w:hAnsi="Times New Roman"/>
          <w:sz w:val="24"/>
          <w:szCs w:val="24"/>
        </w:rPr>
        <w:t>.</w:t>
      </w:r>
      <w:r w:rsidRPr="005A7F61">
        <w:rPr>
          <w:rFonts w:ascii="Times New Roman" w:hAnsi="Times New Roman"/>
          <w:sz w:val="24"/>
          <w:szCs w:val="24"/>
        </w:rPr>
        <w:t>J</w:t>
      </w:r>
      <w:proofErr w:type="spellEnd"/>
      <w:r w:rsidR="0049356F">
        <w:rPr>
          <w:rFonts w:ascii="Times New Roman" w:hAnsi="Times New Roman"/>
          <w:sz w:val="24"/>
          <w:szCs w:val="24"/>
        </w:rPr>
        <w:t>.</w:t>
      </w:r>
      <w:r w:rsidRPr="005A7F61">
        <w:rPr>
          <w:rFonts w:ascii="Times New Roman" w:hAnsi="Times New Roman"/>
          <w:sz w:val="24"/>
          <w:szCs w:val="24"/>
        </w:rPr>
        <w:t xml:space="preserve">, </w:t>
      </w:r>
      <w:r w:rsidR="0049356F">
        <w:rPr>
          <w:rFonts w:ascii="Times New Roman" w:hAnsi="Times New Roman"/>
          <w:sz w:val="24"/>
          <w:szCs w:val="24"/>
        </w:rPr>
        <w:t xml:space="preserve">&amp; </w:t>
      </w:r>
      <w:r w:rsidRPr="005A7F61">
        <w:rPr>
          <w:rFonts w:ascii="Times New Roman" w:hAnsi="Times New Roman"/>
          <w:sz w:val="24"/>
          <w:szCs w:val="24"/>
        </w:rPr>
        <w:t xml:space="preserve">Moffatt, </w:t>
      </w:r>
      <w:proofErr w:type="spellStart"/>
      <w:r w:rsidRPr="005A7F61">
        <w:rPr>
          <w:rFonts w:ascii="Times New Roman" w:hAnsi="Times New Roman"/>
          <w:sz w:val="24"/>
          <w:szCs w:val="24"/>
        </w:rPr>
        <w:t>M</w:t>
      </w:r>
      <w:r w:rsidR="0049356F">
        <w:rPr>
          <w:rFonts w:ascii="Times New Roman" w:hAnsi="Times New Roman"/>
          <w:sz w:val="24"/>
          <w:szCs w:val="24"/>
        </w:rPr>
        <w:t>.</w:t>
      </w:r>
      <w:r w:rsidRPr="005A7F61">
        <w:rPr>
          <w:rFonts w:ascii="Times New Roman" w:hAnsi="Times New Roman"/>
          <w:sz w:val="24"/>
          <w:szCs w:val="24"/>
        </w:rPr>
        <w:t>E</w:t>
      </w:r>
      <w:r w:rsidR="0049356F">
        <w:rPr>
          <w:rFonts w:ascii="Times New Roman" w:hAnsi="Times New Roman"/>
          <w:sz w:val="24"/>
          <w:szCs w:val="24"/>
        </w:rPr>
        <w:t>.</w:t>
      </w:r>
      <w:r w:rsidRPr="005A7F61">
        <w:rPr>
          <w:rFonts w:ascii="Times New Roman" w:hAnsi="Times New Roman"/>
          <w:sz w:val="24"/>
          <w:szCs w:val="24"/>
        </w:rPr>
        <w:t>K</w:t>
      </w:r>
      <w:proofErr w:type="spellEnd"/>
      <w:r>
        <w:rPr>
          <w:rFonts w:ascii="Times New Roman" w:hAnsi="Times New Roman"/>
          <w:sz w:val="24"/>
          <w:szCs w:val="24"/>
        </w:rPr>
        <w:t xml:space="preserve">. </w:t>
      </w:r>
      <w:r w:rsidR="0018430D">
        <w:rPr>
          <w:rFonts w:ascii="Times New Roman" w:hAnsi="Times New Roman"/>
          <w:sz w:val="24"/>
          <w:szCs w:val="24"/>
        </w:rPr>
        <w:t>(2007).</w:t>
      </w:r>
      <w:proofErr w:type="gramEnd"/>
      <w:r w:rsidR="0018430D">
        <w:rPr>
          <w:rFonts w:ascii="Times New Roman" w:hAnsi="Times New Roman"/>
          <w:sz w:val="24"/>
          <w:szCs w:val="24"/>
        </w:rPr>
        <w:t xml:space="preserve"> </w:t>
      </w:r>
      <w:proofErr w:type="gramStart"/>
      <w:r w:rsidRPr="005A7F61">
        <w:rPr>
          <w:rFonts w:ascii="Times New Roman" w:hAnsi="Times New Roman"/>
          <w:sz w:val="24"/>
          <w:szCs w:val="24"/>
        </w:rPr>
        <w:t>Caregiver knowledge and attitudes of preschool oral health and early childhood caries (ECC</w:t>
      </w:r>
      <w:r w:rsidRPr="00172844">
        <w:rPr>
          <w:rFonts w:ascii="Times New Roman" w:hAnsi="Times New Roman"/>
          <w:sz w:val="24"/>
          <w:szCs w:val="24"/>
        </w:rPr>
        <w:t>).</w:t>
      </w:r>
      <w:proofErr w:type="gramEnd"/>
      <w:r w:rsidRPr="00172844">
        <w:rPr>
          <w:rFonts w:ascii="Times New Roman" w:hAnsi="Times New Roman"/>
          <w:sz w:val="24"/>
          <w:szCs w:val="24"/>
        </w:rPr>
        <w:t xml:space="preserve"> </w:t>
      </w:r>
      <w:r w:rsidRPr="00172844">
        <w:rPr>
          <w:rFonts w:ascii="Times New Roman" w:hAnsi="Times New Roman"/>
          <w:i/>
          <w:sz w:val="24"/>
          <w:szCs w:val="24"/>
        </w:rPr>
        <w:t>Int</w:t>
      </w:r>
      <w:r w:rsidR="00172844" w:rsidRPr="00172844">
        <w:rPr>
          <w:rFonts w:ascii="Times New Roman" w:hAnsi="Times New Roman"/>
          <w:i/>
          <w:sz w:val="24"/>
          <w:szCs w:val="24"/>
        </w:rPr>
        <w:t xml:space="preserve">ernational </w:t>
      </w:r>
      <w:r w:rsidRPr="00172844">
        <w:rPr>
          <w:rFonts w:ascii="Times New Roman" w:hAnsi="Times New Roman"/>
          <w:i/>
          <w:sz w:val="24"/>
          <w:szCs w:val="24"/>
        </w:rPr>
        <w:t>J</w:t>
      </w:r>
      <w:r w:rsidR="00172844" w:rsidRPr="00172844">
        <w:rPr>
          <w:rFonts w:ascii="Times New Roman" w:hAnsi="Times New Roman"/>
          <w:i/>
          <w:sz w:val="24"/>
          <w:szCs w:val="24"/>
        </w:rPr>
        <w:t xml:space="preserve">ournal of </w:t>
      </w:r>
      <w:r w:rsidRPr="00172844">
        <w:rPr>
          <w:rFonts w:ascii="Times New Roman" w:hAnsi="Times New Roman"/>
          <w:i/>
          <w:sz w:val="24"/>
          <w:szCs w:val="24"/>
        </w:rPr>
        <w:lastRenderedPageBreak/>
        <w:t>Circumpolar Health</w:t>
      </w:r>
      <w:r w:rsidR="0018430D" w:rsidRPr="00172844">
        <w:rPr>
          <w:rFonts w:ascii="Times New Roman" w:hAnsi="Times New Roman"/>
          <w:i/>
          <w:sz w:val="24"/>
          <w:szCs w:val="24"/>
        </w:rPr>
        <w:t xml:space="preserve">, </w:t>
      </w:r>
      <w:r w:rsidRPr="00172844">
        <w:rPr>
          <w:rFonts w:ascii="Times New Roman" w:hAnsi="Times New Roman"/>
          <w:i/>
          <w:sz w:val="24"/>
          <w:szCs w:val="24"/>
        </w:rPr>
        <w:t>66</w:t>
      </w:r>
      <w:r w:rsidRPr="005A7F61">
        <w:rPr>
          <w:rFonts w:ascii="Times New Roman" w:hAnsi="Times New Roman"/>
          <w:sz w:val="24"/>
          <w:szCs w:val="24"/>
        </w:rPr>
        <w:t>(2)</w:t>
      </w:r>
      <w:r w:rsidR="0018430D">
        <w:rPr>
          <w:rFonts w:ascii="Times New Roman" w:hAnsi="Times New Roman"/>
          <w:sz w:val="24"/>
          <w:szCs w:val="24"/>
        </w:rPr>
        <w:t xml:space="preserve">, </w:t>
      </w:r>
      <w:r w:rsidRPr="005A7F61">
        <w:rPr>
          <w:rFonts w:ascii="Times New Roman" w:hAnsi="Times New Roman"/>
          <w:sz w:val="24"/>
          <w:szCs w:val="24"/>
        </w:rPr>
        <w:t>153-167.</w:t>
      </w:r>
    </w:p>
    <w:p w:rsidR="00AF3344" w:rsidRDefault="00B30AEA" w:rsidP="00105682">
      <w:pPr>
        <w:widowControl w:val="0"/>
        <w:spacing w:line="480" w:lineRule="auto"/>
        <w:rPr>
          <w:sz w:val="24"/>
          <w:szCs w:val="24"/>
        </w:rPr>
      </w:pPr>
      <w:r>
        <w:rPr>
          <w:sz w:val="24"/>
          <w:szCs w:val="24"/>
        </w:rPr>
        <w:br w:type="page"/>
      </w:r>
      <w:r w:rsidR="00AF3344">
        <w:rPr>
          <w:sz w:val="24"/>
          <w:szCs w:val="24"/>
        </w:rPr>
        <w:lastRenderedPageBreak/>
        <w:t>Tables</w:t>
      </w:r>
    </w:p>
    <w:p w:rsidR="00AF3344" w:rsidRPr="002824BE" w:rsidRDefault="00AF3344" w:rsidP="00606E69">
      <w:pPr>
        <w:pStyle w:val="ListParagraph"/>
        <w:widowControl w:val="0"/>
        <w:tabs>
          <w:tab w:val="left" w:pos="360"/>
          <w:tab w:val="left" w:pos="9000"/>
        </w:tabs>
        <w:spacing w:after="0" w:line="240" w:lineRule="auto"/>
        <w:ind w:left="0"/>
        <w:rPr>
          <w:rFonts w:ascii="Times New Roman" w:hAnsi="Times New Roman"/>
          <w:color w:val="FF0000"/>
          <w:sz w:val="24"/>
          <w:szCs w:val="24"/>
        </w:rPr>
      </w:pPr>
      <w:proofErr w:type="gramStart"/>
      <w:r w:rsidRPr="00606E69">
        <w:rPr>
          <w:rFonts w:ascii="Times New Roman" w:hAnsi="Times New Roman"/>
          <w:b/>
          <w:sz w:val="24"/>
          <w:szCs w:val="24"/>
        </w:rPr>
        <w:t>Table 1.</w:t>
      </w:r>
      <w:proofErr w:type="gramEnd"/>
      <w:r>
        <w:rPr>
          <w:rFonts w:ascii="Times New Roman" w:hAnsi="Times New Roman"/>
          <w:sz w:val="24"/>
          <w:szCs w:val="24"/>
        </w:rPr>
        <w:t xml:space="preserve"> </w:t>
      </w:r>
      <w:r w:rsidRPr="00376D7E">
        <w:rPr>
          <w:rFonts w:ascii="Times New Roman" w:hAnsi="Times New Roman"/>
          <w:sz w:val="24"/>
          <w:szCs w:val="24"/>
        </w:rPr>
        <w:t>Demographic Data for Participants by Comparison Group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1620"/>
        <w:gridCol w:w="1620"/>
        <w:gridCol w:w="1575"/>
        <w:gridCol w:w="1485"/>
      </w:tblGrid>
      <w:tr w:rsidR="00AF3344" w:rsidTr="00E2062B">
        <w:tc>
          <w:tcPr>
            <w:tcW w:w="3060" w:type="dxa"/>
            <w:shd w:val="clear" w:color="auto" w:fill="BFBFBF"/>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Demographics</w:t>
            </w:r>
          </w:p>
        </w:tc>
        <w:tc>
          <w:tcPr>
            <w:tcW w:w="3240" w:type="dxa"/>
            <w:gridSpan w:val="2"/>
            <w:shd w:val="clear" w:color="auto" w:fill="BFBFBF"/>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Group One (n=42)</w:t>
            </w:r>
          </w:p>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 xml:space="preserve">Children with Caries      </w:t>
            </w:r>
          </w:p>
        </w:tc>
        <w:tc>
          <w:tcPr>
            <w:tcW w:w="3060" w:type="dxa"/>
            <w:gridSpan w:val="2"/>
            <w:shd w:val="clear" w:color="auto" w:fill="BFBFBF"/>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Group Two (n=30)</w:t>
            </w:r>
          </w:p>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Children without Caries</w:t>
            </w:r>
          </w:p>
        </w:tc>
      </w:tr>
      <w:tr w:rsidR="00AF3344" w:rsidTr="00E2062B">
        <w:tc>
          <w:tcPr>
            <w:tcW w:w="3060" w:type="dxa"/>
            <w:shd w:val="clear" w:color="auto" w:fill="FFFFFF"/>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p>
        </w:tc>
        <w:tc>
          <w:tcPr>
            <w:tcW w:w="1620" w:type="dxa"/>
            <w:tcBorders>
              <w:bottom w:val="nil"/>
            </w:tcBorders>
          </w:tcPr>
          <w:p w:rsidR="00AF3344" w:rsidRDefault="00AF3344" w:rsidP="00E2062B">
            <w:pPr>
              <w:widowControl w:val="0"/>
              <w:jc w:val="center"/>
            </w:pPr>
            <w:r w:rsidRPr="00E2062B">
              <w:rPr>
                <w:b/>
                <w:sz w:val="24"/>
                <w:szCs w:val="24"/>
              </w:rPr>
              <w:t>N</w:t>
            </w:r>
          </w:p>
        </w:tc>
        <w:tc>
          <w:tcPr>
            <w:tcW w:w="1620" w:type="dxa"/>
            <w:tcBorders>
              <w:bottom w:val="nil"/>
            </w:tcBorders>
          </w:tcPr>
          <w:p w:rsidR="00AF3344" w:rsidRDefault="00AF3344" w:rsidP="00E2062B">
            <w:pPr>
              <w:widowControl w:val="0"/>
              <w:jc w:val="center"/>
            </w:pPr>
            <w:r w:rsidRPr="00E2062B">
              <w:rPr>
                <w:b/>
                <w:sz w:val="24"/>
                <w:szCs w:val="24"/>
              </w:rPr>
              <w:t>%</w:t>
            </w:r>
          </w:p>
        </w:tc>
        <w:tc>
          <w:tcPr>
            <w:tcW w:w="1575" w:type="dxa"/>
          </w:tcPr>
          <w:p w:rsidR="00AF3344" w:rsidRDefault="00AF3344" w:rsidP="00E2062B">
            <w:pPr>
              <w:widowControl w:val="0"/>
              <w:jc w:val="center"/>
            </w:pPr>
            <w:r w:rsidRPr="00E2062B">
              <w:rPr>
                <w:b/>
                <w:sz w:val="24"/>
                <w:szCs w:val="24"/>
              </w:rPr>
              <w:t>N</w:t>
            </w:r>
          </w:p>
        </w:tc>
        <w:tc>
          <w:tcPr>
            <w:tcW w:w="1485" w:type="dxa"/>
          </w:tcPr>
          <w:p w:rsidR="00AF3344" w:rsidRDefault="00AF3344" w:rsidP="00E2062B">
            <w:pPr>
              <w:widowControl w:val="0"/>
              <w:jc w:val="center"/>
            </w:pPr>
            <w:r w:rsidRPr="00E2062B">
              <w:rPr>
                <w:b/>
                <w:sz w:val="24"/>
                <w:szCs w:val="24"/>
              </w:rPr>
              <w:t>%</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sz w:val="24"/>
                <w:szCs w:val="24"/>
              </w:rPr>
            </w:pPr>
            <w:r w:rsidRPr="00E2062B">
              <w:rPr>
                <w:rFonts w:ascii="Times New Roman" w:hAnsi="Times New Roman"/>
                <w:sz w:val="24"/>
                <w:szCs w:val="24"/>
              </w:rPr>
              <w:t>Country of Origin</w:t>
            </w:r>
          </w:p>
        </w:tc>
        <w:tc>
          <w:tcPr>
            <w:tcW w:w="6300" w:type="dxa"/>
            <w:gridSpan w:val="4"/>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Mexico</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4.2</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5</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6.9</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El Salvador</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24</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33.3</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17</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23.6</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Guatemala</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1.4</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1.4</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Honduras</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15.3</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6</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8.3</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Nicaragua</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2.8</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1.4</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Costa Rica</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1.4</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0</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0</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b/>
                <w:sz w:val="24"/>
                <w:szCs w:val="24"/>
              </w:rPr>
            </w:pPr>
            <w:r w:rsidRPr="00E2062B">
              <w:br w:type="page"/>
            </w:r>
            <w:r w:rsidRPr="00E2062B">
              <w:rPr>
                <w:rFonts w:ascii="Times New Roman" w:hAnsi="Times New Roman"/>
                <w:sz w:val="24"/>
                <w:szCs w:val="24"/>
              </w:rPr>
              <w:t>Gender</w:t>
            </w:r>
          </w:p>
        </w:tc>
        <w:tc>
          <w:tcPr>
            <w:tcW w:w="6300" w:type="dxa"/>
            <w:gridSpan w:val="4"/>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highlight w:val="yellow"/>
              </w:rPr>
            </w:pP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Male</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10</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13.9</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4</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5.6</w:t>
            </w:r>
          </w:p>
        </w:tc>
      </w:tr>
      <w:tr w:rsidR="00AF3344" w:rsidTr="00E2062B">
        <w:trPr>
          <w:trHeight w:val="287"/>
        </w:trPr>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Female</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30</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41.7</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26</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36.1</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sz w:val="24"/>
                <w:szCs w:val="24"/>
              </w:rPr>
            </w:pPr>
            <w:r w:rsidRPr="00E2062B">
              <w:rPr>
                <w:rFonts w:ascii="Times New Roman" w:hAnsi="Times New Roman"/>
                <w:sz w:val="24"/>
                <w:szCs w:val="24"/>
              </w:rPr>
              <w:t>Marital status</w:t>
            </w:r>
          </w:p>
        </w:tc>
        <w:tc>
          <w:tcPr>
            <w:tcW w:w="6300" w:type="dxa"/>
            <w:gridSpan w:val="4"/>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Married</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7</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9.7</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7</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9.7</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Single</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27</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37.5</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15</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20.8</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Cohabitation partner</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6</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8.3</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0</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0</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sz w:val="24"/>
                <w:szCs w:val="24"/>
              </w:rPr>
            </w:pPr>
            <w:r w:rsidRPr="00E2062B">
              <w:rPr>
                <w:rFonts w:ascii="Times New Roman" w:hAnsi="Times New Roman"/>
                <w:sz w:val="24"/>
                <w:szCs w:val="24"/>
              </w:rPr>
              <w:t>Parent immigration status</w:t>
            </w:r>
          </w:p>
        </w:tc>
        <w:tc>
          <w:tcPr>
            <w:tcW w:w="6300" w:type="dxa"/>
            <w:gridSpan w:val="4"/>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US citizen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15.3</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7</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9.7</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Legal resident alien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13</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18.1</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4</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5.6</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Undocumented alien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15.3</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11</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15.3</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No response given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7</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9.7</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8</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11.1</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sz w:val="24"/>
                <w:szCs w:val="24"/>
              </w:rPr>
            </w:pPr>
            <w:r w:rsidRPr="00E2062B">
              <w:rPr>
                <w:rFonts w:ascii="Times New Roman" w:hAnsi="Times New Roman"/>
                <w:sz w:val="24"/>
                <w:szCs w:val="24"/>
              </w:rPr>
              <w:t>Language spoken at home</w:t>
            </w:r>
          </w:p>
        </w:tc>
        <w:tc>
          <w:tcPr>
            <w:tcW w:w="6300" w:type="dxa"/>
            <w:gridSpan w:val="4"/>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Spanish</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41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56.9</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23</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31.9</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360"/>
              <w:rPr>
                <w:rFonts w:ascii="Times New Roman" w:hAnsi="Times New Roman"/>
                <w:sz w:val="24"/>
                <w:szCs w:val="24"/>
              </w:rPr>
            </w:pPr>
            <w:r w:rsidRPr="00E2062B">
              <w:rPr>
                <w:rFonts w:ascii="Times New Roman" w:hAnsi="Times New Roman"/>
                <w:sz w:val="24"/>
                <w:szCs w:val="24"/>
              </w:rPr>
              <w:t>English</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1.4</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7</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sz w:val="24"/>
                <w:szCs w:val="24"/>
              </w:rPr>
            </w:pPr>
            <w:r w:rsidRPr="00E2062B">
              <w:rPr>
                <w:rFonts w:ascii="Times New Roman" w:hAnsi="Times New Roman"/>
                <w:sz w:val="24"/>
                <w:szCs w:val="24"/>
              </w:rPr>
              <w:t>9.7</w:t>
            </w:r>
          </w:p>
        </w:tc>
      </w:tr>
      <w:tr w:rsidR="00AF3344" w:rsidTr="00E2062B">
        <w:tc>
          <w:tcPr>
            <w:tcW w:w="306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p>
        </w:tc>
        <w:tc>
          <w:tcPr>
            <w:tcW w:w="162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Mean</w:t>
            </w:r>
          </w:p>
        </w:tc>
        <w:tc>
          <w:tcPr>
            <w:tcW w:w="1620"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Range</w:t>
            </w:r>
          </w:p>
        </w:tc>
        <w:tc>
          <w:tcPr>
            <w:tcW w:w="1575"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Mean</w:t>
            </w:r>
          </w:p>
        </w:tc>
        <w:tc>
          <w:tcPr>
            <w:tcW w:w="1485" w:type="dxa"/>
            <w:shd w:val="clear" w:color="auto" w:fill="D9D9D9"/>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b/>
                <w:sz w:val="24"/>
                <w:szCs w:val="24"/>
              </w:rPr>
            </w:pPr>
            <w:r w:rsidRPr="00E2062B">
              <w:rPr>
                <w:rFonts w:ascii="Times New Roman" w:hAnsi="Times New Roman"/>
                <w:b/>
                <w:sz w:val="24"/>
                <w:szCs w:val="24"/>
              </w:rPr>
              <w:t>Range</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Age</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31</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18-54</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29</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18-42</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Length of US residency</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6 </w:t>
            </w:r>
            <w:proofErr w:type="spellStart"/>
            <w:r w:rsidRPr="00E2062B">
              <w:rPr>
                <w:rFonts w:ascii="Times New Roman" w:hAnsi="Times New Roman"/>
                <w:color w:val="000000"/>
                <w:sz w:val="24"/>
                <w:szCs w:val="24"/>
              </w:rPr>
              <w:t>yrs</w:t>
            </w:r>
            <w:proofErr w:type="spellEnd"/>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6 days-20 </w:t>
            </w:r>
            <w:proofErr w:type="spellStart"/>
            <w:r w:rsidRPr="00E2062B">
              <w:rPr>
                <w:rFonts w:ascii="Times New Roman" w:hAnsi="Times New Roman"/>
                <w:color w:val="000000"/>
                <w:sz w:val="24"/>
                <w:szCs w:val="24"/>
              </w:rPr>
              <w:t>yrs</w:t>
            </w:r>
            <w:proofErr w:type="spellEnd"/>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9.5 </w:t>
            </w:r>
            <w:proofErr w:type="spellStart"/>
            <w:r w:rsidRPr="00E2062B">
              <w:rPr>
                <w:rFonts w:ascii="Times New Roman" w:hAnsi="Times New Roman"/>
                <w:color w:val="000000"/>
                <w:sz w:val="24"/>
                <w:szCs w:val="24"/>
              </w:rPr>
              <w:t>yrs</w:t>
            </w:r>
            <w:proofErr w:type="spellEnd"/>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1 wk-39 </w:t>
            </w:r>
            <w:proofErr w:type="spellStart"/>
            <w:r w:rsidRPr="00E2062B">
              <w:rPr>
                <w:rFonts w:ascii="Times New Roman" w:hAnsi="Times New Roman"/>
                <w:color w:val="000000"/>
                <w:sz w:val="24"/>
                <w:szCs w:val="24"/>
              </w:rPr>
              <w:t>yrs</w:t>
            </w:r>
            <w:proofErr w:type="spellEnd"/>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Education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8 </w:t>
            </w:r>
            <w:proofErr w:type="spellStart"/>
            <w:r w:rsidRPr="00E2062B">
              <w:rPr>
                <w:rFonts w:ascii="Times New Roman" w:hAnsi="Times New Roman"/>
                <w:color w:val="000000"/>
                <w:sz w:val="24"/>
                <w:szCs w:val="24"/>
              </w:rPr>
              <w:t>yrs</w:t>
            </w:r>
            <w:proofErr w:type="spellEnd"/>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0-12 </w:t>
            </w:r>
            <w:proofErr w:type="spellStart"/>
            <w:r w:rsidRPr="00E2062B">
              <w:rPr>
                <w:rFonts w:ascii="Times New Roman" w:hAnsi="Times New Roman"/>
                <w:color w:val="000000"/>
                <w:sz w:val="24"/>
                <w:szCs w:val="24"/>
              </w:rPr>
              <w:t>yrs</w:t>
            </w:r>
            <w:proofErr w:type="spellEnd"/>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8.1 </w:t>
            </w:r>
            <w:proofErr w:type="spellStart"/>
            <w:r w:rsidRPr="00E2062B">
              <w:rPr>
                <w:rFonts w:ascii="Times New Roman" w:hAnsi="Times New Roman"/>
                <w:color w:val="000000"/>
                <w:sz w:val="24"/>
                <w:szCs w:val="24"/>
              </w:rPr>
              <w:t>yrs</w:t>
            </w:r>
            <w:proofErr w:type="spellEnd"/>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 xml:space="preserve">0-17 </w:t>
            </w:r>
            <w:proofErr w:type="spellStart"/>
            <w:r w:rsidRPr="00E2062B">
              <w:rPr>
                <w:rFonts w:ascii="Times New Roman" w:hAnsi="Times New Roman"/>
                <w:color w:val="000000"/>
                <w:sz w:val="24"/>
                <w:szCs w:val="24"/>
              </w:rPr>
              <w:t>yrs</w:t>
            </w:r>
            <w:proofErr w:type="spellEnd"/>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Annual income</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$25,557</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$0-75,000</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$29,200</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$0-92,000</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Number of children</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1.9</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1-8</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2.5</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1-6</w:t>
            </w:r>
          </w:p>
        </w:tc>
      </w:tr>
      <w:tr w:rsidR="00AF3344" w:rsidTr="00E2062B">
        <w:tc>
          <w:tcPr>
            <w:tcW w:w="3060" w:type="dxa"/>
          </w:tcPr>
          <w:p w:rsidR="00AF3344" w:rsidRPr="00E2062B" w:rsidRDefault="00AF3344" w:rsidP="00E2062B">
            <w:pPr>
              <w:pStyle w:val="ListParagraph"/>
              <w:widowControl w:val="0"/>
              <w:tabs>
                <w:tab w:val="left" w:pos="360"/>
                <w:tab w:val="left" w:pos="9000"/>
              </w:tabs>
              <w:spacing w:after="0" w:line="240" w:lineRule="auto"/>
              <w:ind w:left="0"/>
              <w:rPr>
                <w:rFonts w:ascii="Times New Roman" w:hAnsi="Times New Roman"/>
                <w:color w:val="000000"/>
                <w:sz w:val="24"/>
                <w:szCs w:val="24"/>
              </w:rPr>
            </w:pPr>
            <w:r w:rsidRPr="00E2062B">
              <w:rPr>
                <w:rFonts w:ascii="Times New Roman" w:hAnsi="Times New Roman"/>
                <w:color w:val="000000"/>
                <w:sz w:val="24"/>
                <w:szCs w:val="24"/>
              </w:rPr>
              <w:t>Number of children &lt;7 years</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1.9</w:t>
            </w:r>
          </w:p>
        </w:tc>
        <w:tc>
          <w:tcPr>
            <w:tcW w:w="1620"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1-4</w:t>
            </w:r>
          </w:p>
        </w:tc>
        <w:tc>
          <w:tcPr>
            <w:tcW w:w="157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1.8</w:t>
            </w:r>
          </w:p>
        </w:tc>
        <w:tc>
          <w:tcPr>
            <w:tcW w:w="1485" w:type="dxa"/>
          </w:tcPr>
          <w:p w:rsidR="00AF3344" w:rsidRPr="00E2062B" w:rsidRDefault="00AF3344" w:rsidP="00E2062B">
            <w:pPr>
              <w:pStyle w:val="ListParagraph"/>
              <w:widowControl w:val="0"/>
              <w:tabs>
                <w:tab w:val="left" w:pos="360"/>
                <w:tab w:val="left" w:pos="9000"/>
              </w:tabs>
              <w:spacing w:after="0" w:line="240" w:lineRule="auto"/>
              <w:ind w:left="0"/>
              <w:jc w:val="center"/>
              <w:rPr>
                <w:rFonts w:ascii="Times New Roman" w:hAnsi="Times New Roman"/>
                <w:color w:val="000000"/>
                <w:sz w:val="24"/>
                <w:szCs w:val="24"/>
              </w:rPr>
            </w:pPr>
            <w:r w:rsidRPr="00E2062B">
              <w:rPr>
                <w:rFonts w:ascii="Times New Roman" w:hAnsi="Times New Roman"/>
                <w:color w:val="000000"/>
                <w:sz w:val="24"/>
                <w:szCs w:val="24"/>
              </w:rPr>
              <w:t>1-4</w:t>
            </w:r>
          </w:p>
        </w:tc>
      </w:tr>
    </w:tbl>
    <w:p w:rsidR="00AF3344" w:rsidRDefault="00AF3344" w:rsidP="00606E69">
      <w:pPr>
        <w:widowControl w:val="0"/>
        <w:ind w:firstLine="720"/>
        <w:rPr>
          <w:sz w:val="24"/>
          <w:szCs w:val="24"/>
        </w:rPr>
      </w:pPr>
    </w:p>
    <w:p w:rsidR="00AF3344" w:rsidRDefault="00C71A49" w:rsidP="00E70698">
      <w:pPr>
        <w:widowControl w:val="0"/>
        <w:rPr>
          <w:sz w:val="24"/>
          <w:szCs w:val="24"/>
        </w:rPr>
      </w:pPr>
      <w:r>
        <w:rPr>
          <w:b/>
          <w:sz w:val="24"/>
          <w:szCs w:val="24"/>
        </w:rPr>
        <w:br w:type="page"/>
      </w:r>
      <w:proofErr w:type="gramStart"/>
      <w:r w:rsidR="00AF3344" w:rsidRPr="00795300">
        <w:rPr>
          <w:b/>
          <w:sz w:val="24"/>
          <w:szCs w:val="24"/>
        </w:rPr>
        <w:lastRenderedPageBreak/>
        <w:t>Table 2</w:t>
      </w:r>
      <w:r w:rsidR="00AF3344" w:rsidRPr="00795300">
        <w:rPr>
          <w:sz w:val="24"/>
          <w:szCs w:val="24"/>
        </w:rPr>
        <w:t>.</w:t>
      </w:r>
      <w:proofErr w:type="gramEnd"/>
      <w:r w:rsidR="00AF3344" w:rsidRPr="00795300">
        <w:rPr>
          <w:sz w:val="24"/>
          <w:szCs w:val="24"/>
        </w:rPr>
        <w:t xml:space="preserve"> </w:t>
      </w:r>
      <w:proofErr w:type="gramStart"/>
      <w:r w:rsidR="00AF3344" w:rsidRPr="00795300">
        <w:rPr>
          <w:sz w:val="24"/>
          <w:szCs w:val="24"/>
        </w:rPr>
        <w:t>Differences between caregiver knowledge and the presence or absence of caries (Q1).</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800"/>
        <w:gridCol w:w="1710"/>
        <w:gridCol w:w="2070"/>
      </w:tblGrid>
      <w:tr w:rsidR="00AF3344" w:rsidTr="00E2062B">
        <w:tc>
          <w:tcPr>
            <w:tcW w:w="3780" w:type="dxa"/>
            <w:shd w:val="clear" w:color="auto" w:fill="BFBFBF"/>
          </w:tcPr>
          <w:p w:rsidR="00AF3344" w:rsidRPr="00E2062B" w:rsidRDefault="00AF3344" w:rsidP="00E70698">
            <w:pPr>
              <w:rPr>
                <w:sz w:val="24"/>
                <w:szCs w:val="24"/>
              </w:rPr>
            </w:pPr>
            <w:r w:rsidRPr="00E2062B">
              <w:rPr>
                <w:b/>
                <w:bCs/>
                <w:sz w:val="24"/>
                <w:szCs w:val="24"/>
              </w:rPr>
              <w:t>Knowledge</w:t>
            </w:r>
          </w:p>
        </w:tc>
        <w:tc>
          <w:tcPr>
            <w:tcW w:w="1800" w:type="dxa"/>
            <w:shd w:val="clear" w:color="auto" w:fill="BFBFBF"/>
          </w:tcPr>
          <w:p w:rsidR="00AF3344" w:rsidRPr="00E2062B" w:rsidRDefault="00AF3344" w:rsidP="00E2062B">
            <w:pPr>
              <w:jc w:val="center"/>
              <w:rPr>
                <w:b/>
                <w:bCs/>
                <w:sz w:val="24"/>
                <w:szCs w:val="24"/>
              </w:rPr>
            </w:pPr>
            <w:r w:rsidRPr="00E2062B">
              <w:rPr>
                <w:b/>
                <w:bCs/>
                <w:sz w:val="24"/>
                <w:szCs w:val="24"/>
              </w:rPr>
              <w:t xml:space="preserve">Group One </w:t>
            </w:r>
          </w:p>
          <w:p w:rsidR="00AF3344" w:rsidRPr="00E2062B" w:rsidRDefault="00AF3344" w:rsidP="00E2062B">
            <w:pPr>
              <w:jc w:val="center"/>
              <w:rPr>
                <w:b/>
                <w:bCs/>
                <w:sz w:val="24"/>
                <w:szCs w:val="24"/>
              </w:rPr>
            </w:pPr>
            <w:r w:rsidRPr="00E2062B">
              <w:rPr>
                <w:b/>
                <w:bCs/>
                <w:sz w:val="24"/>
                <w:szCs w:val="24"/>
              </w:rPr>
              <w:t>(No cavities)</w:t>
            </w:r>
          </w:p>
          <w:p w:rsidR="00AF3344" w:rsidRDefault="00AF3344" w:rsidP="00E2062B">
            <w:pPr>
              <w:jc w:val="center"/>
            </w:pPr>
            <w:r w:rsidRPr="00E2062B">
              <w:rPr>
                <w:b/>
                <w:bCs/>
                <w:sz w:val="24"/>
                <w:szCs w:val="24"/>
              </w:rPr>
              <w:t>X             (n)</w:t>
            </w:r>
          </w:p>
        </w:tc>
        <w:tc>
          <w:tcPr>
            <w:tcW w:w="1710" w:type="dxa"/>
            <w:shd w:val="clear" w:color="auto" w:fill="BFBFBF"/>
          </w:tcPr>
          <w:p w:rsidR="00AF3344" w:rsidRPr="00E2062B" w:rsidRDefault="00AF3344" w:rsidP="00E2062B">
            <w:pPr>
              <w:jc w:val="center"/>
              <w:rPr>
                <w:b/>
                <w:bCs/>
                <w:sz w:val="24"/>
                <w:szCs w:val="24"/>
              </w:rPr>
            </w:pPr>
            <w:r w:rsidRPr="00E2062B">
              <w:rPr>
                <w:b/>
                <w:bCs/>
                <w:sz w:val="24"/>
                <w:szCs w:val="24"/>
              </w:rPr>
              <w:t>Group Two</w:t>
            </w:r>
          </w:p>
          <w:p w:rsidR="00AF3344" w:rsidRPr="00E2062B" w:rsidRDefault="00AF3344" w:rsidP="00E2062B">
            <w:pPr>
              <w:jc w:val="center"/>
              <w:rPr>
                <w:sz w:val="24"/>
                <w:szCs w:val="24"/>
              </w:rPr>
            </w:pPr>
            <w:r w:rsidRPr="00E2062B">
              <w:rPr>
                <w:b/>
                <w:bCs/>
                <w:sz w:val="24"/>
                <w:szCs w:val="24"/>
              </w:rPr>
              <w:t>(Cavities)</w:t>
            </w:r>
          </w:p>
          <w:p w:rsidR="00AF3344" w:rsidRDefault="00AF3344" w:rsidP="00E2062B">
            <w:pPr>
              <w:jc w:val="center"/>
            </w:pPr>
            <w:r w:rsidRPr="00E2062B">
              <w:rPr>
                <w:b/>
                <w:bCs/>
                <w:sz w:val="24"/>
                <w:szCs w:val="24"/>
              </w:rPr>
              <w:t>X             (n)</w:t>
            </w:r>
          </w:p>
        </w:tc>
        <w:tc>
          <w:tcPr>
            <w:tcW w:w="2070" w:type="dxa"/>
            <w:shd w:val="clear" w:color="auto" w:fill="BFBFBF"/>
          </w:tcPr>
          <w:p w:rsidR="00AF3344" w:rsidRPr="00E2062B" w:rsidRDefault="00AF3344" w:rsidP="00E2062B">
            <w:pPr>
              <w:jc w:val="center"/>
              <w:rPr>
                <w:b/>
                <w:bCs/>
                <w:sz w:val="24"/>
                <w:szCs w:val="24"/>
              </w:rPr>
            </w:pPr>
            <w:r w:rsidRPr="00E2062B">
              <w:rPr>
                <w:b/>
                <w:bCs/>
                <w:sz w:val="24"/>
                <w:szCs w:val="24"/>
              </w:rPr>
              <w:t xml:space="preserve">Mann Whitney </w:t>
            </w:r>
            <w:r w:rsidRPr="00E2062B">
              <w:rPr>
                <w:b/>
                <w:bCs/>
                <w:i/>
                <w:sz w:val="24"/>
                <w:szCs w:val="24"/>
              </w:rPr>
              <w:t>U</w:t>
            </w:r>
          </w:p>
          <w:p w:rsidR="00AF3344" w:rsidRDefault="00AF3344" w:rsidP="00E2062B">
            <w:pPr>
              <w:jc w:val="center"/>
            </w:pPr>
            <w:r w:rsidRPr="00E2062B">
              <w:rPr>
                <w:b/>
                <w:bCs/>
                <w:sz w:val="24"/>
                <w:szCs w:val="24"/>
              </w:rPr>
              <w:t>p-value (between)</w:t>
            </w:r>
          </w:p>
        </w:tc>
      </w:tr>
      <w:tr w:rsidR="00AF3344" w:rsidTr="00E2062B">
        <w:tc>
          <w:tcPr>
            <w:tcW w:w="3780" w:type="dxa"/>
          </w:tcPr>
          <w:p w:rsidR="00AF3344" w:rsidRPr="00E2062B" w:rsidRDefault="00AF3344" w:rsidP="00E70698">
            <w:pPr>
              <w:rPr>
                <w:sz w:val="24"/>
                <w:szCs w:val="24"/>
              </w:rPr>
            </w:pPr>
            <w:r w:rsidRPr="00E2062B">
              <w:rPr>
                <w:sz w:val="24"/>
                <w:szCs w:val="24"/>
              </w:rPr>
              <w:t>Have cavities treated in baby teeth</w:t>
            </w:r>
          </w:p>
        </w:tc>
        <w:tc>
          <w:tcPr>
            <w:tcW w:w="1800" w:type="dxa"/>
          </w:tcPr>
          <w:p w:rsidR="00AF3344" w:rsidRPr="00E2062B" w:rsidRDefault="00AF3344" w:rsidP="00E2062B">
            <w:pPr>
              <w:jc w:val="center"/>
              <w:rPr>
                <w:sz w:val="24"/>
                <w:szCs w:val="24"/>
              </w:rPr>
            </w:pPr>
            <w:r w:rsidRPr="00E2062B">
              <w:rPr>
                <w:sz w:val="24"/>
                <w:szCs w:val="24"/>
              </w:rPr>
              <w:t>40.23          (42)</w:t>
            </w:r>
          </w:p>
        </w:tc>
        <w:tc>
          <w:tcPr>
            <w:tcW w:w="1710" w:type="dxa"/>
          </w:tcPr>
          <w:p w:rsidR="00AF3344" w:rsidRPr="00E2062B" w:rsidRDefault="00AF3344" w:rsidP="00E2062B">
            <w:pPr>
              <w:jc w:val="center"/>
              <w:rPr>
                <w:sz w:val="24"/>
                <w:szCs w:val="24"/>
              </w:rPr>
            </w:pPr>
            <w:r w:rsidRPr="00E2062B">
              <w:rPr>
                <w:sz w:val="24"/>
                <w:szCs w:val="24"/>
              </w:rPr>
              <w:t>31.28         (30)</w:t>
            </w:r>
          </w:p>
        </w:tc>
        <w:tc>
          <w:tcPr>
            <w:tcW w:w="2070" w:type="dxa"/>
          </w:tcPr>
          <w:p w:rsidR="00AF3344" w:rsidRPr="00E2062B" w:rsidRDefault="00AF3344" w:rsidP="00E2062B">
            <w:pPr>
              <w:jc w:val="center"/>
              <w:rPr>
                <w:sz w:val="24"/>
                <w:szCs w:val="24"/>
              </w:rPr>
            </w:pPr>
            <w:r w:rsidRPr="00E2062B">
              <w:rPr>
                <w:sz w:val="24"/>
                <w:szCs w:val="24"/>
              </w:rPr>
              <w:t>0.058</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Brush/clean baby’s gums</w:t>
            </w:r>
          </w:p>
        </w:tc>
        <w:tc>
          <w:tcPr>
            <w:tcW w:w="1800" w:type="dxa"/>
          </w:tcPr>
          <w:p w:rsidR="00AF3344" w:rsidRPr="00E2062B" w:rsidRDefault="00AF3344" w:rsidP="00E2062B">
            <w:pPr>
              <w:jc w:val="center"/>
              <w:rPr>
                <w:sz w:val="24"/>
                <w:szCs w:val="24"/>
              </w:rPr>
            </w:pPr>
            <w:r w:rsidRPr="00E2062B">
              <w:rPr>
                <w:sz w:val="24"/>
                <w:szCs w:val="24"/>
              </w:rPr>
              <w:t>33.07         (42)</w:t>
            </w:r>
          </w:p>
        </w:tc>
        <w:tc>
          <w:tcPr>
            <w:tcW w:w="1710" w:type="dxa"/>
          </w:tcPr>
          <w:p w:rsidR="00AF3344" w:rsidRPr="00E2062B" w:rsidRDefault="00AF3344" w:rsidP="00E2062B">
            <w:pPr>
              <w:jc w:val="center"/>
              <w:rPr>
                <w:sz w:val="24"/>
                <w:szCs w:val="24"/>
              </w:rPr>
            </w:pPr>
            <w:r w:rsidRPr="00E2062B">
              <w:rPr>
                <w:sz w:val="24"/>
                <w:szCs w:val="24"/>
              </w:rPr>
              <w:t>41.30        (30)</w:t>
            </w:r>
          </w:p>
        </w:tc>
        <w:tc>
          <w:tcPr>
            <w:tcW w:w="2070" w:type="dxa"/>
          </w:tcPr>
          <w:p w:rsidR="00AF3344" w:rsidRPr="00E2062B" w:rsidRDefault="00AF3344" w:rsidP="00E2062B">
            <w:pPr>
              <w:jc w:val="center"/>
              <w:rPr>
                <w:sz w:val="24"/>
                <w:szCs w:val="24"/>
              </w:rPr>
            </w:pPr>
            <w:r w:rsidRPr="00E2062B">
              <w:rPr>
                <w:sz w:val="24"/>
                <w:szCs w:val="24"/>
              </w:rPr>
              <w:t>0.080</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Clean the mouth of infants before teeth erupt</w:t>
            </w:r>
          </w:p>
        </w:tc>
        <w:tc>
          <w:tcPr>
            <w:tcW w:w="1800" w:type="dxa"/>
          </w:tcPr>
          <w:p w:rsidR="00AF3344" w:rsidRPr="00E2062B" w:rsidRDefault="00AF3344" w:rsidP="00E2062B">
            <w:pPr>
              <w:jc w:val="center"/>
              <w:rPr>
                <w:sz w:val="24"/>
                <w:szCs w:val="24"/>
              </w:rPr>
            </w:pPr>
            <w:r w:rsidRPr="00E2062B">
              <w:rPr>
                <w:sz w:val="24"/>
                <w:szCs w:val="24"/>
              </w:rPr>
              <w:t>35.01         (42)</w:t>
            </w:r>
          </w:p>
        </w:tc>
        <w:tc>
          <w:tcPr>
            <w:tcW w:w="1710" w:type="dxa"/>
          </w:tcPr>
          <w:p w:rsidR="00AF3344" w:rsidRPr="00E2062B" w:rsidRDefault="00AF3344" w:rsidP="00E2062B">
            <w:pPr>
              <w:jc w:val="center"/>
              <w:rPr>
                <w:sz w:val="24"/>
                <w:szCs w:val="24"/>
              </w:rPr>
            </w:pPr>
            <w:r w:rsidRPr="00E2062B">
              <w:rPr>
                <w:sz w:val="24"/>
                <w:szCs w:val="24"/>
              </w:rPr>
              <w:t>38.58         (30)</w:t>
            </w:r>
          </w:p>
        </w:tc>
        <w:tc>
          <w:tcPr>
            <w:tcW w:w="2070" w:type="dxa"/>
          </w:tcPr>
          <w:p w:rsidR="00AF3344" w:rsidRPr="00E2062B" w:rsidRDefault="00AF3344" w:rsidP="00E2062B">
            <w:pPr>
              <w:jc w:val="center"/>
              <w:rPr>
                <w:sz w:val="24"/>
                <w:szCs w:val="24"/>
              </w:rPr>
            </w:pPr>
            <w:r w:rsidRPr="00E2062B">
              <w:rPr>
                <w:sz w:val="24"/>
                <w:szCs w:val="24"/>
              </w:rPr>
              <w:t>0.449</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See a dentist regularly</w:t>
            </w:r>
          </w:p>
        </w:tc>
        <w:tc>
          <w:tcPr>
            <w:tcW w:w="1800" w:type="dxa"/>
          </w:tcPr>
          <w:p w:rsidR="00AF3344" w:rsidRPr="00E2062B" w:rsidRDefault="00AF3344" w:rsidP="00E2062B">
            <w:pPr>
              <w:jc w:val="center"/>
              <w:rPr>
                <w:sz w:val="24"/>
                <w:szCs w:val="24"/>
              </w:rPr>
            </w:pPr>
            <w:r w:rsidRPr="00E2062B">
              <w:rPr>
                <w:sz w:val="24"/>
                <w:szCs w:val="24"/>
              </w:rPr>
              <w:t>36.57         (42)</w:t>
            </w:r>
          </w:p>
        </w:tc>
        <w:tc>
          <w:tcPr>
            <w:tcW w:w="1710" w:type="dxa"/>
          </w:tcPr>
          <w:p w:rsidR="00AF3344" w:rsidRPr="00E2062B" w:rsidRDefault="00AF3344" w:rsidP="00E2062B">
            <w:pPr>
              <w:jc w:val="center"/>
              <w:rPr>
                <w:sz w:val="24"/>
                <w:szCs w:val="24"/>
              </w:rPr>
            </w:pPr>
            <w:r w:rsidRPr="00E2062B">
              <w:rPr>
                <w:sz w:val="24"/>
                <w:szCs w:val="24"/>
              </w:rPr>
              <w:t>36.40         (30)</w:t>
            </w:r>
          </w:p>
        </w:tc>
        <w:tc>
          <w:tcPr>
            <w:tcW w:w="2070" w:type="dxa"/>
          </w:tcPr>
          <w:p w:rsidR="00AF3344" w:rsidRPr="00E2062B" w:rsidRDefault="00AF3344" w:rsidP="00E2062B">
            <w:pPr>
              <w:jc w:val="center"/>
              <w:rPr>
                <w:sz w:val="24"/>
                <w:szCs w:val="24"/>
              </w:rPr>
            </w:pPr>
            <w:r w:rsidRPr="00E2062B">
              <w:rPr>
                <w:sz w:val="24"/>
                <w:szCs w:val="24"/>
              </w:rPr>
              <w:t>0.968</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r w:rsidR="00AF3344" w:rsidTr="00E2062B">
        <w:tc>
          <w:tcPr>
            <w:tcW w:w="3780" w:type="dxa"/>
          </w:tcPr>
          <w:p w:rsidR="00AF3344" w:rsidRPr="00E2062B" w:rsidRDefault="00AF3344" w:rsidP="00E2062B">
            <w:pPr>
              <w:spacing w:before="100" w:beforeAutospacing="1" w:after="100" w:afterAutospacing="1"/>
              <w:rPr>
                <w:sz w:val="24"/>
                <w:szCs w:val="24"/>
              </w:rPr>
            </w:pPr>
            <w:r w:rsidRPr="00E2062B">
              <w:rPr>
                <w:sz w:val="24"/>
                <w:szCs w:val="24"/>
              </w:rPr>
              <w:t>Use fluoride to prevent tooth decay</w:t>
            </w:r>
          </w:p>
        </w:tc>
        <w:tc>
          <w:tcPr>
            <w:tcW w:w="1800" w:type="dxa"/>
          </w:tcPr>
          <w:p w:rsidR="00AF3344" w:rsidRPr="00E2062B" w:rsidRDefault="00AF3344" w:rsidP="00E2062B">
            <w:pPr>
              <w:jc w:val="center"/>
              <w:rPr>
                <w:sz w:val="24"/>
                <w:szCs w:val="24"/>
              </w:rPr>
            </w:pPr>
            <w:r w:rsidRPr="00E2062B">
              <w:rPr>
                <w:sz w:val="24"/>
                <w:szCs w:val="24"/>
              </w:rPr>
              <w:t>33.82         (42)</w:t>
            </w:r>
          </w:p>
        </w:tc>
        <w:tc>
          <w:tcPr>
            <w:tcW w:w="1710" w:type="dxa"/>
          </w:tcPr>
          <w:p w:rsidR="00AF3344" w:rsidRPr="00E2062B" w:rsidRDefault="00AF3344" w:rsidP="00E2062B">
            <w:pPr>
              <w:jc w:val="center"/>
              <w:rPr>
                <w:sz w:val="24"/>
                <w:szCs w:val="24"/>
              </w:rPr>
            </w:pPr>
            <w:r w:rsidRPr="00E2062B">
              <w:rPr>
                <w:sz w:val="24"/>
                <w:szCs w:val="24"/>
              </w:rPr>
              <w:t>40.25         (30)</w:t>
            </w:r>
          </w:p>
        </w:tc>
        <w:tc>
          <w:tcPr>
            <w:tcW w:w="2070" w:type="dxa"/>
          </w:tcPr>
          <w:p w:rsidR="00AF3344" w:rsidRPr="00E2062B" w:rsidRDefault="00AF3344" w:rsidP="00E2062B">
            <w:pPr>
              <w:jc w:val="center"/>
              <w:rPr>
                <w:sz w:val="24"/>
                <w:szCs w:val="24"/>
              </w:rPr>
            </w:pPr>
            <w:r w:rsidRPr="00E2062B">
              <w:rPr>
                <w:sz w:val="24"/>
                <w:szCs w:val="24"/>
              </w:rPr>
              <w:t>0.178</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Not brushing teeth causes cavities</w:t>
            </w:r>
          </w:p>
        </w:tc>
        <w:tc>
          <w:tcPr>
            <w:tcW w:w="1800" w:type="dxa"/>
          </w:tcPr>
          <w:p w:rsidR="00AF3344" w:rsidRPr="00E2062B" w:rsidRDefault="00AF3344" w:rsidP="00E2062B">
            <w:pPr>
              <w:jc w:val="center"/>
              <w:rPr>
                <w:sz w:val="24"/>
                <w:szCs w:val="24"/>
              </w:rPr>
            </w:pPr>
            <w:r w:rsidRPr="00E2062B">
              <w:rPr>
                <w:sz w:val="24"/>
                <w:szCs w:val="24"/>
              </w:rPr>
              <w:t>33.06         (42)</w:t>
            </w:r>
          </w:p>
        </w:tc>
        <w:tc>
          <w:tcPr>
            <w:tcW w:w="1710" w:type="dxa"/>
          </w:tcPr>
          <w:p w:rsidR="00AF3344" w:rsidRPr="00E2062B" w:rsidRDefault="00AF3344" w:rsidP="00E2062B">
            <w:pPr>
              <w:jc w:val="center"/>
              <w:rPr>
                <w:sz w:val="24"/>
                <w:szCs w:val="24"/>
              </w:rPr>
            </w:pPr>
            <w:r w:rsidRPr="00E2062B">
              <w:rPr>
                <w:sz w:val="24"/>
                <w:szCs w:val="24"/>
              </w:rPr>
              <w:t>41.32         (30)</w:t>
            </w:r>
          </w:p>
        </w:tc>
        <w:tc>
          <w:tcPr>
            <w:tcW w:w="2070" w:type="dxa"/>
          </w:tcPr>
          <w:p w:rsidR="00AF3344" w:rsidRPr="00E2062B" w:rsidRDefault="00AF3344" w:rsidP="00E2062B">
            <w:pPr>
              <w:jc w:val="center"/>
              <w:rPr>
                <w:sz w:val="24"/>
                <w:szCs w:val="24"/>
              </w:rPr>
            </w:pPr>
            <w:r w:rsidRPr="00E2062B">
              <w:rPr>
                <w:sz w:val="24"/>
                <w:szCs w:val="24"/>
              </w:rPr>
              <w:t>0.057</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r w:rsidR="00AF3344" w:rsidTr="00E2062B">
        <w:tc>
          <w:tcPr>
            <w:tcW w:w="3780" w:type="dxa"/>
          </w:tcPr>
          <w:p w:rsidR="00AF3344" w:rsidRPr="00E2062B" w:rsidRDefault="00AF3344" w:rsidP="00E2062B">
            <w:pPr>
              <w:spacing w:before="100" w:beforeAutospacing="1" w:after="100" w:afterAutospacing="1"/>
              <w:rPr>
                <w:sz w:val="24"/>
                <w:szCs w:val="24"/>
              </w:rPr>
            </w:pPr>
            <w:r w:rsidRPr="00E2062B">
              <w:rPr>
                <w:sz w:val="24"/>
                <w:szCs w:val="24"/>
              </w:rPr>
              <w:t>Poor oral hygiene causes cavities</w:t>
            </w:r>
          </w:p>
        </w:tc>
        <w:tc>
          <w:tcPr>
            <w:tcW w:w="1800" w:type="dxa"/>
          </w:tcPr>
          <w:p w:rsidR="00AF3344" w:rsidRPr="00E2062B" w:rsidRDefault="00AF3344" w:rsidP="00E2062B">
            <w:pPr>
              <w:jc w:val="center"/>
              <w:rPr>
                <w:sz w:val="24"/>
                <w:szCs w:val="24"/>
              </w:rPr>
            </w:pPr>
            <w:r w:rsidRPr="00E2062B">
              <w:rPr>
                <w:sz w:val="24"/>
                <w:szCs w:val="24"/>
              </w:rPr>
              <w:t>33.85         (42)</w:t>
            </w:r>
          </w:p>
        </w:tc>
        <w:tc>
          <w:tcPr>
            <w:tcW w:w="1710" w:type="dxa"/>
          </w:tcPr>
          <w:p w:rsidR="00AF3344" w:rsidRPr="00E2062B" w:rsidRDefault="00AF3344" w:rsidP="00E2062B">
            <w:pPr>
              <w:jc w:val="center"/>
              <w:rPr>
                <w:sz w:val="24"/>
                <w:szCs w:val="24"/>
              </w:rPr>
            </w:pPr>
            <w:r w:rsidRPr="00E2062B">
              <w:rPr>
                <w:sz w:val="24"/>
                <w:szCs w:val="24"/>
              </w:rPr>
              <w:t>40.22         (30)</w:t>
            </w:r>
          </w:p>
        </w:tc>
        <w:tc>
          <w:tcPr>
            <w:tcW w:w="2070" w:type="dxa"/>
          </w:tcPr>
          <w:p w:rsidR="00AF3344" w:rsidRPr="00E2062B" w:rsidRDefault="00AF3344" w:rsidP="00E2062B">
            <w:pPr>
              <w:jc w:val="center"/>
              <w:rPr>
                <w:sz w:val="24"/>
                <w:szCs w:val="24"/>
              </w:rPr>
            </w:pPr>
            <w:r w:rsidRPr="00E2062B">
              <w:rPr>
                <w:sz w:val="24"/>
                <w:szCs w:val="24"/>
              </w:rPr>
              <w:t>0.124</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r w:rsidR="00AF3344" w:rsidTr="00E2062B">
        <w:tc>
          <w:tcPr>
            <w:tcW w:w="3780" w:type="dxa"/>
          </w:tcPr>
          <w:p w:rsidR="00AF3344" w:rsidRPr="00E2062B" w:rsidRDefault="00AF3344" w:rsidP="00E2062B">
            <w:pPr>
              <w:spacing w:before="100" w:beforeAutospacing="1" w:after="100" w:afterAutospacing="1"/>
              <w:rPr>
                <w:sz w:val="24"/>
                <w:szCs w:val="24"/>
              </w:rPr>
            </w:pPr>
            <w:r w:rsidRPr="00E2062B">
              <w:rPr>
                <w:sz w:val="24"/>
                <w:szCs w:val="24"/>
              </w:rPr>
              <w:t>Age should tooth-brushing begin</w:t>
            </w:r>
          </w:p>
        </w:tc>
        <w:tc>
          <w:tcPr>
            <w:tcW w:w="1800" w:type="dxa"/>
          </w:tcPr>
          <w:p w:rsidR="00AF3344" w:rsidRPr="00E2062B" w:rsidRDefault="00AF3344" w:rsidP="00E2062B">
            <w:pPr>
              <w:jc w:val="center"/>
              <w:rPr>
                <w:sz w:val="24"/>
                <w:szCs w:val="24"/>
              </w:rPr>
            </w:pPr>
            <w:r w:rsidRPr="00E2062B">
              <w:rPr>
                <w:sz w:val="24"/>
                <w:szCs w:val="24"/>
              </w:rPr>
              <w:t>36.48         (42)</w:t>
            </w:r>
          </w:p>
        </w:tc>
        <w:tc>
          <w:tcPr>
            <w:tcW w:w="1710" w:type="dxa"/>
          </w:tcPr>
          <w:p w:rsidR="00AF3344" w:rsidRPr="00E2062B" w:rsidRDefault="00AF3344" w:rsidP="00E2062B">
            <w:pPr>
              <w:jc w:val="center"/>
              <w:rPr>
                <w:sz w:val="24"/>
                <w:szCs w:val="24"/>
              </w:rPr>
            </w:pPr>
            <w:r w:rsidRPr="00E2062B">
              <w:rPr>
                <w:sz w:val="24"/>
                <w:szCs w:val="24"/>
              </w:rPr>
              <w:t>36.53         (30)</w:t>
            </w:r>
          </w:p>
        </w:tc>
        <w:tc>
          <w:tcPr>
            <w:tcW w:w="2070" w:type="dxa"/>
          </w:tcPr>
          <w:p w:rsidR="00AF3344" w:rsidRPr="00E2062B" w:rsidRDefault="00AF3344" w:rsidP="00E2062B">
            <w:pPr>
              <w:jc w:val="center"/>
              <w:rPr>
                <w:sz w:val="24"/>
                <w:szCs w:val="24"/>
              </w:rPr>
            </w:pPr>
            <w:r w:rsidRPr="00E2062B">
              <w:rPr>
                <w:sz w:val="24"/>
                <w:szCs w:val="24"/>
              </w:rPr>
              <w:t>0.991</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bl>
    <w:p w:rsidR="00AF3344" w:rsidRDefault="00AF3344" w:rsidP="00E70698">
      <w:pPr>
        <w:widowControl w:val="0"/>
        <w:rPr>
          <w:sz w:val="24"/>
          <w:szCs w:val="24"/>
        </w:rPr>
      </w:pPr>
    </w:p>
    <w:p w:rsidR="00C71A49" w:rsidRDefault="00C71A49" w:rsidP="00E70698">
      <w:pPr>
        <w:widowControl w:val="0"/>
        <w:rPr>
          <w:sz w:val="24"/>
          <w:szCs w:val="24"/>
        </w:rPr>
      </w:pPr>
    </w:p>
    <w:p w:rsidR="00AF3344" w:rsidRDefault="00AF3344" w:rsidP="00E70698">
      <w:pPr>
        <w:widowControl w:val="0"/>
        <w:rPr>
          <w:sz w:val="24"/>
          <w:szCs w:val="24"/>
        </w:rPr>
      </w:pPr>
      <w:proofErr w:type="gramStart"/>
      <w:r w:rsidRPr="00BD0C37">
        <w:rPr>
          <w:b/>
          <w:sz w:val="24"/>
          <w:szCs w:val="24"/>
        </w:rPr>
        <w:t>Table 3.</w:t>
      </w:r>
      <w:proofErr w:type="gramEnd"/>
      <w:r w:rsidRPr="00BD0C37">
        <w:rPr>
          <w:sz w:val="24"/>
          <w:szCs w:val="24"/>
        </w:rPr>
        <w:t xml:space="preserve"> </w:t>
      </w:r>
      <w:r>
        <w:rPr>
          <w:sz w:val="24"/>
          <w:szCs w:val="24"/>
        </w:rPr>
        <w:t>Between-group differences in beliefs about the duration of bottle feeding</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0"/>
        <w:gridCol w:w="1530"/>
        <w:gridCol w:w="1440"/>
        <w:gridCol w:w="1620"/>
      </w:tblGrid>
      <w:tr w:rsidR="00AF3344" w:rsidTr="00E2062B">
        <w:tc>
          <w:tcPr>
            <w:tcW w:w="4770" w:type="dxa"/>
          </w:tcPr>
          <w:p w:rsidR="00AF3344" w:rsidRPr="00E2062B" w:rsidRDefault="00AF3344" w:rsidP="00E2062B">
            <w:pPr>
              <w:widowControl w:val="0"/>
              <w:rPr>
                <w:b/>
                <w:sz w:val="24"/>
                <w:szCs w:val="24"/>
              </w:rPr>
            </w:pPr>
            <w:r w:rsidRPr="00E2062B">
              <w:rPr>
                <w:b/>
                <w:sz w:val="24"/>
                <w:szCs w:val="24"/>
              </w:rPr>
              <w:t>Beliefs about bottle feeding (yes/no)</w:t>
            </w:r>
          </w:p>
        </w:tc>
        <w:tc>
          <w:tcPr>
            <w:tcW w:w="2970" w:type="dxa"/>
            <w:gridSpan w:val="2"/>
          </w:tcPr>
          <w:p w:rsidR="00AF3344" w:rsidRPr="00E2062B" w:rsidRDefault="00AF3344" w:rsidP="00E2062B">
            <w:pPr>
              <w:widowControl w:val="0"/>
              <w:jc w:val="center"/>
              <w:rPr>
                <w:b/>
                <w:sz w:val="24"/>
                <w:szCs w:val="24"/>
              </w:rPr>
            </w:pPr>
            <w:r w:rsidRPr="00E2062B">
              <w:rPr>
                <w:b/>
                <w:sz w:val="24"/>
                <w:szCs w:val="24"/>
              </w:rPr>
              <w:t>% answering No</w:t>
            </w:r>
          </w:p>
        </w:tc>
        <w:tc>
          <w:tcPr>
            <w:tcW w:w="1620" w:type="dxa"/>
          </w:tcPr>
          <w:p w:rsidR="00AF3344" w:rsidRPr="00E2062B" w:rsidRDefault="00AF3344" w:rsidP="00E2062B">
            <w:pPr>
              <w:widowControl w:val="0"/>
              <w:jc w:val="center"/>
              <w:rPr>
                <w:b/>
                <w:sz w:val="24"/>
                <w:szCs w:val="24"/>
              </w:rPr>
            </w:pPr>
            <w:r w:rsidRPr="00E2062B">
              <w:rPr>
                <w:rFonts w:ascii="Symbol" w:hAnsi="Symbol"/>
                <w:b/>
                <w:i/>
                <w:sz w:val="24"/>
                <w:szCs w:val="24"/>
              </w:rPr>
              <w:t></w:t>
            </w:r>
            <w:r w:rsidRPr="00E2062B">
              <w:rPr>
                <w:b/>
                <w:sz w:val="24"/>
                <w:szCs w:val="24"/>
                <w:vertAlign w:val="superscript"/>
              </w:rPr>
              <w:t xml:space="preserve">2 </w:t>
            </w:r>
            <w:r w:rsidRPr="00E2062B">
              <w:rPr>
                <w:b/>
                <w:i/>
                <w:sz w:val="24"/>
                <w:szCs w:val="24"/>
              </w:rPr>
              <w:t xml:space="preserve"> </w:t>
            </w:r>
            <w:r w:rsidRPr="00E2062B">
              <w:rPr>
                <w:b/>
                <w:sz w:val="24"/>
                <w:szCs w:val="24"/>
              </w:rPr>
              <w:t>value (p)</w:t>
            </w:r>
          </w:p>
        </w:tc>
      </w:tr>
      <w:tr w:rsidR="00AF3344" w:rsidTr="00E2062B">
        <w:tc>
          <w:tcPr>
            <w:tcW w:w="4770" w:type="dxa"/>
            <w:shd w:val="clear" w:color="auto" w:fill="D9D9D9"/>
          </w:tcPr>
          <w:p w:rsidR="00AF3344" w:rsidRPr="00E2062B" w:rsidRDefault="00AF3344" w:rsidP="00E2062B">
            <w:pPr>
              <w:widowControl w:val="0"/>
              <w:rPr>
                <w:sz w:val="24"/>
                <w:szCs w:val="24"/>
              </w:rPr>
            </w:pPr>
          </w:p>
        </w:tc>
        <w:tc>
          <w:tcPr>
            <w:tcW w:w="1530" w:type="dxa"/>
          </w:tcPr>
          <w:p w:rsidR="00AF3344" w:rsidRPr="00E2062B" w:rsidRDefault="00AF3344" w:rsidP="00E2062B">
            <w:pPr>
              <w:widowControl w:val="0"/>
              <w:jc w:val="center"/>
              <w:rPr>
                <w:b/>
                <w:sz w:val="24"/>
                <w:szCs w:val="24"/>
              </w:rPr>
            </w:pPr>
            <w:r w:rsidRPr="00E2062B">
              <w:rPr>
                <w:b/>
                <w:sz w:val="24"/>
                <w:szCs w:val="24"/>
              </w:rPr>
              <w:t>Group One</w:t>
            </w:r>
          </w:p>
        </w:tc>
        <w:tc>
          <w:tcPr>
            <w:tcW w:w="1440" w:type="dxa"/>
          </w:tcPr>
          <w:p w:rsidR="00AF3344" w:rsidRPr="00E2062B" w:rsidRDefault="00AF3344" w:rsidP="00E2062B">
            <w:pPr>
              <w:widowControl w:val="0"/>
              <w:jc w:val="center"/>
              <w:rPr>
                <w:b/>
                <w:sz w:val="24"/>
                <w:szCs w:val="24"/>
              </w:rPr>
            </w:pPr>
            <w:r w:rsidRPr="00E2062B">
              <w:rPr>
                <w:b/>
                <w:sz w:val="24"/>
                <w:szCs w:val="24"/>
              </w:rPr>
              <w:t>Group Two</w:t>
            </w:r>
          </w:p>
        </w:tc>
        <w:tc>
          <w:tcPr>
            <w:tcW w:w="1620" w:type="dxa"/>
            <w:shd w:val="clear" w:color="auto" w:fill="D9D9D9"/>
          </w:tcPr>
          <w:p w:rsidR="00AF3344" w:rsidRPr="00E2062B" w:rsidRDefault="00AF3344" w:rsidP="00E2062B">
            <w:pPr>
              <w:widowControl w:val="0"/>
              <w:rPr>
                <w:rFonts w:ascii="Symbol" w:hAnsi="Symbol"/>
                <w:i/>
                <w:sz w:val="24"/>
                <w:szCs w:val="24"/>
              </w:rPr>
            </w:pPr>
          </w:p>
        </w:tc>
      </w:tr>
      <w:tr w:rsidR="00AF3344" w:rsidTr="00E2062B">
        <w:tc>
          <w:tcPr>
            <w:tcW w:w="4770" w:type="dxa"/>
          </w:tcPr>
          <w:p w:rsidR="00AF3344" w:rsidRPr="00E2062B" w:rsidRDefault="00AF3344" w:rsidP="00E2062B">
            <w:pPr>
              <w:widowControl w:val="0"/>
              <w:rPr>
                <w:sz w:val="24"/>
                <w:szCs w:val="24"/>
              </w:rPr>
            </w:pPr>
            <w:r w:rsidRPr="00E2062B">
              <w:rPr>
                <w:sz w:val="24"/>
                <w:szCs w:val="24"/>
              </w:rPr>
              <w:t>Baby bottles cause cavities</w:t>
            </w:r>
          </w:p>
        </w:tc>
        <w:tc>
          <w:tcPr>
            <w:tcW w:w="1530" w:type="dxa"/>
          </w:tcPr>
          <w:p w:rsidR="00AF3344" w:rsidRPr="00E2062B" w:rsidRDefault="00AF3344" w:rsidP="00E2062B">
            <w:pPr>
              <w:widowControl w:val="0"/>
              <w:jc w:val="center"/>
              <w:rPr>
                <w:sz w:val="24"/>
                <w:szCs w:val="24"/>
              </w:rPr>
            </w:pPr>
            <w:r w:rsidRPr="00E2062B">
              <w:rPr>
                <w:sz w:val="24"/>
                <w:szCs w:val="24"/>
              </w:rPr>
              <w:t>83%</w:t>
            </w:r>
          </w:p>
        </w:tc>
        <w:tc>
          <w:tcPr>
            <w:tcW w:w="1440" w:type="dxa"/>
          </w:tcPr>
          <w:p w:rsidR="00AF3344" w:rsidRPr="00E2062B" w:rsidRDefault="00AF3344" w:rsidP="00E2062B">
            <w:pPr>
              <w:widowControl w:val="0"/>
              <w:jc w:val="center"/>
              <w:rPr>
                <w:sz w:val="24"/>
                <w:szCs w:val="24"/>
              </w:rPr>
            </w:pPr>
            <w:r w:rsidRPr="00E2062B">
              <w:rPr>
                <w:sz w:val="24"/>
                <w:szCs w:val="24"/>
              </w:rPr>
              <w:t>70%</w:t>
            </w:r>
          </w:p>
        </w:tc>
        <w:tc>
          <w:tcPr>
            <w:tcW w:w="1620" w:type="dxa"/>
          </w:tcPr>
          <w:p w:rsidR="00AF3344" w:rsidRPr="00E2062B" w:rsidRDefault="00AF3344" w:rsidP="00E2062B">
            <w:pPr>
              <w:widowControl w:val="0"/>
              <w:jc w:val="center"/>
              <w:rPr>
                <w:sz w:val="24"/>
                <w:szCs w:val="24"/>
              </w:rPr>
            </w:pPr>
            <w:r w:rsidRPr="00E2062B">
              <w:rPr>
                <w:sz w:val="24"/>
                <w:szCs w:val="24"/>
              </w:rPr>
              <w:t>1.886 (0.390)</w:t>
            </w:r>
          </w:p>
        </w:tc>
      </w:tr>
      <w:tr w:rsidR="00AF3344" w:rsidTr="00E2062B">
        <w:tc>
          <w:tcPr>
            <w:tcW w:w="4770" w:type="dxa"/>
          </w:tcPr>
          <w:p w:rsidR="00AF3344" w:rsidRPr="00E2062B" w:rsidRDefault="00AF3344" w:rsidP="00E2062B">
            <w:pPr>
              <w:widowControl w:val="0"/>
              <w:rPr>
                <w:sz w:val="24"/>
                <w:szCs w:val="24"/>
              </w:rPr>
            </w:pPr>
            <w:r w:rsidRPr="00E2062B">
              <w:rPr>
                <w:sz w:val="24"/>
                <w:szCs w:val="24"/>
              </w:rPr>
              <w:t>Bottle feeding after one year causes cavities</w:t>
            </w:r>
          </w:p>
        </w:tc>
        <w:tc>
          <w:tcPr>
            <w:tcW w:w="1530" w:type="dxa"/>
          </w:tcPr>
          <w:p w:rsidR="00AF3344" w:rsidRPr="00E2062B" w:rsidRDefault="00AF3344" w:rsidP="00E2062B">
            <w:pPr>
              <w:widowControl w:val="0"/>
              <w:jc w:val="center"/>
              <w:rPr>
                <w:sz w:val="24"/>
                <w:szCs w:val="24"/>
              </w:rPr>
            </w:pPr>
            <w:r w:rsidRPr="00E2062B">
              <w:rPr>
                <w:sz w:val="24"/>
                <w:szCs w:val="24"/>
              </w:rPr>
              <w:t>91%</w:t>
            </w:r>
          </w:p>
        </w:tc>
        <w:tc>
          <w:tcPr>
            <w:tcW w:w="1440" w:type="dxa"/>
          </w:tcPr>
          <w:p w:rsidR="00AF3344" w:rsidRPr="00E2062B" w:rsidRDefault="00AF3344" w:rsidP="00E2062B">
            <w:pPr>
              <w:widowControl w:val="0"/>
              <w:jc w:val="center"/>
              <w:rPr>
                <w:sz w:val="24"/>
                <w:szCs w:val="24"/>
              </w:rPr>
            </w:pPr>
            <w:r w:rsidRPr="00E2062B">
              <w:rPr>
                <w:sz w:val="24"/>
                <w:szCs w:val="24"/>
              </w:rPr>
              <w:t>83%</w:t>
            </w:r>
          </w:p>
        </w:tc>
        <w:tc>
          <w:tcPr>
            <w:tcW w:w="1620" w:type="dxa"/>
          </w:tcPr>
          <w:p w:rsidR="00AF3344" w:rsidRPr="00E2062B" w:rsidRDefault="00AF3344" w:rsidP="00E2062B">
            <w:pPr>
              <w:widowControl w:val="0"/>
              <w:jc w:val="center"/>
              <w:rPr>
                <w:sz w:val="24"/>
                <w:szCs w:val="24"/>
              </w:rPr>
            </w:pPr>
            <w:r w:rsidRPr="00E2062B">
              <w:rPr>
                <w:sz w:val="24"/>
                <w:szCs w:val="24"/>
              </w:rPr>
              <w:t>0.908 (0.635)</w:t>
            </w:r>
          </w:p>
        </w:tc>
      </w:tr>
      <w:tr w:rsidR="00AF3344" w:rsidTr="00E2062B">
        <w:tc>
          <w:tcPr>
            <w:tcW w:w="4770" w:type="dxa"/>
          </w:tcPr>
          <w:p w:rsidR="00AF3344" w:rsidRPr="00E2062B" w:rsidRDefault="00AF3344" w:rsidP="00E2062B">
            <w:pPr>
              <w:widowControl w:val="0"/>
              <w:rPr>
                <w:sz w:val="24"/>
                <w:szCs w:val="24"/>
              </w:rPr>
            </w:pPr>
            <w:r w:rsidRPr="00E2062B">
              <w:rPr>
                <w:sz w:val="24"/>
                <w:szCs w:val="24"/>
              </w:rPr>
              <w:t>Taking a bottle to bed causes cavities</w:t>
            </w:r>
          </w:p>
        </w:tc>
        <w:tc>
          <w:tcPr>
            <w:tcW w:w="1530" w:type="dxa"/>
          </w:tcPr>
          <w:p w:rsidR="00AF3344" w:rsidRPr="00E2062B" w:rsidRDefault="00AF3344" w:rsidP="00E2062B">
            <w:pPr>
              <w:widowControl w:val="0"/>
              <w:jc w:val="center"/>
              <w:rPr>
                <w:sz w:val="24"/>
                <w:szCs w:val="24"/>
              </w:rPr>
            </w:pPr>
            <w:r w:rsidRPr="00E2062B">
              <w:rPr>
                <w:sz w:val="24"/>
                <w:szCs w:val="24"/>
              </w:rPr>
              <w:t>88%</w:t>
            </w:r>
          </w:p>
        </w:tc>
        <w:tc>
          <w:tcPr>
            <w:tcW w:w="1440" w:type="dxa"/>
          </w:tcPr>
          <w:p w:rsidR="00AF3344" w:rsidRPr="00E2062B" w:rsidRDefault="00AF3344" w:rsidP="00E2062B">
            <w:pPr>
              <w:widowControl w:val="0"/>
              <w:jc w:val="center"/>
              <w:rPr>
                <w:sz w:val="24"/>
                <w:szCs w:val="24"/>
              </w:rPr>
            </w:pPr>
            <w:r w:rsidRPr="00E2062B">
              <w:rPr>
                <w:sz w:val="24"/>
                <w:szCs w:val="24"/>
              </w:rPr>
              <w:t>73%</w:t>
            </w:r>
          </w:p>
        </w:tc>
        <w:tc>
          <w:tcPr>
            <w:tcW w:w="1620" w:type="dxa"/>
          </w:tcPr>
          <w:p w:rsidR="00AF3344" w:rsidRPr="00E2062B" w:rsidRDefault="00AF3344" w:rsidP="00E2062B">
            <w:pPr>
              <w:widowControl w:val="0"/>
              <w:jc w:val="center"/>
              <w:rPr>
                <w:sz w:val="24"/>
                <w:szCs w:val="24"/>
              </w:rPr>
            </w:pPr>
            <w:r w:rsidRPr="00E2062B">
              <w:rPr>
                <w:sz w:val="24"/>
                <w:szCs w:val="24"/>
              </w:rPr>
              <w:t>2.585 (0.275)</w:t>
            </w:r>
          </w:p>
        </w:tc>
      </w:tr>
      <w:tr w:rsidR="00AF3344" w:rsidTr="00E2062B">
        <w:tc>
          <w:tcPr>
            <w:tcW w:w="9360" w:type="dxa"/>
            <w:gridSpan w:val="4"/>
            <w:shd w:val="clear" w:color="auto" w:fill="D9D9D9"/>
          </w:tcPr>
          <w:p w:rsidR="00AF3344" w:rsidRPr="00E2062B" w:rsidRDefault="00AF3344" w:rsidP="00E2062B">
            <w:pPr>
              <w:widowControl w:val="0"/>
              <w:jc w:val="center"/>
              <w:rPr>
                <w:sz w:val="24"/>
                <w:szCs w:val="24"/>
              </w:rPr>
            </w:pPr>
          </w:p>
        </w:tc>
      </w:tr>
    </w:tbl>
    <w:p w:rsidR="00AF3344" w:rsidRDefault="00AF3344" w:rsidP="00E70698">
      <w:pPr>
        <w:widowControl w:val="0"/>
        <w:rPr>
          <w:sz w:val="24"/>
          <w:szCs w:val="24"/>
        </w:rPr>
      </w:pPr>
    </w:p>
    <w:p w:rsidR="00C71A49" w:rsidRDefault="00C71A49" w:rsidP="00E70698">
      <w:pPr>
        <w:widowControl w:val="0"/>
        <w:rPr>
          <w:sz w:val="24"/>
          <w:szCs w:val="24"/>
        </w:rPr>
      </w:pPr>
    </w:p>
    <w:p w:rsidR="00AF3344" w:rsidRDefault="00AF3344" w:rsidP="00E70698">
      <w:pPr>
        <w:widowControl w:val="0"/>
        <w:rPr>
          <w:sz w:val="24"/>
          <w:szCs w:val="24"/>
        </w:rPr>
      </w:pPr>
      <w:proofErr w:type="gramStart"/>
      <w:r w:rsidRPr="00BD0C37">
        <w:rPr>
          <w:b/>
          <w:sz w:val="24"/>
          <w:szCs w:val="24"/>
        </w:rPr>
        <w:t xml:space="preserve">Table </w:t>
      </w:r>
      <w:r>
        <w:rPr>
          <w:b/>
          <w:sz w:val="24"/>
          <w:szCs w:val="24"/>
        </w:rPr>
        <w:t>4</w:t>
      </w:r>
      <w:r w:rsidRPr="00BD0C37">
        <w:rPr>
          <w:b/>
          <w:sz w:val="24"/>
          <w:szCs w:val="24"/>
        </w:rPr>
        <w:t>.</w:t>
      </w:r>
      <w:proofErr w:type="gramEnd"/>
      <w:r w:rsidRPr="00BD0C37">
        <w:rPr>
          <w:sz w:val="24"/>
          <w:szCs w:val="24"/>
        </w:rPr>
        <w:t xml:space="preserve"> </w:t>
      </w:r>
      <w:r>
        <w:rPr>
          <w:sz w:val="24"/>
          <w:szCs w:val="24"/>
        </w:rPr>
        <w:t>Between-group differences in beliefs about bottle feeding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800"/>
        <w:gridCol w:w="1710"/>
        <w:gridCol w:w="2070"/>
      </w:tblGrid>
      <w:tr w:rsidR="00AF3344" w:rsidTr="00E2062B">
        <w:tc>
          <w:tcPr>
            <w:tcW w:w="3780" w:type="dxa"/>
            <w:shd w:val="clear" w:color="auto" w:fill="BFBFBF"/>
          </w:tcPr>
          <w:p w:rsidR="00AF3344" w:rsidRPr="00E2062B" w:rsidRDefault="00AF3344" w:rsidP="00E70698">
            <w:pPr>
              <w:rPr>
                <w:sz w:val="24"/>
                <w:szCs w:val="24"/>
              </w:rPr>
            </w:pPr>
            <w:r w:rsidRPr="00E2062B">
              <w:rPr>
                <w:b/>
                <w:bCs/>
                <w:sz w:val="24"/>
                <w:szCs w:val="24"/>
              </w:rPr>
              <w:t>Beliefs</w:t>
            </w:r>
          </w:p>
        </w:tc>
        <w:tc>
          <w:tcPr>
            <w:tcW w:w="1800" w:type="dxa"/>
            <w:shd w:val="clear" w:color="auto" w:fill="BFBFBF"/>
          </w:tcPr>
          <w:p w:rsidR="00AF3344" w:rsidRPr="00E2062B" w:rsidRDefault="00AF3344" w:rsidP="00E2062B">
            <w:pPr>
              <w:jc w:val="center"/>
              <w:rPr>
                <w:b/>
                <w:bCs/>
                <w:sz w:val="24"/>
                <w:szCs w:val="24"/>
              </w:rPr>
            </w:pPr>
            <w:r w:rsidRPr="00E2062B">
              <w:rPr>
                <w:b/>
                <w:bCs/>
                <w:sz w:val="24"/>
                <w:szCs w:val="24"/>
              </w:rPr>
              <w:t xml:space="preserve">Group One </w:t>
            </w:r>
          </w:p>
          <w:p w:rsidR="00AF3344" w:rsidRPr="00E2062B" w:rsidRDefault="00AF3344" w:rsidP="00E2062B">
            <w:pPr>
              <w:jc w:val="center"/>
              <w:rPr>
                <w:b/>
                <w:bCs/>
                <w:sz w:val="24"/>
                <w:szCs w:val="24"/>
              </w:rPr>
            </w:pPr>
            <w:r w:rsidRPr="00E2062B">
              <w:rPr>
                <w:b/>
                <w:bCs/>
                <w:sz w:val="24"/>
                <w:szCs w:val="24"/>
              </w:rPr>
              <w:t>(No cavities)</w:t>
            </w:r>
          </w:p>
          <w:p w:rsidR="00AF3344" w:rsidRDefault="00AF3344" w:rsidP="00E2062B">
            <w:pPr>
              <w:jc w:val="center"/>
            </w:pPr>
            <w:r w:rsidRPr="00E2062B">
              <w:rPr>
                <w:b/>
                <w:bCs/>
                <w:sz w:val="24"/>
                <w:szCs w:val="24"/>
              </w:rPr>
              <w:t>X             (n)</w:t>
            </w:r>
          </w:p>
        </w:tc>
        <w:tc>
          <w:tcPr>
            <w:tcW w:w="1710" w:type="dxa"/>
            <w:shd w:val="clear" w:color="auto" w:fill="BFBFBF"/>
          </w:tcPr>
          <w:p w:rsidR="00AF3344" w:rsidRPr="00E2062B" w:rsidRDefault="00AF3344" w:rsidP="00E2062B">
            <w:pPr>
              <w:jc w:val="center"/>
              <w:rPr>
                <w:b/>
                <w:bCs/>
                <w:sz w:val="24"/>
                <w:szCs w:val="24"/>
              </w:rPr>
            </w:pPr>
            <w:r w:rsidRPr="00E2062B">
              <w:rPr>
                <w:b/>
                <w:bCs/>
                <w:sz w:val="24"/>
                <w:szCs w:val="24"/>
              </w:rPr>
              <w:t>Group Two</w:t>
            </w:r>
          </w:p>
          <w:p w:rsidR="00AF3344" w:rsidRPr="00E2062B" w:rsidRDefault="00AF3344" w:rsidP="00E2062B">
            <w:pPr>
              <w:jc w:val="center"/>
              <w:rPr>
                <w:sz w:val="24"/>
                <w:szCs w:val="24"/>
              </w:rPr>
            </w:pPr>
            <w:r w:rsidRPr="00E2062B">
              <w:rPr>
                <w:b/>
                <w:bCs/>
                <w:sz w:val="24"/>
                <w:szCs w:val="24"/>
              </w:rPr>
              <w:t>(Cavities)</w:t>
            </w:r>
          </w:p>
          <w:p w:rsidR="00AF3344" w:rsidRDefault="00AF3344" w:rsidP="00E2062B">
            <w:pPr>
              <w:jc w:val="center"/>
            </w:pPr>
            <w:r w:rsidRPr="00E2062B">
              <w:rPr>
                <w:b/>
                <w:bCs/>
                <w:sz w:val="24"/>
                <w:szCs w:val="24"/>
              </w:rPr>
              <w:t>X             (n)</w:t>
            </w:r>
          </w:p>
        </w:tc>
        <w:tc>
          <w:tcPr>
            <w:tcW w:w="2070" w:type="dxa"/>
            <w:shd w:val="clear" w:color="auto" w:fill="BFBFBF"/>
          </w:tcPr>
          <w:p w:rsidR="00AF3344" w:rsidRPr="00E2062B" w:rsidRDefault="00AF3344" w:rsidP="00E2062B">
            <w:pPr>
              <w:jc w:val="center"/>
              <w:rPr>
                <w:b/>
                <w:bCs/>
                <w:sz w:val="24"/>
                <w:szCs w:val="24"/>
              </w:rPr>
            </w:pPr>
            <w:r w:rsidRPr="00E2062B">
              <w:rPr>
                <w:b/>
                <w:bCs/>
                <w:sz w:val="24"/>
                <w:szCs w:val="24"/>
              </w:rPr>
              <w:t xml:space="preserve">Mann Whitney </w:t>
            </w:r>
            <w:r w:rsidRPr="00E2062B">
              <w:rPr>
                <w:b/>
                <w:bCs/>
                <w:i/>
                <w:sz w:val="24"/>
                <w:szCs w:val="24"/>
              </w:rPr>
              <w:t>U</w:t>
            </w:r>
          </w:p>
          <w:p w:rsidR="00AF3344" w:rsidRDefault="00AF3344" w:rsidP="00E2062B">
            <w:pPr>
              <w:jc w:val="center"/>
            </w:pPr>
            <w:r w:rsidRPr="00E2062B">
              <w:rPr>
                <w:b/>
                <w:bCs/>
                <w:sz w:val="24"/>
                <w:szCs w:val="24"/>
              </w:rPr>
              <w:t>p-value (between)</w:t>
            </w:r>
          </w:p>
        </w:tc>
      </w:tr>
      <w:tr w:rsidR="00AF3344" w:rsidTr="00E2062B">
        <w:tc>
          <w:tcPr>
            <w:tcW w:w="3780" w:type="dxa"/>
          </w:tcPr>
          <w:p w:rsidR="00AF3344" w:rsidRPr="00E2062B" w:rsidRDefault="00AF3344" w:rsidP="00E70698">
            <w:pPr>
              <w:rPr>
                <w:sz w:val="24"/>
                <w:szCs w:val="24"/>
              </w:rPr>
            </w:pPr>
            <w:r w:rsidRPr="00E2062B">
              <w:rPr>
                <w:sz w:val="24"/>
                <w:szCs w:val="24"/>
              </w:rPr>
              <w:t>OK for babies to go to bed with a bottle of milk</w:t>
            </w:r>
          </w:p>
        </w:tc>
        <w:tc>
          <w:tcPr>
            <w:tcW w:w="1800" w:type="dxa"/>
          </w:tcPr>
          <w:p w:rsidR="00AF3344" w:rsidRPr="00E2062B" w:rsidRDefault="00AF3344" w:rsidP="00E2062B">
            <w:pPr>
              <w:jc w:val="center"/>
              <w:rPr>
                <w:sz w:val="24"/>
                <w:szCs w:val="24"/>
              </w:rPr>
            </w:pPr>
            <w:r w:rsidRPr="00E2062B">
              <w:rPr>
                <w:sz w:val="24"/>
                <w:szCs w:val="24"/>
              </w:rPr>
              <w:t>35.94         (42)</w:t>
            </w:r>
          </w:p>
        </w:tc>
        <w:tc>
          <w:tcPr>
            <w:tcW w:w="1710" w:type="dxa"/>
          </w:tcPr>
          <w:p w:rsidR="00AF3344" w:rsidRPr="00E2062B" w:rsidRDefault="00AF3344" w:rsidP="00E2062B">
            <w:pPr>
              <w:jc w:val="center"/>
              <w:rPr>
                <w:sz w:val="24"/>
                <w:szCs w:val="24"/>
              </w:rPr>
            </w:pPr>
            <w:r w:rsidRPr="00E2062B">
              <w:rPr>
                <w:sz w:val="24"/>
                <w:szCs w:val="24"/>
              </w:rPr>
              <w:t>37.28         (30)</w:t>
            </w:r>
          </w:p>
        </w:tc>
        <w:tc>
          <w:tcPr>
            <w:tcW w:w="2070" w:type="dxa"/>
          </w:tcPr>
          <w:p w:rsidR="00AF3344" w:rsidRPr="00E2062B" w:rsidRDefault="00AF3344" w:rsidP="00E2062B">
            <w:pPr>
              <w:jc w:val="center"/>
              <w:rPr>
                <w:sz w:val="24"/>
                <w:szCs w:val="24"/>
              </w:rPr>
            </w:pPr>
            <w:r w:rsidRPr="00E2062B">
              <w:rPr>
                <w:sz w:val="24"/>
                <w:szCs w:val="24"/>
              </w:rPr>
              <w:t>0.781</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OK for babies to go to bed with a bottle of juice</w:t>
            </w:r>
          </w:p>
        </w:tc>
        <w:tc>
          <w:tcPr>
            <w:tcW w:w="1800" w:type="dxa"/>
          </w:tcPr>
          <w:p w:rsidR="00AF3344" w:rsidRPr="00E2062B" w:rsidRDefault="00AF3344" w:rsidP="00E2062B">
            <w:pPr>
              <w:jc w:val="center"/>
              <w:rPr>
                <w:sz w:val="24"/>
                <w:szCs w:val="24"/>
              </w:rPr>
            </w:pPr>
            <w:r w:rsidRPr="00E2062B">
              <w:rPr>
                <w:sz w:val="24"/>
                <w:szCs w:val="24"/>
              </w:rPr>
              <w:t>38.60         (42)</w:t>
            </w:r>
          </w:p>
        </w:tc>
        <w:tc>
          <w:tcPr>
            <w:tcW w:w="1710" w:type="dxa"/>
          </w:tcPr>
          <w:p w:rsidR="00AF3344" w:rsidRPr="00E2062B" w:rsidRDefault="00AF3344" w:rsidP="00E2062B">
            <w:pPr>
              <w:jc w:val="center"/>
              <w:rPr>
                <w:sz w:val="24"/>
                <w:szCs w:val="24"/>
              </w:rPr>
            </w:pPr>
            <w:r w:rsidRPr="00E2062B">
              <w:rPr>
                <w:sz w:val="24"/>
                <w:szCs w:val="24"/>
              </w:rPr>
              <w:t>33.57         (30)</w:t>
            </w:r>
          </w:p>
        </w:tc>
        <w:tc>
          <w:tcPr>
            <w:tcW w:w="2070" w:type="dxa"/>
          </w:tcPr>
          <w:p w:rsidR="00AF3344" w:rsidRPr="00E2062B" w:rsidRDefault="00AF3344" w:rsidP="00E2062B">
            <w:pPr>
              <w:jc w:val="center"/>
              <w:rPr>
                <w:sz w:val="24"/>
                <w:szCs w:val="24"/>
              </w:rPr>
            </w:pPr>
            <w:r w:rsidRPr="00E2062B">
              <w:rPr>
                <w:sz w:val="24"/>
                <w:szCs w:val="24"/>
              </w:rPr>
              <w:t>0.297</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Frequently drinking soda is OK for a child’s teeth</w:t>
            </w:r>
          </w:p>
        </w:tc>
        <w:tc>
          <w:tcPr>
            <w:tcW w:w="1800" w:type="dxa"/>
          </w:tcPr>
          <w:p w:rsidR="00AF3344" w:rsidRPr="00E2062B" w:rsidRDefault="00AF3344" w:rsidP="00E2062B">
            <w:pPr>
              <w:jc w:val="center"/>
              <w:rPr>
                <w:sz w:val="24"/>
                <w:szCs w:val="24"/>
              </w:rPr>
            </w:pPr>
            <w:r w:rsidRPr="00E2062B">
              <w:rPr>
                <w:sz w:val="24"/>
                <w:szCs w:val="24"/>
              </w:rPr>
              <w:t>37.29         (42)</w:t>
            </w:r>
          </w:p>
        </w:tc>
        <w:tc>
          <w:tcPr>
            <w:tcW w:w="1710" w:type="dxa"/>
          </w:tcPr>
          <w:p w:rsidR="00AF3344" w:rsidRPr="00E2062B" w:rsidRDefault="00AF3344" w:rsidP="00E2062B">
            <w:pPr>
              <w:jc w:val="center"/>
              <w:rPr>
                <w:sz w:val="24"/>
                <w:szCs w:val="24"/>
              </w:rPr>
            </w:pPr>
            <w:r w:rsidRPr="00E2062B">
              <w:rPr>
                <w:sz w:val="24"/>
                <w:szCs w:val="24"/>
              </w:rPr>
              <w:t>35.40         (30)</w:t>
            </w:r>
          </w:p>
        </w:tc>
        <w:tc>
          <w:tcPr>
            <w:tcW w:w="2070" w:type="dxa"/>
          </w:tcPr>
          <w:p w:rsidR="00AF3344" w:rsidRPr="00E2062B" w:rsidRDefault="00AF3344" w:rsidP="00E2062B">
            <w:pPr>
              <w:jc w:val="center"/>
              <w:rPr>
                <w:sz w:val="24"/>
                <w:szCs w:val="24"/>
              </w:rPr>
            </w:pPr>
            <w:r w:rsidRPr="00E2062B">
              <w:rPr>
                <w:sz w:val="24"/>
                <w:szCs w:val="24"/>
              </w:rPr>
              <w:t>0.692</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A baby bottle is a good comfort tool for teething</w:t>
            </w:r>
          </w:p>
        </w:tc>
        <w:tc>
          <w:tcPr>
            <w:tcW w:w="1800" w:type="dxa"/>
          </w:tcPr>
          <w:p w:rsidR="00AF3344" w:rsidRPr="00E2062B" w:rsidRDefault="00AF3344" w:rsidP="00E2062B">
            <w:pPr>
              <w:jc w:val="center"/>
              <w:rPr>
                <w:sz w:val="24"/>
                <w:szCs w:val="24"/>
              </w:rPr>
            </w:pPr>
            <w:r w:rsidRPr="00E2062B">
              <w:rPr>
                <w:sz w:val="24"/>
                <w:szCs w:val="24"/>
              </w:rPr>
              <w:t>34.89         (42)</w:t>
            </w:r>
          </w:p>
        </w:tc>
        <w:tc>
          <w:tcPr>
            <w:tcW w:w="1710" w:type="dxa"/>
          </w:tcPr>
          <w:p w:rsidR="00AF3344" w:rsidRPr="00E2062B" w:rsidRDefault="00AF3344" w:rsidP="00E2062B">
            <w:pPr>
              <w:jc w:val="center"/>
              <w:rPr>
                <w:sz w:val="24"/>
                <w:szCs w:val="24"/>
              </w:rPr>
            </w:pPr>
            <w:r w:rsidRPr="00E2062B">
              <w:rPr>
                <w:sz w:val="24"/>
                <w:szCs w:val="24"/>
              </w:rPr>
              <w:t>38.75         (30)</w:t>
            </w:r>
          </w:p>
        </w:tc>
        <w:tc>
          <w:tcPr>
            <w:tcW w:w="2070" w:type="dxa"/>
          </w:tcPr>
          <w:p w:rsidR="00AF3344" w:rsidRPr="00E2062B" w:rsidRDefault="00AF3344" w:rsidP="00E2062B">
            <w:pPr>
              <w:jc w:val="center"/>
              <w:rPr>
                <w:sz w:val="24"/>
                <w:szCs w:val="24"/>
              </w:rPr>
            </w:pPr>
            <w:r w:rsidRPr="00E2062B">
              <w:rPr>
                <w:sz w:val="24"/>
                <w:szCs w:val="24"/>
              </w:rPr>
              <w:t>0.417</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rPr>
                <w:sz w:val="24"/>
                <w:szCs w:val="24"/>
              </w:rPr>
            </w:pPr>
          </w:p>
        </w:tc>
      </w:tr>
    </w:tbl>
    <w:p w:rsidR="00AF3344" w:rsidRDefault="00AF3344" w:rsidP="00E70698">
      <w:pPr>
        <w:widowControl w:val="0"/>
        <w:ind w:firstLine="720"/>
        <w:rPr>
          <w:sz w:val="24"/>
          <w:szCs w:val="24"/>
        </w:rPr>
      </w:pPr>
    </w:p>
    <w:p w:rsidR="00AF3344" w:rsidRDefault="00C71A49" w:rsidP="00E70698">
      <w:pPr>
        <w:widowControl w:val="0"/>
        <w:rPr>
          <w:sz w:val="24"/>
          <w:szCs w:val="24"/>
        </w:rPr>
      </w:pPr>
      <w:r>
        <w:rPr>
          <w:b/>
          <w:sz w:val="24"/>
          <w:szCs w:val="24"/>
        </w:rPr>
        <w:br w:type="page"/>
      </w:r>
      <w:proofErr w:type="gramStart"/>
      <w:r w:rsidR="00AF3344" w:rsidRPr="00E41586">
        <w:rPr>
          <w:b/>
          <w:sz w:val="24"/>
          <w:szCs w:val="24"/>
        </w:rPr>
        <w:lastRenderedPageBreak/>
        <w:t xml:space="preserve">Table </w:t>
      </w:r>
      <w:r w:rsidR="00AF3344">
        <w:rPr>
          <w:b/>
          <w:sz w:val="24"/>
          <w:szCs w:val="24"/>
        </w:rPr>
        <w:t>5</w:t>
      </w:r>
      <w:r w:rsidR="00AF3344" w:rsidRPr="00E41586">
        <w:rPr>
          <w:b/>
          <w:sz w:val="24"/>
          <w:szCs w:val="24"/>
        </w:rPr>
        <w:t>.</w:t>
      </w:r>
      <w:proofErr w:type="gramEnd"/>
      <w:r w:rsidR="00AF3344" w:rsidRPr="00E41586">
        <w:rPr>
          <w:sz w:val="24"/>
          <w:szCs w:val="24"/>
        </w:rPr>
        <w:t xml:space="preserve"> </w:t>
      </w:r>
      <w:r w:rsidR="00AF3344">
        <w:rPr>
          <w:sz w:val="24"/>
          <w:szCs w:val="24"/>
        </w:rPr>
        <w:t>Between-group differences in likelihood of seeking dental care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800"/>
        <w:gridCol w:w="1710"/>
        <w:gridCol w:w="2070"/>
      </w:tblGrid>
      <w:tr w:rsidR="00AF3344" w:rsidTr="00E2062B">
        <w:tc>
          <w:tcPr>
            <w:tcW w:w="3780" w:type="dxa"/>
            <w:shd w:val="clear" w:color="auto" w:fill="BFBFBF"/>
          </w:tcPr>
          <w:p w:rsidR="00AF3344" w:rsidRPr="00E2062B" w:rsidRDefault="00AF3344" w:rsidP="00E70698">
            <w:pPr>
              <w:rPr>
                <w:sz w:val="24"/>
                <w:szCs w:val="24"/>
              </w:rPr>
            </w:pPr>
            <w:r w:rsidRPr="00E2062B">
              <w:rPr>
                <w:b/>
                <w:bCs/>
                <w:sz w:val="24"/>
                <w:szCs w:val="24"/>
              </w:rPr>
              <w:t>Likelihood</w:t>
            </w:r>
          </w:p>
        </w:tc>
        <w:tc>
          <w:tcPr>
            <w:tcW w:w="1800" w:type="dxa"/>
            <w:shd w:val="clear" w:color="auto" w:fill="BFBFBF"/>
          </w:tcPr>
          <w:p w:rsidR="00AF3344" w:rsidRPr="00E2062B" w:rsidRDefault="00AF3344" w:rsidP="00E2062B">
            <w:pPr>
              <w:jc w:val="center"/>
              <w:rPr>
                <w:b/>
                <w:bCs/>
                <w:sz w:val="24"/>
                <w:szCs w:val="24"/>
              </w:rPr>
            </w:pPr>
            <w:r w:rsidRPr="00E2062B">
              <w:rPr>
                <w:b/>
                <w:bCs/>
                <w:sz w:val="24"/>
                <w:szCs w:val="24"/>
              </w:rPr>
              <w:t xml:space="preserve">Group One </w:t>
            </w:r>
          </w:p>
          <w:p w:rsidR="00AF3344" w:rsidRPr="00E2062B" w:rsidRDefault="00AF3344" w:rsidP="00E2062B">
            <w:pPr>
              <w:jc w:val="center"/>
              <w:rPr>
                <w:b/>
                <w:bCs/>
                <w:sz w:val="24"/>
                <w:szCs w:val="24"/>
              </w:rPr>
            </w:pPr>
            <w:r w:rsidRPr="00E2062B">
              <w:rPr>
                <w:b/>
                <w:bCs/>
                <w:sz w:val="24"/>
                <w:szCs w:val="24"/>
              </w:rPr>
              <w:t>(No cavities)</w:t>
            </w:r>
          </w:p>
          <w:p w:rsidR="00AF3344" w:rsidRDefault="00AF3344" w:rsidP="00E2062B">
            <w:pPr>
              <w:jc w:val="center"/>
            </w:pPr>
            <w:r w:rsidRPr="00E2062B">
              <w:rPr>
                <w:b/>
                <w:bCs/>
                <w:sz w:val="24"/>
                <w:szCs w:val="24"/>
              </w:rPr>
              <w:t>X             (n)</w:t>
            </w:r>
          </w:p>
        </w:tc>
        <w:tc>
          <w:tcPr>
            <w:tcW w:w="1710" w:type="dxa"/>
            <w:shd w:val="clear" w:color="auto" w:fill="BFBFBF"/>
          </w:tcPr>
          <w:p w:rsidR="00AF3344" w:rsidRPr="00E2062B" w:rsidRDefault="00AF3344" w:rsidP="00E2062B">
            <w:pPr>
              <w:jc w:val="center"/>
              <w:rPr>
                <w:b/>
                <w:bCs/>
                <w:sz w:val="24"/>
                <w:szCs w:val="24"/>
              </w:rPr>
            </w:pPr>
            <w:r w:rsidRPr="00E2062B">
              <w:rPr>
                <w:b/>
                <w:bCs/>
                <w:sz w:val="24"/>
                <w:szCs w:val="24"/>
              </w:rPr>
              <w:t>Group Two</w:t>
            </w:r>
          </w:p>
          <w:p w:rsidR="00AF3344" w:rsidRPr="00E2062B" w:rsidRDefault="00AF3344" w:rsidP="00E2062B">
            <w:pPr>
              <w:jc w:val="center"/>
              <w:rPr>
                <w:sz w:val="24"/>
                <w:szCs w:val="24"/>
              </w:rPr>
            </w:pPr>
            <w:r w:rsidRPr="00E2062B">
              <w:rPr>
                <w:b/>
                <w:bCs/>
                <w:sz w:val="24"/>
                <w:szCs w:val="24"/>
              </w:rPr>
              <w:t>(Cavities)</w:t>
            </w:r>
          </w:p>
          <w:p w:rsidR="00AF3344" w:rsidRDefault="00AF3344" w:rsidP="00E2062B">
            <w:pPr>
              <w:jc w:val="center"/>
            </w:pPr>
            <w:r w:rsidRPr="00E2062B">
              <w:rPr>
                <w:b/>
                <w:bCs/>
                <w:sz w:val="24"/>
                <w:szCs w:val="24"/>
              </w:rPr>
              <w:t>X             (n)</w:t>
            </w:r>
          </w:p>
        </w:tc>
        <w:tc>
          <w:tcPr>
            <w:tcW w:w="2070" w:type="dxa"/>
            <w:shd w:val="clear" w:color="auto" w:fill="BFBFBF"/>
          </w:tcPr>
          <w:p w:rsidR="00AF3344" w:rsidRPr="00E2062B" w:rsidRDefault="00AF3344" w:rsidP="00E2062B">
            <w:pPr>
              <w:jc w:val="center"/>
              <w:rPr>
                <w:b/>
                <w:bCs/>
                <w:sz w:val="24"/>
                <w:szCs w:val="24"/>
              </w:rPr>
            </w:pPr>
            <w:r w:rsidRPr="00E2062B">
              <w:rPr>
                <w:b/>
                <w:bCs/>
                <w:sz w:val="24"/>
                <w:szCs w:val="24"/>
              </w:rPr>
              <w:t xml:space="preserve">Mann Whitney </w:t>
            </w:r>
            <w:r w:rsidRPr="00E2062B">
              <w:rPr>
                <w:b/>
                <w:bCs/>
                <w:i/>
                <w:sz w:val="24"/>
                <w:szCs w:val="24"/>
              </w:rPr>
              <w:t>U</w:t>
            </w:r>
          </w:p>
          <w:p w:rsidR="00AF3344" w:rsidRDefault="00AF3344" w:rsidP="00E2062B">
            <w:pPr>
              <w:jc w:val="center"/>
            </w:pPr>
            <w:r w:rsidRPr="00E2062B">
              <w:rPr>
                <w:b/>
                <w:bCs/>
                <w:sz w:val="24"/>
                <w:szCs w:val="24"/>
              </w:rPr>
              <w:t>p-value (between)</w:t>
            </w:r>
          </w:p>
        </w:tc>
      </w:tr>
      <w:tr w:rsidR="00AF3344" w:rsidTr="00E2062B">
        <w:tc>
          <w:tcPr>
            <w:tcW w:w="3780" w:type="dxa"/>
          </w:tcPr>
          <w:p w:rsidR="00AF3344" w:rsidRPr="00E2062B" w:rsidRDefault="00AF3344" w:rsidP="00E70698">
            <w:pPr>
              <w:rPr>
                <w:sz w:val="24"/>
                <w:szCs w:val="24"/>
              </w:rPr>
            </w:pPr>
            <w:r w:rsidRPr="00E2062B">
              <w:rPr>
                <w:sz w:val="24"/>
                <w:szCs w:val="24"/>
              </w:rPr>
              <w:t>Likelihood of seeking dental care within 6 months</w:t>
            </w:r>
          </w:p>
        </w:tc>
        <w:tc>
          <w:tcPr>
            <w:tcW w:w="1800" w:type="dxa"/>
          </w:tcPr>
          <w:p w:rsidR="00AF3344" w:rsidRPr="00E2062B" w:rsidRDefault="00AF3344" w:rsidP="00E2062B">
            <w:pPr>
              <w:jc w:val="center"/>
              <w:rPr>
                <w:sz w:val="24"/>
                <w:szCs w:val="24"/>
              </w:rPr>
            </w:pPr>
            <w:r w:rsidRPr="00E2062B">
              <w:rPr>
                <w:sz w:val="24"/>
                <w:szCs w:val="24"/>
              </w:rPr>
              <w:t>34.42         (42)</w:t>
            </w:r>
          </w:p>
        </w:tc>
        <w:tc>
          <w:tcPr>
            <w:tcW w:w="1710" w:type="dxa"/>
          </w:tcPr>
          <w:p w:rsidR="00AF3344" w:rsidRPr="00E2062B" w:rsidRDefault="00AF3344" w:rsidP="00E2062B">
            <w:pPr>
              <w:jc w:val="center"/>
              <w:rPr>
                <w:sz w:val="24"/>
                <w:szCs w:val="24"/>
              </w:rPr>
            </w:pPr>
            <w:r w:rsidRPr="00E2062B">
              <w:rPr>
                <w:sz w:val="24"/>
                <w:szCs w:val="24"/>
              </w:rPr>
              <w:t>39.42         (30)</w:t>
            </w:r>
          </w:p>
        </w:tc>
        <w:tc>
          <w:tcPr>
            <w:tcW w:w="2070" w:type="dxa"/>
          </w:tcPr>
          <w:p w:rsidR="00AF3344" w:rsidRPr="00E2062B" w:rsidRDefault="00AF3344" w:rsidP="00E2062B">
            <w:pPr>
              <w:jc w:val="center"/>
              <w:rPr>
                <w:sz w:val="24"/>
                <w:szCs w:val="24"/>
              </w:rPr>
            </w:pPr>
            <w:r w:rsidRPr="00E2062B">
              <w:rPr>
                <w:sz w:val="24"/>
                <w:szCs w:val="24"/>
              </w:rPr>
              <w:t>0.299</w:t>
            </w:r>
          </w:p>
        </w:tc>
      </w:tr>
      <w:tr w:rsidR="00AF3344" w:rsidTr="00E2062B">
        <w:trPr>
          <w:trHeight w:hRule="exact" w:val="144"/>
        </w:trPr>
        <w:tc>
          <w:tcPr>
            <w:tcW w:w="9360" w:type="dxa"/>
            <w:gridSpan w:val="4"/>
            <w:shd w:val="clear" w:color="auto" w:fill="D9D9D9"/>
          </w:tcPr>
          <w:p w:rsidR="00AF3344" w:rsidRPr="00E2062B" w:rsidRDefault="00AF3344" w:rsidP="00E2062B">
            <w:pPr>
              <w:widowControl w:val="0"/>
              <w:spacing w:line="480" w:lineRule="auto"/>
              <w:rPr>
                <w:sz w:val="24"/>
                <w:szCs w:val="24"/>
              </w:rPr>
            </w:pPr>
          </w:p>
        </w:tc>
      </w:tr>
      <w:tr w:rsidR="00AF3344" w:rsidTr="00E2062B">
        <w:tc>
          <w:tcPr>
            <w:tcW w:w="3780" w:type="dxa"/>
          </w:tcPr>
          <w:p w:rsidR="00AF3344" w:rsidRPr="00E2062B" w:rsidRDefault="00AF3344" w:rsidP="00E70698">
            <w:pPr>
              <w:rPr>
                <w:sz w:val="24"/>
                <w:szCs w:val="24"/>
              </w:rPr>
            </w:pPr>
            <w:r w:rsidRPr="00E2062B">
              <w:rPr>
                <w:sz w:val="24"/>
                <w:szCs w:val="24"/>
              </w:rPr>
              <w:t>Likelihood of follow-up on dental clinical referral</w:t>
            </w:r>
          </w:p>
        </w:tc>
        <w:tc>
          <w:tcPr>
            <w:tcW w:w="1800" w:type="dxa"/>
          </w:tcPr>
          <w:p w:rsidR="00AF3344" w:rsidRPr="00E2062B" w:rsidRDefault="00AF3344" w:rsidP="00E2062B">
            <w:pPr>
              <w:jc w:val="center"/>
              <w:rPr>
                <w:sz w:val="24"/>
                <w:szCs w:val="24"/>
              </w:rPr>
            </w:pPr>
            <w:r w:rsidRPr="00E2062B">
              <w:rPr>
                <w:sz w:val="24"/>
                <w:szCs w:val="24"/>
              </w:rPr>
              <w:t>38.92         (42)</w:t>
            </w:r>
          </w:p>
        </w:tc>
        <w:tc>
          <w:tcPr>
            <w:tcW w:w="1710" w:type="dxa"/>
          </w:tcPr>
          <w:p w:rsidR="00AF3344" w:rsidRPr="00E2062B" w:rsidRDefault="00AF3344" w:rsidP="00E2062B">
            <w:pPr>
              <w:jc w:val="center"/>
              <w:rPr>
                <w:sz w:val="24"/>
                <w:szCs w:val="24"/>
              </w:rPr>
            </w:pPr>
            <w:r w:rsidRPr="00E2062B">
              <w:rPr>
                <w:sz w:val="24"/>
                <w:szCs w:val="24"/>
              </w:rPr>
              <w:t>33.12         (30)</w:t>
            </w:r>
          </w:p>
        </w:tc>
        <w:tc>
          <w:tcPr>
            <w:tcW w:w="2070" w:type="dxa"/>
          </w:tcPr>
          <w:p w:rsidR="00AF3344" w:rsidRPr="00E2062B" w:rsidRDefault="00AF3344" w:rsidP="00E2062B">
            <w:pPr>
              <w:jc w:val="center"/>
              <w:rPr>
                <w:sz w:val="24"/>
                <w:szCs w:val="24"/>
              </w:rPr>
            </w:pPr>
            <w:r w:rsidRPr="00E2062B">
              <w:rPr>
                <w:sz w:val="24"/>
                <w:szCs w:val="24"/>
              </w:rPr>
              <w:t>0.219</w:t>
            </w:r>
          </w:p>
        </w:tc>
      </w:tr>
      <w:tr w:rsidR="00AF3344" w:rsidTr="00E2062B">
        <w:trPr>
          <w:trHeight w:hRule="exact" w:val="144"/>
        </w:trPr>
        <w:tc>
          <w:tcPr>
            <w:tcW w:w="9360" w:type="dxa"/>
            <w:gridSpan w:val="4"/>
            <w:shd w:val="clear" w:color="auto" w:fill="D9D9D9"/>
          </w:tcPr>
          <w:p w:rsidR="00AF3344" w:rsidRPr="00E2062B" w:rsidRDefault="00AF3344" w:rsidP="00E2062B">
            <w:pPr>
              <w:jc w:val="center"/>
              <w:rPr>
                <w:sz w:val="24"/>
                <w:szCs w:val="24"/>
              </w:rPr>
            </w:pPr>
          </w:p>
        </w:tc>
      </w:tr>
    </w:tbl>
    <w:p w:rsidR="00AF3344" w:rsidRDefault="00AF3344" w:rsidP="00E70698">
      <w:pPr>
        <w:widowControl w:val="0"/>
        <w:ind w:firstLine="720"/>
        <w:rPr>
          <w:sz w:val="24"/>
          <w:szCs w:val="24"/>
        </w:rPr>
      </w:pPr>
    </w:p>
    <w:p w:rsidR="00AF3344" w:rsidRDefault="00AF3344" w:rsidP="00216684">
      <w:pPr>
        <w:spacing w:after="200" w:line="276" w:lineRule="auto"/>
        <w:rPr>
          <w:b/>
          <w:sz w:val="24"/>
          <w:szCs w:val="24"/>
        </w:rPr>
      </w:pPr>
    </w:p>
    <w:sectPr w:rsidR="00AF3344" w:rsidSect="00C71A4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B3" w:rsidRDefault="00C245B3" w:rsidP="00BA017E">
      <w:r>
        <w:separator/>
      </w:r>
    </w:p>
  </w:endnote>
  <w:endnote w:type="continuationSeparator" w:id="0">
    <w:p w:rsidR="00C245B3" w:rsidRDefault="00C245B3" w:rsidP="00BA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B3" w:rsidRDefault="00C245B3" w:rsidP="00BA017E">
      <w:r>
        <w:separator/>
      </w:r>
    </w:p>
  </w:footnote>
  <w:footnote w:type="continuationSeparator" w:id="0">
    <w:p w:rsidR="00C245B3" w:rsidRDefault="00C245B3" w:rsidP="00BA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rsidP="00174319">
    <w:pPr>
      <w:pStyle w:val="APARunningHead"/>
      <w:widowControl w:val="0"/>
      <w:jc w:val="right"/>
    </w:pPr>
    <w:r>
      <w:rPr>
        <w:szCs w:val="24"/>
      </w:rPr>
      <w:tab/>
    </w:r>
    <w:r>
      <w:rPr>
        <w:szCs w:val="24"/>
      </w:rPr>
      <w:tab/>
    </w:r>
    <w:r>
      <w:rPr>
        <w:szCs w:val="24"/>
      </w:rPr>
      <w:tab/>
      <w:t xml:space="preserve">          </w:t>
    </w:r>
    <w:r>
      <w:fldChar w:fldCharType="begin"/>
    </w:r>
    <w:r>
      <w:instrText xml:space="preserve"> PAGE   \* MERGEFORMAT </w:instrText>
    </w:r>
    <w:r>
      <w:fldChar w:fldCharType="separate"/>
    </w:r>
    <w:r w:rsidR="008970BE">
      <w:rPr>
        <w:noProof/>
      </w:rPr>
      <w:t>16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rsidP="00B218D3">
    <w:pPr>
      <w:pStyle w:val="APARunningHead"/>
      <w:widowControl w:val="0"/>
      <w:jc w:val="right"/>
    </w:pPr>
    <w:r>
      <w:fldChar w:fldCharType="begin"/>
    </w:r>
    <w:r>
      <w:instrText xml:space="preserve"> PAGE   \* MERGEFORMAT </w:instrText>
    </w:r>
    <w:r>
      <w:fldChar w:fldCharType="separate"/>
    </w:r>
    <w:r w:rsidR="008970BE">
      <w:rPr>
        <w:noProof/>
      </w:rPr>
      <w:t>1</w:t>
    </w:r>
    <w:r>
      <w:rPr>
        <w:noProof/>
      </w:rPr>
      <w:fldChar w:fldCharType="end"/>
    </w:r>
  </w:p>
  <w:p w:rsidR="0049356F" w:rsidRDefault="0049356F" w:rsidP="00B218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C2C15"/>
    <w:multiLevelType w:val="hybridMultilevel"/>
    <w:tmpl w:val="155C3A6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C9774B"/>
    <w:multiLevelType w:val="hybridMultilevel"/>
    <w:tmpl w:val="D34C9458"/>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6F17034"/>
    <w:multiLevelType w:val="hybridMultilevel"/>
    <w:tmpl w:val="91E227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40381C"/>
    <w:multiLevelType w:val="hybridMultilevel"/>
    <w:tmpl w:val="83EC5EF6"/>
    <w:lvl w:ilvl="0" w:tplc="0409000F">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5">
    <w:nsid w:val="32BE6E7C"/>
    <w:multiLevelType w:val="hybridMultilevel"/>
    <w:tmpl w:val="F9280394"/>
    <w:lvl w:ilvl="0" w:tplc="04090015">
      <w:start w:val="2"/>
      <w:numFmt w:val="upp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CCC6909"/>
    <w:multiLevelType w:val="hybridMultilevel"/>
    <w:tmpl w:val="83EC5EF6"/>
    <w:lvl w:ilvl="0" w:tplc="0409000F">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7">
    <w:nsid w:val="52BB0DEE"/>
    <w:multiLevelType w:val="hybridMultilevel"/>
    <w:tmpl w:val="A5C625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76E13F1"/>
    <w:multiLevelType w:val="hybridMultilevel"/>
    <w:tmpl w:val="C9F67672"/>
    <w:lvl w:ilvl="0" w:tplc="581C9EF2">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8"/>
  </w:num>
  <w:num w:numId="5">
    <w:abstractNumId w:val="0"/>
  </w:num>
  <w:num w:numId="6">
    <w:abstractNumId w:val="1"/>
    <w:lvlOverride w:ilvl="0">
      <w:lvl w:ilvl="0">
        <w:start w:val="1"/>
        <w:numFmt w:val="bullet"/>
        <w:lvlText w:val=""/>
        <w:legacy w:legacy="1" w:legacySpace="0" w:legacyIndent="360"/>
        <w:lvlJc w:val="left"/>
        <w:pPr>
          <w:ind w:left="1070" w:hanging="360"/>
        </w:pPr>
        <w:rPr>
          <w:rFonts w:ascii="Symbol" w:hAnsi="Symbol" w:hint="default"/>
        </w:rPr>
      </w:lvl>
    </w:lvlOverride>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0B4"/>
    <w:rsid w:val="0000633F"/>
    <w:rsid w:val="00006CF4"/>
    <w:rsid w:val="00013FB6"/>
    <w:rsid w:val="00014E11"/>
    <w:rsid w:val="00031146"/>
    <w:rsid w:val="00050ADF"/>
    <w:rsid w:val="00067F00"/>
    <w:rsid w:val="00070662"/>
    <w:rsid w:val="000968B5"/>
    <w:rsid w:val="000B1B1C"/>
    <w:rsid w:val="000C3FA0"/>
    <w:rsid w:val="000F24AE"/>
    <w:rsid w:val="00100354"/>
    <w:rsid w:val="00105682"/>
    <w:rsid w:val="00107F20"/>
    <w:rsid w:val="00127870"/>
    <w:rsid w:val="001475A5"/>
    <w:rsid w:val="001513B4"/>
    <w:rsid w:val="00172844"/>
    <w:rsid w:val="00174319"/>
    <w:rsid w:val="00176CF3"/>
    <w:rsid w:val="0018430D"/>
    <w:rsid w:val="001E2BBF"/>
    <w:rsid w:val="001F69F1"/>
    <w:rsid w:val="002029BA"/>
    <w:rsid w:val="002040B4"/>
    <w:rsid w:val="00216684"/>
    <w:rsid w:val="00222EAA"/>
    <w:rsid w:val="00231424"/>
    <w:rsid w:val="00272B97"/>
    <w:rsid w:val="002824BE"/>
    <w:rsid w:val="00282EF2"/>
    <w:rsid w:val="00286025"/>
    <w:rsid w:val="002948D5"/>
    <w:rsid w:val="002B7993"/>
    <w:rsid w:val="002C1D3B"/>
    <w:rsid w:val="002D54E9"/>
    <w:rsid w:val="002E33C6"/>
    <w:rsid w:val="002E6E10"/>
    <w:rsid w:val="00305959"/>
    <w:rsid w:val="00307CDE"/>
    <w:rsid w:val="0031318C"/>
    <w:rsid w:val="003428CB"/>
    <w:rsid w:val="00343D17"/>
    <w:rsid w:val="00345950"/>
    <w:rsid w:val="003531F3"/>
    <w:rsid w:val="003548DC"/>
    <w:rsid w:val="00356D5F"/>
    <w:rsid w:val="003679E6"/>
    <w:rsid w:val="00376D7E"/>
    <w:rsid w:val="00390D57"/>
    <w:rsid w:val="00393086"/>
    <w:rsid w:val="003940EA"/>
    <w:rsid w:val="003A4B70"/>
    <w:rsid w:val="003B435E"/>
    <w:rsid w:val="003C372E"/>
    <w:rsid w:val="003C58E2"/>
    <w:rsid w:val="003D705B"/>
    <w:rsid w:val="003E210B"/>
    <w:rsid w:val="003F3F5A"/>
    <w:rsid w:val="00403012"/>
    <w:rsid w:val="004035CD"/>
    <w:rsid w:val="00424C48"/>
    <w:rsid w:val="00430ECA"/>
    <w:rsid w:val="004610C0"/>
    <w:rsid w:val="0046496E"/>
    <w:rsid w:val="00476718"/>
    <w:rsid w:val="004805C1"/>
    <w:rsid w:val="0049356F"/>
    <w:rsid w:val="004B0C1D"/>
    <w:rsid w:val="004B67AC"/>
    <w:rsid w:val="004E0A58"/>
    <w:rsid w:val="004E1ADE"/>
    <w:rsid w:val="004E37D8"/>
    <w:rsid w:val="004F24FE"/>
    <w:rsid w:val="00500824"/>
    <w:rsid w:val="0050148A"/>
    <w:rsid w:val="00515F16"/>
    <w:rsid w:val="0052747D"/>
    <w:rsid w:val="00527491"/>
    <w:rsid w:val="00564A28"/>
    <w:rsid w:val="00571EF1"/>
    <w:rsid w:val="00582CF8"/>
    <w:rsid w:val="00593F3F"/>
    <w:rsid w:val="005A4A4A"/>
    <w:rsid w:val="005A7F61"/>
    <w:rsid w:val="005F0A52"/>
    <w:rsid w:val="005F208F"/>
    <w:rsid w:val="005F6282"/>
    <w:rsid w:val="00604C7B"/>
    <w:rsid w:val="00606E69"/>
    <w:rsid w:val="0061465A"/>
    <w:rsid w:val="006173AF"/>
    <w:rsid w:val="006373E8"/>
    <w:rsid w:val="006375F6"/>
    <w:rsid w:val="00653449"/>
    <w:rsid w:val="00660BDE"/>
    <w:rsid w:val="00671064"/>
    <w:rsid w:val="006728E8"/>
    <w:rsid w:val="0067292D"/>
    <w:rsid w:val="00676ED9"/>
    <w:rsid w:val="0068511E"/>
    <w:rsid w:val="0069333C"/>
    <w:rsid w:val="006D4814"/>
    <w:rsid w:val="006D4F29"/>
    <w:rsid w:val="006E5BE9"/>
    <w:rsid w:val="0072378D"/>
    <w:rsid w:val="00726E31"/>
    <w:rsid w:val="00732134"/>
    <w:rsid w:val="00794FC7"/>
    <w:rsid w:val="00795300"/>
    <w:rsid w:val="007B2DA2"/>
    <w:rsid w:val="007C0ED9"/>
    <w:rsid w:val="007C3EDB"/>
    <w:rsid w:val="007E584F"/>
    <w:rsid w:val="007E5D0A"/>
    <w:rsid w:val="007E6A09"/>
    <w:rsid w:val="007F72C2"/>
    <w:rsid w:val="00805CDE"/>
    <w:rsid w:val="008127A9"/>
    <w:rsid w:val="00832C08"/>
    <w:rsid w:val="00852E11"/>
    <w:rsid w:val="00855C9B"/>
    <w:rsid w:val="00857EA5"/>
    <w:rsid w:val="00860800"/>
    <w:rsid w:val="00860EC8"/>
    <w:rsid w:val="008669CF"/>
    <w:rsid w:val="008842E6"/>
    <w:rsid w:val="008970BE"/>
    <w:rsid w:val="008B23EB"/>
    <w:rsid w:val="008B54BC"/>
    <w:rsid w:val="008C2552"/>
    <w:rsid w:val="008E38F3"/>
    <w:rsid w:val="008F444A"/>
    <w:rsid w:val="008F7E95"/>
    <w:rsid w:val="009002C6"/>
    <w:rsid w:val="00910DA8"/>
    <w:rsid w:val="0092429B"/>
    <w:rsid w:val="009361CF"/>
    <w:rsid w:val="009423BC"/>
    <w:rsid w:val="009429A8"/>
    <w:rsid w:val="00945187"/>
    <w:rsid w:val="009463F8"/>
    <w:rsid w:val="00954C1E"/>
    <w:rsid w:val="009746CB"/>
    <w:rsid w:val="00977BBF"/>
    <w:rsid w:val="0098151A"/>
    <w:rsid w:val="00987320"/>
    <w:rsid w:val="00991BBB"/>
    <w:rsid w:val="00996872"/>
    <w:rsid w:val="00997A49"/>
    <w:rsid w:val="009A241B"/>
    <w:rsid w:val="009B1EFB"/>
    <w:rsid w:val="009B27F9"/>
    <w:rsid w:val="009B48D1"/>
    <w:rsid w:val="009C2B1F"/>
    <w:rsid w:val="009C41E4"/>
    <w:rsid w:val="009C4DC4"/>
    <w:rsid w:val="009D1C7D"/>
    <w:rsid w:val="009E0996"/>
    <w:rsid w:val="009E47C3"/>
    <w:rsid w:val="009E77F2"/>
    <w:rsid w:val="00A90E42"/>
    <w:rsid w:val="00A917E1"/>
    <w:rsid w:val="00A94046"/>
    <w:rsid w:val="00AA602B"/>
    <w:rsid w:val="00AC2E22"/>
    <w:rsid w:val="00AC62DB"/>
    <w:rsid w:val="00AD0310"/>
    <w:rsid w:val="00AD57F8"/>
    <w:rsid w:val="00AD7381"/>
    <w:rsid w:val="00AF3344"/>
    <w:rsid w:val="00AF3971"/>
    <w:rsid w:val="00B0274E"/>
    <w:rsid w:val="00B218D3"/>
    <w:rsid w:val="00B24DD4"/>
    <w:rsid w:val="00B30AEA"/>
    <w:rsid w:val="00B406FF"/>
    <w:rsid w:val="00B5661C"/>
    <w:rsid w:val="00B7132A"/>
    <w:rsid w:val="00B7523D"/>
    <w:rsid w:val="00B87A4C"/>
    <w:rsid w:val="00B934DA"/>
    <w:rsid w:val="00B941CA"/>
    <w:rsid w:val="00BA017E"/>
    <w:rsid w:val="00BD0C37"/>
    <w:rsid w:val="00BD7BEE"/>
    <w:rsid w:val="00BD7FB4"/>
    <w:rsid w:val="00C01BDA"/>
    <w:rsid w:val="00C01DDB"/>
    <w:rsid w:val="00C245B3"/>
    <w:rsid w:val="00C4007C"/>
    <w:rsid w:val="00C41E97"/>
    <w:rsid w:val="00C71A49"/>
    <w:rsid w:val="00C73FBC"/>
    <w:rsid w:val="00C83AE1"/>
    <w:rsid w:val="00C907E5"/>
    <w:rsid w:val="00CC5ED0"/>
    <w:rsid w:val="00CF0557"/>
    <w:rsid w:val="00CF5E05"/>
    <w:rsid w:val="00D06D44"/>
    <w:rsid w:val="00D15716"/>
    <w:rsid w:val="00D15A80"/>
    <w:rsid w:val="00D32400"/>
    <w:rsid w:val="00D43A3E"/>
    <w:rsid w:val="00D45AFD"/>
    <w:rsid w:val="00D4684C"/>
    <w:rsid w:val="00D50C1E"/>
    <w:rsid w:val="00DB4477"/>
    <w:rsid w:val="00DC43CC"/>
    <w:rsid w:val="00DE2B25"/>
    <w:rsid w:val="00DE5F9F"/>
    <w:rsid w:val="00E2062B"/>
    <w:rsid w:val="00E243E8"/>
    <w:rsid w:val="00E300D9"/>
    <w:rsid w:val="00E41586"/>
    <w:rsid w:val="00E436B0"/>
    <w:rsid w:val="00E45CBA"/>
    <w:rsid w:val="00E61366"/>
    <w:rsid w:val="00E66DE9"/>
    <w:rsid w:val="00E70698"/>
    <w:rsid w:val="00E72B3B"/>
    <w:rsid w:val="00E773AE"/>
    <w:rsid w:val="00E779BC"/>
    <w:rsid w:val="00E91F1A"/>
    <w:rsid w:val="00E979F1"/>
    <w:rsid w:val="00EB5953"/>
    <w:rsid w:val="00ED6722"/>
    <w:rsid w:val="00ED7840"/>
    <w:rsid w:val="00EE1CB1"/>
    <w:rsid w:val="00EE7AF2"/>
    <w:rsid w:val="00EF2FF8"/>
    <w:rsid w:val="00F03D1C"/>
    <w:rsid w:val="00F26C0C"/>
    <w:rsid w:val="00F3464C"/>
    <w:rsid w:val="00F47DAD"/>
    <w:rsid w:val="00F5040C"/>
    <w:rsid w:val="00F72D20"/>
    <w:rsid w:val="00F74268"/>
    <w:rsid w:val="00F8290B"/>
    <w:rsid w:val="00F82E5E"/>
    <w:rsid w:val="00F87AE4"/>
    <w:rsid w:val="00FA0F8A"/>
    <w:rsid w:val="00FB3ACF"/>
    <w:rsid w:val="00FE12CA"/>
    <w:rsid w:val="00FE705E"/>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B4"/>
    <w:rPr>
      <w:rFonts w:ascii="Times New Roman" w:eastAsia="Times New Roman" w:hAnsi="Times New Roman"/>
    </w:rPr>
  </w:style>
  <w:style w:type="paragraph" w:styleId="Heading1">
    <w:name w:val="heading 1"/>
    <w:basedOn w:val="Normal"/>
    <w:next w:val="Normal"/>
    <w:link w:val="Heading1Char"/>
    <w:uiPriority w:val="99"/>
    <w:qFormat/>
    <w:rsid w:val="002040B4"/>
    <w:pPr>
      <w:keepNext/>
      <w:widowControl w:val="0"/>
      <w:outlineLvl w:val="0"/>
    </w:pPr>
    <w:rPr>
      <w:rFonts w:ascii="Arial" w:hAnsi="Arial"/>
      <w:b/>
      <w:sz w:val="22"/>
    </w:rPr>
  </w:style>
  <w:style w:type="paragraph" w:styleId="Heading2">
    <w:name w:val="heading 2"/>
    <w:basedOn w:val="Normal"/>
    <w:next w:val="Normal"/>
    <w:link w:val="Heading2Char"/>
    <w:uiPriority w:val="99"/>
    <w:qFormat/>
    <w:rsid w:val="002040B4"/>
    <w:pPr>
      <w:keepNext/>
      <w:widowControl w:val="0"/>
      <w:jc w:val="center"/>
      <w:outlineLvl w:val="1"/>
    </w:pPr>
    <w:rPr>
      <w:rFonts w:ascii="Arial" w:hAnsi="Arial"/>
      <w:b/>
      <w:sz w:val="22"/>
    </w:rPr>
  </w:style>
  <w:style w:type="paragraph" w:styleId="Heading3">
    <w:name w:val="heading 3"/>
    <w:basedOn w:val="Normal"/>
    <w:next w:val="Normal"/>
    <w:link w:val="Heading3Char"/>
    <w:uiPriority w:val="99"/>
    <w:qFormat/>
    <w:rsid w:val="002040B4"/>
    <w:pPr>
      <w:keepNext/>
      <w:widowControl w:val="0"/>
      <w:jc w:val="center"/>
      <w:outlineLvl w:val="2"/>
    </w:pPr>
    <w:rPr>
      <w:rFonts w:ascii="Arial" w:hAnsi="Arial" w:cs="Arial"/>
      <w:b/>
      <w:bCs/>
    </w:rPr>
  </w:style>
  <w:style w:type="paragraph" w:styleId="Heading4">
    <w:name w:val="heading 4"/>
    <w:basedOn w:val="Normal"/>
    <w:next w:val="Normal"/>
    <w:link w:val="Heading4Char"/>
    <w:uiPriority w:val="99"/>
    <w:qFormat/>
    <w:rsid w:val="002040B4"/>
    <w:pPr>
      <w:keepNext/>
      <w:widowControl w:val="0"/>
      <w:outlineLvl w:val="3"/>
    </w:pPr>
    <w:rPr>
      <w:rFonts w:ascii="Arial" w:hAnsi="Arial" w:cs="Arial"/>
      <w:b/>
      <w:bCs/>
    </w:rPr>
  </w:style>
  <w:style w:type="paragraph" w:styleId="Heading5">
    <w:name w:val="heading 5"/>
    <w:basedOn w:val="Normal"/>
    <w:next w:val="Normal"/>
    <w:link w:val="Heading5Char"/>
    <w:uiPriority w:val="99"/>
    <w:qFormat/>
    <w:rsid w:val="002040B4"/>
    <w:pPr>
      <w:keepNext/>
      <w:widowControl w:val="0"/>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40B4"/>
    <w:rPr>
      <w:rFonts w:ascii="Arial" w:hAnsi="Arial" w:cs="Times New Roman"/>
      <w:b/>
      <w:sz w:val="20"/>
      <w:szCs w:val="20"/>
    </w:rPr>
  </w:style>
  <w:style w:type="character" w:customStyle="1" w:styleId="Heading2Char">
    <w:name w:val="Heading 2 Char"/>
    <w:link w:val="Heading2"/>
    <w:uiPriority w:val="99"/>
    <w:locked/>
    <w:rsid w:val="002040B4"/>
    <w:rPr>
      <w:rFonts w:ascii="Arial" w:hAnsi="Arial" w:cs="Times New Roman"/>
      <w:b/>
      <w:sz w:val="20"/>
      <w:szCs w:val="20"/>
    </w:rPr>
  </w:style>
  <w:style w:type="character" w:customStyle="1" w:styleId="Heading3Char">
    <w:name w:val="Heading 3 Char"/>
    <w:link w:val="Heading3"/>
    <w:uiPriority w:val="99"/>
    <w:locked/>
    <w:rsid w:val="002040B4"/>
    <w:rPr>
      <w:rFonts w:ascii="Arial" w:hAnsi="Arial" w:cs="Arial"/>
      <w:b/>
      <w:bCs/>
      <w:sz w:val="20"/>
      <w:szCs w:val="20"/>
    </w:rPr>
  </w:style>
  <w:style w:type="character" w:customStyle="1" w:styleId="Heading4Char">
    <w:name w:val="Heading 4 Char"/>
    <w:link w:val="Heading4"/>
    <w:uiPriority w:val="99"/>
    <w:locked/>
    <w:rsid w:val="002040B4"/>
    <w:rPr>
      <w:rFonts w:ascii="Arial" w:hAnsi="Arial" w:cs="Arial"/>
      <w:b/>
      <w:bCs/>
      <w:sz w:val="20"/>
      <w:szCs w:val="20"/>
    </w:rPr>
  </w:style>
  <w:style w:type="character" w:customStyle="1" w:styleId="Heading5Char">
    <w:name w:val="Heading 5 Char"/>
    <w:link w:val="Heading5"/>
    <w:uiPriority w:val="99"/>
    <w:locked/>
    <w:rsid w:val="002040B4"/>
    <w:rPr>
      <w:rFonts w:ascii="Arial" w:hAnsi="Arial" w:cs="Times New Roman"/>
      <w:b/>
      <w:sz w:val="20"/>
      <w:szCs w:val="20"/>
    </w:rPr>
  </w:style>
  <w:style w:type="paragraph" w:customStyle="1" w:styleId="APA">
    <w:name w:val="APA"/>
    <w:basedOn w:val="BodyText"/>
    <w:uiPriority w:val="99"/>
    <w:rsid w:val="002040B4"/>
    <w:rPr>
      <w:sz w:val="24"/>
      <w:szCs w:val="24"/>
    </w:rPr>
  </w:style>
  <w:style w:type="paragraph" w:customStyle="1" w:styleId="APAHeader">
    <w:name w:val="APA Header"/>
    <w:basedOn w:val="APA"/>
    <w:next w:val="APA"/>
    <w:uiPriority w:val="99"/>
    <w:rsid w:val="002040B4"/>
  </w:style>
  <w:style w:type="paragraph" w:customStyle="1" w:styleId="APARunningHead">
    <w:name w:val="APA Running Head"/>
    <w:basedOn w:val="Normal"/>
    <w:uiPriority w:val="99"/>
    <w:rsid w:val="002040B4"/>
    <w:pPr>
      <w:overflowPunct w:val="0"/>
      <w:autoSpaceDE w:val="0"/>
      <w:autoSpaceDN w:val="0"/>
      <w:adjustRightInd w:val="0"/>
      <w:spacing w:line="480" w:lineRule="auto"/>
      <w:textAlignment w:val="baseline"/>
    </w:pPr>
    <w:rPr>
      <w:sz w:val="24"/>
    </w:rPr>
  </w:style>
  <w:style w:type="paragraph" w:styleId="BodyText">
    <w:name w:val="Body Text"/>
    <w:basedOn w:val="Normal"/>
    <w:link w:val="BodyTextChar"/>
    <w:uiPriority w:val="99"/>
    <w:semiHidden/>
    <w:rsid w:val="002040B4"/>
    <w:pPr>
      <w:spacing w:after="120"/>
    </w:pPr>
  </w:style>
  <w:style w:type="character" w:customStyle="1" w:styleId="BodyTextChar">
    <w:name w:val="Body Text Char"/>
    <w:link w:val="BodyText"/>
    <w:uiPriority w:val="99"/>
    <w:semiHidden/>
    <w:locked/>
    <w:rsid w:val="002040B4"/>
    <w:rPr>
      <w:rFonts w:ascii="Times New Roman" w:hAnsi="Times New Roman" w:cs="Times New Roman"/>
      <w:sz w:val="20"/>
      <w:szCs w:val="20"/>
    </w:rPr>
  </w:style>
  <w:style w:type="paragraph" w:styleId="ListParagraph">
    <w:name w:val="List Paragraph"/>
    <w:basedOn w:val="Normal"/>
    <w:uiPriority w:val="99"/>
    <w:qFormat/>
    <w:rsid w:val="002040B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2040B4"/>
    <w:pPr>
      <w:spacing w:before="100" w:beforeAutospacing="1" w:after="100" w:afterAutospacing="1"/>
    </w:pPr>
    <w:rPr>
      <w:sz w:val="24"/>
      <w:szCs w:val="24"/>
    </w:rPr>
  </w:style>
  <w:style w:type="table" w:styleId="TableGrid">
    <w:name w:val="Table Grid"/>
    <w:basedOn w:val="TableNormal"/>
    <w:uiPriority w:val="99"/>
    <w:rsid w:val="002040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040B4"/>
    <w:pPr>
      <w:tabs>
        <w:tab w:val="center" w:pos="4680"/>
        <w:tab w:val="right" w:pos="9360"/>
      </w:tabs>
    </w:pPr>
  </w:style>
  <w:style w:type="character" w:customStyle="1" w:styleId="HeaderChar">
    <w:name w:val="Header Char"/>
    <w:link w:val="Header"/>
    <w:uiPriority w:val="99"/>
    <w:locked/>
    <w:rsid w:val="002040B4"/>
    <w:rPr>
      <w:rFonts w:ascii="Times New Roman" w:hAnsi="Times New Roman" w:cs="Times New Roman"/>
      <w:sz w:val="20"/>
      <w:szCs w:val="20"/>
    </w:rPr>
  </w:style>
  <w:style w:type="paragraph" w:styleId="Footer">
    <w:name w:val="footer"/>
    <w:basedOn w:val="Normal"/>
    <w:link w:val="FooterChar"/>
    <w:uiPriority w:val="99"/>
    <w:semiHidden/>
    <w:rsid w:val="002040B4"/>
    <w:pPr>
      <w:tabs>
        <w:tab w:val="center" w:pos="4680"/>
        <w:tab w:val="right" w:pos="9360"/>
      </w:tabs>
    </w:pPr>
  </w:style>
  <w:style w:type="character" w:customStyle="1" w:styleId="FooterChar">
    <w:name w:val="Footer Char"/>
    <w:link w:val="Footer"/>
    <w:uiPriority w:val="99"/>
    <w:semiHidden/>
    <w:locked/>
    <w:rsid w:val="002040B4"/>
    <w:rPr>
      <w:rFonts w:ascii="Times New Roman" w:hAnsi="Times New Roman" w:cs="Times New Roman"/>
      <w:sz w:val="20"/>
      <w:szCs w:val="20"/>
    </w:rPr>
  </w:style>
  <w:style w:type="paragraph" w:styleId="BalloonText">
    <w:name w:val="Balloon Text"/>
    <w:basedOn w:val="Normal"/>
    <w:link w:val="BalloonTextChar"/>
    <w:uiPriority w:val="99"/>
    <w:semiHidden/>
    <w:rsid w:val="002040B4"/>
    <w:rPr>
      <w:rFonts w:ascii="Tahoma" w:hAnsi="Tahoma" w:cs="Tahoma"/>
      <w:sz w:val="16"/>
      <w:szCs w:val="16"/>
    </w:rPr>
  </w:style>
  <w:style w:type="character" w:customStyle="1" w:styleId="BalloonTextChar">
    <w:name w:val="Balloon Text Char"/>
    <w:link w:val="BalloonText"/>
    <w:uiPriority w:val="99"/>
    <w:semiHidden/>
    <w:locked/>
    <w:rsid w:val="002040B4"/>
    <w:rPr>
      <w:rFonts w:ascii="Tahoma" w:hAnsi="Tahoma" w:cs="Tahoma"/>
      <w:sz w:val="16"/>
      <w:szCs w:val="16"/>
    </w:rPr>
  </w:style>
  <w:style w:type="paragraph" w:styleId="TOC1">
    <w:name w:val="toc 1"/>
    <w:basedOn w:val="Normal"/>
    <w:next w:val="Normal"/>
    <w:autoRedefine/>
    <w:uiPriority w:val="99"/>
    <w:rsid w:val="00356D5F"/>
    <w:pPr>
      <w:spacing w:line="480" w:lineRule="auto"/>
    </w:pPr>
    <w:rPr>
      <w:sz w:val="24"/>
    </w:rPr>
  </w:style>
  <w:style w:type="paragraph" w:styleId="TOC4">
    <w:name w:val="toc 4"/>
    <w:basedOn w:val="TOC1"/>
    <w:next w:val="Normal"/>
    <w:autoRedefine/>
    <w:uiPriority w:val="99"/>
    <w:rsid w:val="00DC43CC"/>
    <w:pPr>
      <w:ind w:left="720"/>
    </w:pPr>
  </w:style>
  <w:style w:type="character" w:styleId="Hyperlink">
    <w:name w:val="Hyperlink"/>
    <w:uiPriority w:val="99"/>
    <w:rsid w:val="002040B4"/>
    <w:rPr>
      <w:rFonts w:cs="Times New Roman"/>
      <w:color w:val="0000FF"/>
      <w:u w:val="single"/>
    </w:rPr>
  </w:style>
  <w:style w:type="paragraph" w:customStyle="1" w:styleId="Default">
    <w:name w:val="Default"/>
    <w:uiPriority w:val="99"/>
    <w:rsid w:val="002040B4"/>
    <w:pPr>
      <w:widowControl w:val="0"/>
      <w:autoSpaceDE w:val="0"/>
      <w:autoSpaceDN w:val="0"/>
      <w:adjustRightInd w:val="0"/>
    </w:pPr>
    <w:rPr>
      <w:rFonts w:ascii="Times New Roman" w:eastAsia="Times New Roman" w:hAnsi="Times New Roman"/>
      <w:color w:val="000000"/>
      <w:sz w:val="24"/>
      <w:szCs w:val="24"/>
    </w:rPr>
  </w:style>
  <w:style w:type="paragraph" w:customStyle="1" w:styleId="CM8">
    <w:name w:val="CM8"/>
    <w:basedOn w:val="Default"/>
    <w:next w:val="Default"/>
    <w:uiPriority w:val="99"/>
    <w:rsid w:val="002040B4"/>
    <w:pPr>
      <w:spacing w:after="270"/>
    </w:pPr>
    <w:rPr>
      <w:color w:val="auto"/>
    </w:rPr>
  </w:style>
  <w:style w:type="paragraph" w:customStyle="1" w:styleId="CM2">
    <w:name w:val="CM2"/>
    <w:basedOn w:val="Default"/>
    <w:next w:val="Default"/>
    <w:uiPriority w:val="99"/>
    <w:rsid w:val="002040B4"/>
    <w:pPr>
      <w:spacing w:line="271" w:lineRule="atLeast"/>
    </w:pPr>
    <w:rPr>
      <w:color w:val="auto"/>
    </w:rPr>
  </w:style>
  <w:style w:type="paragraph" w:customStyle="1" w:styleId="CM3">
    <w:name w:val="CM3"/>
    <w:basedOn w:val="Default"/>
    <w:next w:val="Default"/>
    <w:uiPriority w:val="99"/>
    <w:rsid w:val="002040B4"/>
    <w:rPr>
      <w:color w:val="auto"/>
    </w:rPr>
  </w:style>
  <w:style w:type="paragraph" w:customStyle="1" w:styleId="CM5">
    <w:name w:val="CM5"/>
    <w:basedOn w:val="Default"/>
    <w:next w:val="Default"/>
    <w:uiPriority w:val="99"/>
    <w:rsid w:val="002040B4"/>
    <w:rPr>
      <w:color w:val="auto"/>
    </w:rPr>
  </w:style>
  <w:style w:type="paragraph" w:customStyle="1" w:styleId="CM9">
    <w:name w:val="CM9"/>
    <w:basedOn w:val="Default"/>
    <w:next w:val="Default"/>
    <w:uiPriority w:val="99"/>
    <w:rsid w:val="002040B4"/>
    <w:pPr>
      <w:spacing w:after="100"/>
    </w:pPr>
    <w:rPr>
      <w:color w:val="auto"/>
    </w:rPr>
  </w:style>
  <w:style w:type="paragraph" w:customStyle="1" w:styleId="CM10">
    <w:name w:val="CM10"/>
    <w:basedOn w:val="Default"/>
    <w:next w:val="Default"/>
    <w:uiPriority w:val="99"/>
    <w:rsid w:val="002040B4"/>
    <w:pPr>
      <w:spacing w:after="175"/>
    </w:pPr>
    <w:rPr>
      <w:color w:val="auto"/>
    </w:rPr>
  </w:style>
  <w:style w:type="paragraph" w:customStyle="1" w:styleId="1CheckBox">
    <w:name w:val="1Check Box"/>
    <w:uiPriority w:val="99"/>
    <w:rsid w:val="002040B4"/>
    <w:pPr>
      <w:widowControl w:val="0"/>
      <w:tabs>
        <w:tab w:val="left" w:pos="720"/>
      </w:tabs>
    </w:pPr>
    <w:rPr>
      <w:rFonts w:ascii="Arial" w:eastAsia="Times New Roman" w:hAnsi="Arial" w:cs="Arial"/>
    </w:rPr>
  </w:style>
  <w:style w:type="paragraph" w:customStyle="1" w:styleId="2CheckBox">
    <w:name w:val="2Check Box"/>
    <w:uiPriority w:val="99"/>
    <w:rsid w:val="002040B4"/>
    <w:pPr>
      <w:widowControl w:val="0"/>
      <w:tabs>
        <w:tab w:val="left" w:pos="720"/>
        <w:tab w:val="left" w:pos="1440"/>
      </w:tabs>
      <w:ind w:left="1440" w:hanging="720"/>
      <w:jc w:val="both"/>
    </w:pPr>
    <w:rPr>
      <w:rFonts w:ascii="Times New Roman" w:eastAsia="Times New Roman" w:hAnsi="Times New Roman"/>
      <w:sz w:val="24"/>
    </w:rPr>
  </w:style>
  <w:style w:type="paragraph" w:styleId="EndnoteText">
    <w:name w:val="endnote text"/>
    <w:basedOn w:val="Normal"/>
    <w:link w:val="EndnoteTextChar"/>
    <w:uiPriority w:val="99"/>
    <w:semiHidden/>
    <w:rsid w:val="00AF3971"/>
  </w:style>
  <w:style w:type="character" w:customStyle="1" w:styleId="EndnoteTextChar">
    <w:name w:val="Endnote Text Char"/>
    <w:link w:val="EndnoteText"/>
    <w:uiPriority w:val="99"/>
    <w:semiHidden/>
    <w:locked/>
    <w:rsid w:val="00AF3971"/>
    <w:rPr>
      <w:rFonts w:ascii="Times New Roman" w:hAnsi="Times New Roman" w:cs="Times New Roman"/>
      <w:sz w:val="20"/>
      <w:szCs w:val="20"/>
    </w:rPr>
  </w:style>
  <w:style w:type="character" w:styleId="EndnoteReference">
    <w:name w:val="endnote reference"/>
    <w:uiPriority w:val="99"/>
    <w:semiHidden/>
    <w:rsid w:val="00AF397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20</Pages>
  <Words>4783</Words>
  <Characters>27265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Running head: CAREGIVER FACTORS</vt:lpstr>
    </vt:vector>
  </TitlesOfParts>
  <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CAREGIVER FACTORS</dc:title>
  <dc:creator>wdooley</dc:creator>
  <cp:lastModifiedBy>Wanda Dooley</cp:lastModifiedBy>
  <cp:revision>30</cp:revision>
  <cp:lastPrinted>2013-07-01T13:53:00Z</cp:lastPrinted>
  <dcterms:created xsi:type="dcterms:W3CDTF">2014-04-27T23:40:00Z</dcterms:created>
  <dcterms:modified xsi:type="dcterms:W3CDTF">2014-04-30T19:12:00Z</dcterms:modified>
</cp:coreProperties>
</file>