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78" w:rsidRPr="00CB0E22" w:rsidRDefault="002A2678" w:rsidP="002A2678">
      <w:pPr>
        <w:jc w:val="center"/>
        <w:rPr>
          <w:b/>
          <w:bCs/>
          <w:lang w:val="en-CA"/>
        </w:rPr>
      </w:pPr>
    </w:p>
    <w:p w:rsidR="002A2678" w:rsidRPr="00CB0E22" w:rsidRDefault="002A2678" w:rsidP="002A2678">
      <w:pPr>
        <w:jc w:val="center"/>
        <w:rPr>
          <w:b/>
          <w:bCs/>
          <w:lang w:val="en-CA"/>
        </w:rPr>
      </w:pPr>
    </w:p>
    <w:p w:rsidR="002A2678" w:rsidRPr="00FD0D65" w:rsidRDefault="002A2678" w:rsidP="002A2678">
      <w:pPr>
        <w:rPr>
          <w:lang w:val="en-US"/>
        </w:rPr>
      </w:pPr>
    </w:p>
    <w:p w:rsidR="002A2678" w:rsidRPr="00CB0E22" w:rsidRDefault="00F278D9" w:rsidP="00F278D9">
      <w:pPr>
        <w:jc w:val="center"/>
        <w:rPr>
          <w:lang w:val="en-CA"/>
        </w:rPr>
      </w:pPr>
      <w:r w:rsidRPr="00CB0E22">
        <w:rPr>
          <w:lang w:val="en-CA"/>
        </w:rPr>
        <w:t>Understandin</w:t>
      </w:r>
      <w:r w:rsidR="00C32B28" w:rsidRPr="00CB0E22">
        <w:rPr>
          <w:lang w:val="en-CA"/>
        </w:rPr>
        <w:t>g physical active Franco-Ontaria</w:t>
      </w:r>
      <w:r w:rsidR="00FD0D65">
        <w:rPr>
          <w:lang w:val="en-CA"/>
        </w:rPr>
        <w:t>n smokers</w:t>
      </w:r>
      <w:r w:rsidRPr="00CB0E22">
        <w:rPr>
          <w:lang w:val="en-CA"/>
        </w:rPr>
        <w:t>: Practical implications for health education and promotion</w:t>
      </w:r>
    </w:p>
    <w:p w:rsidR="002A2678" w:rsidRPr="00CB0E22" w:rsidRDefault="002A2678" w:rsidP="002A2678">
      <w:pPr>
        <w:rPr>
          <w:lang w:val="en-CA"/>
        </w:rPr>
      </w:pPr>
    </w:p>
    <w:p w:rsidR="002A2678" w:rsidRPr="00CB0E22" w:rsidRDefault="002A2678" w:rsidP="002A2678">
      <w:pPr>
        <w:jc w:val="both"/>
        <w:rPr>
          <w:lang w:val="en-CA"/>
        </w:rPr>
      </w:pPr>
    </w:p>
    <w:p w:rsidR="002A2678" w:rsidRPr="00CB0E22" w:rsidRDefault="002A2678" w:rsidP="002A2678">
      <w:pPr>
        <w:jc w:val="both"/>
        <w:rPr>
          <w:lang w:val="en-CA"/>
        </w:rPr>
      </w:pPr>
      <w:r w:rsidRPr="00CB0E22">
        <w:rPr>
          <w:lang w:val="en-CA"/>
        </w:rPr>
        <w:t xml:space="preserve">Keywords: Canada, Canadian Community Health Survey, Francophone, </w:t>
      </w:r>
      <w:r w:rsidR="00F03C38" w:rsidRPr="00CB0E22">
        <w:rPr>
          <w:lang w:val="en-CA"/>
        </w:rPr>
        <w:t xml:space="preserve">Physical activity, </w:t>
      </w:r>
      <w:r w:rsidRPr="00CB0E22">
        <w:rPr>
          <w:lang w:val="en-CA"/>
        </w:rPr>
        <w:t xml:space="preserve">Smoking Cessation </w:t>
      </w:r>
    </w:p>
    <w:p w:rsidR="002A2678" w:rsidRPr="00CB0E22" w:rsidRDefault="002A2678" w:rsidP="002A2678">
      <w:pPr>
        <w:jc w:val="both"/>
        <w:rPr>
          <w:lang w:val="en-CA"/>
        </w:rPr>
      </w:pPr>
    </w:p>
    <w:p w:rsidR="008F4185" w:rsidRPr="0077157B" w:rsidRDefault="002A2678" w:rsidP="00265A54">
      <w:pPr>
        <w:spacing w:line="480" w:lineRule="auto"/>
        <w:jc w:val="center"/>
        <w:rPr>
          <w:b/>
          <w:bCs/>
          <w:lang w:val="en-CA"/>
        </w:rPr>
      </w:pPr>
      <w:r w:rsidRPr="00CB0E22">
        <w:rPr>
          <w:b/>
          <w:bCs/>
          <w:lang w:val="en-CA"/>
        </w:rPr>
        <w:br w:type="page"/>
      </w:r>
      <w:r w:rsidR="008F4185" w:rsidRPr="0077157B">
        <w:rPr>
          <w:b/>
          <w:bCs/>
          <w:lang w:val="en-CA"/>
        </w:rPr>
        <w:lastRenderedPageBreak/>
        <w:t>Abstract</w:t>
      </w:r>
    </w:p>
    <w:p w:rsidR="008F4185" w:rsidRPr="0077157B" w:rsidRDefault="008F4185" w:rsidP="00BB378E">
      <w:pPr>
        <w:spacing w:line="480" w:lineRule="auto"/>
        <w:rPr>
          <w:lang w:val="en-CA"/>
        </w:rPr>
      </w:pPr>
      <w:r w:rsidRPr="0077157B">
        <w:rPr>
          <w:b/>
          <w:bCs/>
          <w:lang w:val="en-CA"/>
        </w:rPr>
        <w:t>Background:</w:t>
      </w:r>
      <w:r w:rsidRPr="0077157B">
        <w:rPr>
          <w:lang w:val="en-CA"/>
        </w:rPr>
        <w:t xml:space="preserve"> </w:t>
      </w:r>
      <w:r w:rsidRPr="0077157B">
        <w:rPr>
          <w:rFonts w:eastAsia="FrutigerLTStd-LightCn"/>
          <w:lang w:val="en-CA" w:eastAsia="ko-KR"/>
        </w:rPr>
        <w:t>Rates</w:t>
      </w:r>
      <w:r w:rsidR="008F40F1" w:rsidRPr="0077157B">
        <w:rPr>
          <w:rFonts w:eastAsia="FrutigerLTStd-LightCn"/>
          <w:lang w:val="en-CA" w:eastAsia="ko-KR"/>
        </w:rPr>
        <w:t xml:space="preserve"> of smoking</w:t>
      </w:r>
      <w:r w:rsidR="00CB2946" w:rsidRPr="0077157B">
        <w:rPr>
          <w:rFonts w:eastAsia="FrutigerLTStd-LightCn"/>
          <w:lang w:val="en-CA" w:eastAsia="ko-KR"/>
        </w:rPr>
        <w:t xml:space="preserve"> among </w:t>
      </w:r>
      <w:r w:rsidR="00623DCE" w:rsidRPr="0077157B">
        <w:rPr>
          <w:rFonts w:eastAsia="FrutigerLTStd-LightCn"/>
          <w:lang w:val="en-CA" w:eastAsia="ko-KR"/>
        </w:rPr>
        <w:t xml:space="preserve">Franco-Ontarians </w:t>
      </w:r>
      <w:r w:rsidRPr="0077157B">
        <w:rPr>
          <w:rFonts w:eastAsia="FrutigerLTStd-LightCn"/>
          <w:lang w:val="en-CA" w:eastAsia="ko-KR"/>
        </w:rPr>
        <w:t>have traditionally been greater than their Anglophone counterparts.</w:t>
      </w:r>
      <w:r w:rsidR="00CB2946" w:rsidRPr="0077157B">
        <w:rPr>
          <w:rFonts w:eastAsia="FrutigerLTStd-LightCn"/>
          <w:lang w:val="en-CA" w:eastAsia="ko-KR"/>
        </w:rPr>
        <w:t xml:space="preserve"> Physical activity has been found to reduce the long-term negative effects of smoking</w:t>
      </w:r>
      <w:r w:rsidRPr="0077157B">
        <w:rPr>
          <w:lang w:val="en-CA"/>
        </w:rPr>
        <w:t>. The purpose of this study was to profile ph</w:t>
      </w:r>
      <w:r w:rsidR="00623DCE" w:rsidRPr="0077157B">
        <w:rPr>
          <w:lang w:val="en-CA"/>
        </w:rPr>
        <w:t>ysically active Franco-Ontarian</w:t>
      </w:r>
      <w:r w:rsidRPr="0077157B">
        <w:rPr>
          <w:lang w:val="en-CA"/>
        </w:rPr>
        <w:t xml:space="preserve"> smokers</w:t>
      </w:r>
      <w:r w:rsidR="00CB2946" w:rsidRPr="0077157B">
        <w:rPr>
          <w:lang w:val="en-CA"/>
        </w:rPr>
        <w:t xml:space="preserve"> with the intention of identifying smokers most likely to up</w:t>
      </w:r>
      <w:r w:rsidR="00623DCE" w:rsidRPr="0077157B">
        <w:rPr>
          <w:lang w:val="en-CA"/>
        </w:rPr>
        <w:t>take physical activity</w:t>
      </w:r>
      <w:r w:rsidR="00CB2946" w:rsidRPr="0077157B">
        <w:rPr>
          <w:lang w:val="en-CA"/>
        </w:rPr>
        <w:t>.</w:t>
      </w:r>
    </w:p>
    <w:p w:rsidR="00F0392D" w:rsidRPr="0077157B" w:rsidRDefault="008F4185" w:rsidP="00BB378E">
      <w:pPr>
        <w:spacing w:line="480" w:lineRule="auto"/>
        <w:rPr>
          <w:b/>
          <w:bCs/>
          <w:iCs/>
          <w:lang w:val="en-CA"/>
        </w:rPr>
      </w:pPr>
      <w:r w:rsidRPr="0077157B">
        <w:rPr>
          <w:b/>
          <w:bCs/>
          <w:lang w:val="en-CA"/>
        </w:rPr>
        <w:t>Methods:</w:t>
      </w:r>
      <w:r w:rsidRPr="0077157B">
        <w:rPr>
          <w:lang w:val="en-CA"/>
        </w:rPr>
        <w:t xml:space="preserve"> Data from the Canadian Community Health Survey (CCHS) 2007-2008 were </w:t>
      </w:r>
      <w:r w:rsidR="00E23BCD" w:rsidRPr="0077157B">
        <w:rPr>
          <w:lang w:val="en-CA"/>
        </w:rPr>
        <w:t>analyzed</w:t>
      </w:r>
      <w:r w:rsidR="00623DCE" w:rsidRPr="0077157B">
        <w:rPr>
          <w:lang w:val="en-CA"/>
        </w:rPr>
        <w:t xml:space="preserve"> to compare selected </w:t>
      </w:r>
      <w:r w:rsidRPr="0077157B">
        <w:rPr>
          <w:lang w:val="en-CA"/>
        </w:rPr>
        <w:t xml:space="preserve">socio-demographic characteristics of physically active Franco-Ontarian smokers to </w:t>
      </w:r>
      <w:r w:rsidR="00623DCE" w:rsidRPr="0077157B">
        <w:rPr>
          <w:lang w:val="en-CA"/>
        </w:rPr>
        <w:t xml:space="preserve">a) physically inactive smokers; </w:t>
      </w:r>
      <w:r w:rsidRPr="0077157B">
        <w:rPr>
          <w:lang w:val="en-CA"/>
        </w:rPr>
        <w:t>b) physically active non-smokers</w:t>
      </w:r>
      <w:r w:rsidR="00623DCE" w:rsidRPr="0077157B">
        <w:rPr>
          <w:lang w:val="en-CA"/>
        </w:rPr>
        <w:t>; and c) physically inactive non-smokers.</w:t>
      </w:r>
      <w:r w:rsidR="009413B0" w:rsidRPr="0077157B">
        <w:rPr>
          <w:b/>
          <w:bCs/>
          <w:iCs/>
          <w:lang w:val="en-CA"/>
        </w:rPr>
        <w:t xml:space="preserve"> </w:t>
      </w:r>
      <w:r w:rsidRPr="0077157B">
        <w:rPr>
          <w:b/>
          <w:bCs/>
          <w:lang w:val="en-CA"/>
        </w:rPr>
        <w:t>Results:</w:t>
      </w:r>
      <w:r w:rsidR="005064C8" w:rsidRPr="0077157B">
        <w:rPr>
          <w:b/>
          <w:bCs/>
          <w:lang w:val="en-CA"/>
        </w:rPr>
        <w:t xml:space="preserve"> </w:t>
      </w:r>
      <w:r w:rsidR="0099462E" w:rsidRPr="0077157B">
        <w:rPr>
          <w:bCs/>
          <w:lang w:val="en-CA"/>
        </w:rPr>
        <w:t xml:space="preserve">A total </w:t>
      </w:r>
      <w:r w:rsidR="005064C8" w:rsidRPr="0077157B">
        <w:rPr>
          <w:bCs/>
          <w:lang w:val="en-CA"/>
        </w:rPr>
        <w:t xml:space="preserve">of </w:t>
      </w:r>
      <w:r w:rsidR="00623DCE" w:rsidRPr="0077157B">
        <w:rPr>
          <w:lang w:val="en-CA"/>
        </w:rPr>
        <w:t>1968</w:t>
      </w:r>
      <w:r w:rsidR="005064C8" w:rsidRPr="0077157B">
        <w:rPr>
          <w:lang w:val="en-CA"/>
        </w:rPr>
        <w:t> respondents were included in the current study</w:t>
      </w:r>
      <w:r w:rsidR="003B70B0" w:rsidRPr="0077157B">
        <w:rPr>
          <w:lang w:val="en-CA"/>
        </w:rPr>
        <w:t xml:space="preserve">; </w:t>
      </w:r>
      <w:r w:rsidR="00623DCE" w:rsidRPr="0077157B">
        <w:rPr>
          <w:lang w:val="en-CA"/>
        </w:rPr>
        <w:t xml:space="preserve">133 </w:t>
      </w:r>
      <w:r w:rsidR="003B70B0" w:rsidRPr="0077157B">
        <w:rPr>
          <w:lang w:val="en-CA"/>
        </w:rPr>
        <w:t xml:space="preserve">of these respondents were classified as “Active Smokers”. </w:t>
      </w:r>
      <w:r w:rsidR="005064C8" w:rsidRPr="0077157B">
        <w:rPr>
          <w:lang w:val="en-CA"/>
        </w:rPr>
        <w:t xml:space="preserve">Multiple logistic regression models revealed that </w:t>
      </w:r>
      <w:r w:rsidR="00C06DCE" w:rsidRPr="0077157B">
        <w:rPr>
          <w:lang w:val="en-CA"/>
        </w:rPr>
        <w:t xml:space="preserve">“Active </w:t>
      </w:r>
      <w:r w:rsidR="005064C8" w:rsidRPr="0077157B">
        <w:rPr>
          <w:lang w:val="en-CA"/>
        </w:rPr>
        <w:t>Smokers” were less</w:t>
      </w:r>
      <w:r w:rsidR="00C06DCE" w:rsidRPr="0077157B">
        <w:rPr>
          <w:lang w:val="en-CA"/>
        </w:rPr>
        <w:t xml:space="preserve"> likely to report being </w:t>
      </w:r>
      <w:r w:rsidR="003B70B0" w:rsidRPr="0077157B">
        <w:rPr>
          <w:lang w:val="en-CA"/>
        </w:rPr>
        <w:t xml:space="preserve">of </w:t>
      </w:r>
      <w:r w:rsidR="00C06DCE" w:rsidRPr="0077157B">
        <w:rPr>
          <w:lang w:val="en-CA"/>
        </w:rPr>
        <w:t>low</w:t>
      </w:r>
      <w:r w:rsidR="005064C8" w:rsidRPr="0077157B">
        <w:rPr>
          <w:lang w:val="en-CA"/>
        </w:rPr>
        <w:t xml:space="preserve"> </w:t>
      </w:r>
      <w:r w:rsidR="00C06DCE" w:rsidRPr="0077157B">
        <w:rPr>
          <w:lang w:val="en-CA"/>
        </w:rPr>
        <w:t>income</w:t>
      </w:r>
      <w:r w:rsidR="003B70B0" w:rsidRPr="0077157B">
        <w:rPr>
          <w:lang w:val="en-CA"/>
        </w:rPr>
        <w:t xml:space="preserve"> status</w:t>
      </w:r>
      <w:r w:rsidR="00C06DCE" w:rsidRPr="0077157B">
        <w:rPr>
          <w:lang w:val="en-CA"/>
        </w:rPr>
        <w:t xml:space="preserve"> when compa</w:t>
      </w:r>
      <w:r w:rsidR="0099462E" w:rsidRPr="0077157B">
        <w:rPr>
          <w:lang w:val="en-CA"/>
        </w:rPr>
        <w:t>red to “Inactive</w:t>
      </w:r>
      <w:r w:rsidR="00C06DCE" w:rsidRPr="0077157B">
        <w:rPr>
          <w:lang w:val="en-CA"/>
        </w:rPr>
        <w:t xml:space="preserve"> Smokers</w:t>
      </w:r>
      <w:r w:rsidR="00D6245E" w:rsidRPr="0077157B">
        <w:rPr>
          <w:lang w:val="en-CA"/>
        </w:rPr>
        <w:t>”</w:t>
      </w:r>
      <w:r w:rsidR="00C06DCE" w:rsidRPr="0077157B">
        <w:rPr>
          <w:lang w:val="en-CA"/>
        </w:rPr>
        <w:t xml:space="preserve">, while they were more likely to report </w:t>
      </w:r>
      <w:r w:rsidR="005064C8" w:rsidRPr="0077157B">
        <w:rPr>
          <w:lang w:val="en-CA"/>
        </w:rPr>
        <w:t xml:space="preserve">having only </w:t>
      </w:r>
      <w:r w:rsidR="00C06DCE" w:rsidRPr="0077157B">
        <w:rPr>
          <w:lang w:val="en-CA"/>
        </w:rPr>
        <w:t xml:space="preserve">“some postsecondary education” when compared to “Active Non-Smokers”.  </w:t>
      </w:r>
      <w:r w:rsidRPr="0077157B">
        <w:rPr>
          <w:b/>
          <w:bCs/>
          <w:lang w:val="en-CA"/>
        </w:rPr>
        <w:t>Conclusions:</w:t>
      </w:r>
      <w:r w:rsidRPr="0077157B">
        <w:rPr>
          <w:lang w:val="en-CA"/>
        </w:rPr>
        <w:t xml:space="preserve"> </w:t>
      </w:r>
      <w:r w:rsidR="00460729" w:rsidRPr="0077157B">
        <w:rPr>
          <w:lang w:val="en-CA"/>
        </w:rPr>
        <w:t>T</w:t>
      </w:r>
      <w:r w:rsidR="00C06DCE" w:rsidRPr="0077157B">
        <w:rPr>
          <w:rStyle w:val="hps"/>
          <w:lang w:val="en-CA"/>
        </w:rPr>
        <w:t>he</w:t>
      </w:r>
      <w:r w:rsidR="00C06DCE" w:rsidRPr="0077157B">
        <w:rPr>
          <w:lang w:val="en-CA"/>
        </w:rPr>
        <w:t xml:space="preserve"> </w:t>
      </w:r>
      <w:r w:rsidR="00C06DCE" w:rsidRPr="0077157B">
        <w:rPr>
          <w:rStyle w:val="hps"/>
          <w:lang w:val="en-CA"/>
        </w:rPr>
        <w:t>promotion</w:t>
      </w:r>
      <w:r w:rsidR="00C06DCE" w:rsidRPr="0077157B">
        <w:rPr>
          <w:lang w:val="en-CA"/>
        </w:rPr>
        <w:t xml:space="preserve"> </w:t>
      </w:r>
      <w:r w:rsidR="00C06DCE" w:rsidRPr="0077157B">
        <w:rPr>
          <w:rStyle w:val="hps"/>
          <w:lang w:val="en-CA"/>
        </w:rPr>
        <w:t>of</w:t>
      </w:r>
      <w:r w:rsidR="00C06DCE" w:rsidRPr="0077157B">
        <w:rPr>
          <w:lang w:val="en-CA"/>
        </w:rPr>
        <w:t xml:space="preserve"> </w:t>
      </w:r>
      <w:r w:rsidR="00C06DCE" w:rsidRPr="0077157B">
        <w:rPr>
          <w:rStyle w:val="hps"/>
          <w:lang w:val="en-CA"/>
        </w:rPr>
        <w:t>physical activity among</w:t>
      </w:r>
      <w:r w:rsidR="00C06DCE" w:rsidRPr="0077157B">
        <w:rPr>
          <w:lang w:val="en-CA"/>
        </w:rPr>
        <w:t xml:space="preserve"> </w:t>
      </w:r>
      <w:r w:rsidR="00460729" w:rsidRPr="0077157B">
        <w:rPr>
          <w:lang w:val="en-CA"/>
        </w:rPr>
        <w:t xml:space="preserve">smokers </w:t>
      </w:r>
      <w:r w:rsidR="00C06DCE" w:rsidRPr="0077157B">
        <w:rPr>
          <w:rStyle w:val="hps"/>
          <w:lang w:val="en-CA"/>
        </w:rPr>
        <w:t>should</w:t>
      </w:r>
      <w:r w:rsidR="00C06DCE" w:rsidRPr="0077157B">
        <w:rPr>
          <w:lang w:val="en-CA"/>
        </w:rPr>
        <w:t xml:space="preserve"> </w:t>
      </w:r>
      <w:r w:rsidR="00C06DCE" w:rsidRPr="0077157B">
        <w:rPr>
          <w:rStyle w:val="hps"/>
          <w:lang w:val="en-CA"/>
        </w:rPr>
        <w:t>take into</w:t>
      </w:r>
      <w:r w:rsidR="00C06DCE" w:rsidRPr="0077157B">
        <w:rPr>
          <w:lang w:val="en-CA"/>
        </w:rPr>
        <w:t xml:space="preserve"> </w:t>
      </w:r>
      <w:r w:rsidR="00C06DCE" w:rsidRPr="0077157B">
        <w:rPr>
          <w:rStyle w:val="hps"/>
          <w:lang w:val="en-CA"/>
        </w:rPr>
        <w:t>account</w:t>
      </w:r>
      <w:r w:rsidR="00C06DCE" w:rsidRPr="0077157B">
        <w:rPr>
          <w:lang w:val="en-CA"/>
        </w:rPr>
        <w:t xml:space="preserve"> </w:t>
      </w:r>
      <w:r w:rsidR="00623DCE" w:rsidRPr="0077157B">
        <w:rPr>
          <w:lang w:val="en-CA"/>
        </w:rPr>
        <w:t xml:space="preserve">the following points; </w:t>
      </w:r>
      <w:r w:rsidR="00623DCE" w:rsidRPr="0077157B">
        <w:rPr>
          <w:rStyle w:val="hps"/>
          <w:lang w:val="en-CA"/>
        </w:rPr>
        <w:t>a)</w:t>
      </w:r>
      <w:r w:rsidR="00623DCE" w:rsidRPr="0077157B">
        <w:rPr>
          <w:lang w:val="en-CA"/>
        </w:rPr>
        <w:t xml:space="preserve"> physically active Franco-Ontarian </w:t>
      </w:r>
      <w:r w:rsidR="00623DCE" w:rsidRPr="0077157B">
        <w:rPr>
          <w:rStyle w:val="hps"/>
          <w:lang w:val="en-CA"/>
        </w:rPr>
        <w:t>smokers</w:t>
      </w:r>
      <w:r w:rsidR="00623DCE" w:rsidRPr="0077157B">
        <w:rPr>
          <w:lang w:val="en-CA"/>
        </w:rPr>
        <w:t xml:space="preserve"> </w:t>
      </w:r>
      <w:r w:rsidR="00623DCE" w:rsidRPr="0077157B">
        <w:rPr>
          <w:rStyle w:val="hps"/>
          <w:lang w:val="en-CA"/>
        </w:rPr>
        <w:t>are slightly</w:t>
      </w:r>
      <w:r w:rsidR="00623DCE" w:rsidRPr="0077157B">
        <w:rPr>
          <w:lang w:val="en-CA"/>
        </w:rPr>
        <w:t xml:space="preserve"> </w:t>
      </w:r>
      <w:r w:rsidR="00623DCE" w:rsidRPr="0077157B">
        <w:rPr>
          <w:rStyle w:val="hps"/>
          <w:lang w:val="en-CA"/>
        </w:rPr>
        <w:t>different from</w:t>
      </w:r>
      <w:r w:rsidR="00623DCE" w:rsidRPr="0077157B">
        <w:rPr>
          <w:lang w:val="en-CA"/>
        </w:rPr>
        <w:t xml:space="preserve"> </w:t>
      </w:r>
      <w:r w:rsidR="00623DCE" w:rsidRPr="0077157B">
        <w:rPr>
          <w:rStyle w:val="hps"/>
          <w:lang w:val="en-CA"/>
        </w:rPr>
        <w:t>those of the general population</w:t>
      </w:r>
      <w:r w:rsidR="00623DCE" w:rsidRPr="0077157B">
        <w:rPr>
          <w:lang w:val="en-CA"/>
        </w:rPr>
        <w:t xml:space="preserve">, </w:t>
      </w:r>
      <w:r w:rsidR="00623DCE" w:rsidRPr="0077157B">
        <w:rPr>
          <w:rStyle w:val="hps"/>
          <w:lang w:val="en-CA"/>
        </w:rPr>
        <w:t>and b)</w:t>
      </w:r>
      <w:r w:rsidR="00623DCE" w:rsidRPr="0077157B">
        <w:rPr>
          <w:lang w:val="en-CA"/>
        </w:rPr>
        <w:t xml:space="preserve"> </w:t>
      </w:r>
      <w:r w:rsidR="00623DCE" w:rsidRPr="0077157B">
        <w:rPr>
          <w:rStyle w:val="hps"/>
          <w:lang w:val="en-CA"/>
        </w:rPr>
        <w:t>target populations</w:t>
      </w:r>
      <w:r w:rsidR="00623DCE" w:rsidRPr="0077157B">
        <w:rPr>
          <w:lang w:val="en-CA"/>
        </w:rPr>
        <w:t xml:space="preserve"> </w:t>
      </w:r>
      <w:r w:rsidR="00623DCE" w:rsidRPr="0077157B">
        <w:rPr>
          <w:rStyle w:val="hps"/>
          <w:lang w:val="en-CA"/>
        </w:rPr>
        <w:t>for promoting</w:t>
      </w:r>
      <w:r w:rsidR="00623DCE" w:rsidRPr="0077157B">
        <w:rPr>
          <w:lang w:val="en-CA"/>
        </w:rPr>
        <w:t xml:space="preserve"> </w:t>
      </w:r>
      <w:r w:rsidR="00623DCE" w:rsidRPr="0077157B">
        <w:rPr>
          <w:rStyle w:val="hps"/>
          <w:lang w:val="en-CA"/>
        </w:rPr>
        <w:t>physical activity to</w:t>
      </w:r>
      <w:r w:rsidR="00623DCE" w:rsidRPr="0077157B">
        <w:rPr>
          <w:lang w:val="en-CA"/>
        </w:rPr>
        <w:t xml:space="preserve"> </w:t>
      </w:r>
      <w:r w:rsidR="00623DCE" w:rsidRPr="0077157B">
        <w:rPr>
          <w:rStyle w:val="hps"/>
          <w:lang w:val="en-CA"/>
        </w:rPr>
        <w:t>Franco-Ontarians smokers</w:t>
      </w:r>
      <w:r w:rsidR="00623DCE" w:rsidRPr="0077157B">
        <w:rPr>
          <w:lang w:val="en-CA"/>
        </w:rPr>
        <w:t xml:space="preserve"> </w:t>
      </w:r>
      <w:r w:rsidR="00623DCE" w:rsidRPr="0077157B">
        <w:rPr>
          <w:rStyle w:val="hps"/>
          <w:lang w:val="en-CA"/>
        </w:rPr>
        <w:t>should take into</w:t>
      </w:r>
      <w:r w:rsidR="00623DCE" w:rsidRPr="0077157B">
        <w:rPr>
          <w:lang w:val="en-CA"/>
        </w:rPr>
        <w:t xml:space="preserve"> </w:t>
      </w:r>
      <w:r w:rsidR="00623DCE" w:rsidRPr="0077157B">
        <w:rPr>
          <w:rStyle w:val="hps"/>
          <w:lang w:val="en-CA"/>
        </w:rPr>
        <w:t>account level of</w:t>
      </w:r>
      <w:r w:rsidR="00623DCE" w:rsidRPr="0077157B">
        <w:rPr>
          <w:lang w:val="en-CA"/>
        </w:rPr>
        <w:t xml:space="preserve"> </w:t>
      </w:r>
      <w:r w:rsidR="00623DCE" w:rsidRPr="0077157B">
        <w:rPr>
          <w:rStyle w:val="hps"/>
          <w:lang w:val="en-CA"/>
        </w:rPr>
        <w:t>income and</w:t>
      </w:r>
      <w:r w:rsidR="00623DCE" w:rsidRPr="0077157B">
        <w:rPr>
          <w:lang w:val="en-CA"/>
        </w:rPr>
        <w:t xml:space="preserve"> </w:t>
      </w:r>
      <w:r w:rsidR="00623DCE" w:rsidRPr="0077157B">
        <w:rPr>
          <w:rStyle w:val="hps"/>
          <w:lang w:val="en-CA"/>
        </w:rPr>
        <w:t>education.</w:t>
      </w:r>
    </w:p>
    <w:p w:rsidR="00BB378E" w:rsidRPr="0077157B" w:rsidRDefault="00E17624" w:rsidP="00E17624">
      <w:pPr>
        <w:spacing w:line="480" w:lineRule="auto"/>
        <w:rPr>
          <w:lang w:val="en-CA"/>
        </w:rPr>
      </w:pPr>
      <w:r w:rsidRPr="0077157B">
        <w:rPr>
          <w:lang w:val="en-CA"/>
        </w:rPr>
        <w:tab/>
      </w:r>
    </w:p>
    <w:p w:rsidR="009C4682" w:rsidRPr="0077157B" w:rsidRDefault="00BB378E" w:rsidP="004F0D61">
      <w:pPr>
        <w:spacing w:line="480" w:lineRule="auto"/>
        <w:ind w:firstLine="708"/>
        <w:rPr>
          <w:lang w:val="en-US"/>
        </w:rPr>
      </w:pPr>
      <w:r w:rsidRPr="0077157B">
        <w:rPr>
          <w:lang w:val="en-CA"/>
        </w:rPr>
        <w:br w:type="page"/>
      </w:r>
      <w:r w:rsidR="007A06C8" w:rsidRPr="0077157B">
        <w:rPr>
          <w:lang w:val="en-CA"/>
        </w:rPr>
        <w:lastRenderedPageBreak/>
        <w:t xml:space="preserve">According to the World Health Organization, smoking is </w:t>
      </w:r>
      <w:r w:rsidR="007D3EE0" w:rsidRPr="0077157B">
        <w:rPr>
          <w:lang w:val="en-CA"/>
        </w:rPr>
        <w:t>the main cause of preventable death</w:t>
      </w:r>
      <w:r w:rsidR="007A06C8" w:rsidRPr="0077157B">
        <w:rPr>
          <w:vertAlign w:val="superscript"/>
          <w:lang w:val="en-CA"/>
        </w:rPr>
        <w:t xml:space="preserve"> </w:t>
      </w:r>
      <w:r w:rsidR="007A06C8" w:rsidRPr="0077157B">
        <w:rPr>
          <w:lang w:val="en-CA"/>
        </w:rPr>
        <w:t xml:space="preserve">and </w:t>
      </w:r>
      <w:r w:rsidR="007D3EE0" w:rsidRPr="0077157B">
        <w:rPr>
          <w:lang w:val="en-CA"/>
        </w:rPr>
        <w:t>kills over five million</w:t>
      </w:r>
      <w:r w:rsidR="005D53FF" w:rsidRPr="0077157B">
        <w:rPr>
          <w:lang w:val="en-CA"/>
        </w:rPr>
        <w:t xml:space="preserve"> people </w:t>
      </w:r>
      <w:r w:rsidR="007D3EE0" w:rsidRPr="0077157B">
        <w:rPr>
          <w:lang w:val="en-CA"/>
        </w:rPr>
        <w:t>globally every year</w:t>
      </w:r>
      <w:r w:rsidR="007A06C8" w:rsidRPr="0077157B">
        <w:rPr>
          <w:lang w:val="en-CA"/>
        </w:rPr>
        <w:t xml:space="preserve"> (WHO, 2009)</w:t>
      </w:r>
      <w:r w:rsidR="00F61855" w:rsidRPr="0077157B">
        <w:rPr>
          <w:lang w:val="en-CA"/>
        </w:rPr>
        <w:t xml:space="preserve">. </w:t>
      </w:r>
      <w:r w:rsidR="005D53FF" w:rsidRPr="0077157B">
        <w:rPr>
          <w:lang w:val="en-CA"/>
        </w:rPr>
        <w:t xml:space="preserve">Notably, </w:t>
      </w:r>
      <w:r w:rsidR="005D53FF" w:rsidRPr="0077157B">
        <w:rPr>
          <w:lang w:val="en-US"/>
        </w:rPr>
        <w:t>i</w:t>
      </w:r>
      <w:r w:rsidR="00A0546C" w:rsidRPr="0077157B">
        <w:rPr>
          <w:lang w:val="en-US"/>
        </w:rPr>
        <w:t xml:space="preserve">t </w:t>
      </w:r>
      <w:r w:rsidR="00F93D68" w:rsidRPr="0077157B">
        <w:rPr>
          <w:lang w:val="en-US"/>
        </w:rPr>
        <w:t>is a risk factor for</w:t>
      </w:r>
      <w:r w:rsidR="00A0546C" w:rsidRPr="0077157B">
        <w:rPr>
          <w:lang w:val="en-US"/>
        </w:rPr>
        <w:t xml:space="preserve"> developing</w:t>
      </w:r>
      <w:r w:rsidR="00A0546C" w:rsidRPr="0077157B">
        <w:rPr>
          <w:rFonts w:eastAsia="FrutigerLTStd-LightCn"/>
          <w:color w:val="1A171B"/>
          <w:lang w:val="en-US" w:eastAsia="ko-KR"/>
        </w:rPr>
        <w:t xml:space="preserve"> multiple types of cancers, heart disease, strokes, emphysema, chronic obstructive pulmonary disease, osteoporosis, diabetes, and infertility</w:t>
      </w:r>
      <w:r w:rsidR="007A06C8" w:rsidRPr="0077157B">
        <w:rPr>
          <w:rFonts w:eastAsia="FrutigerLTStd-LightCn"/>
          <w:color w:val="1A171B"/>
          <w:lang w:val="en-US" w:eastAsia="ko-KR"/>
        </w:rPr>
        <w:t xml:space="preserve"> (Mackay &amp; </w:t>
      </w:r>
      <w:proofErr w:type="spellStart"/>
      <w:r w:rsidR="007A06C8" w:rsidRPr="0077157B">
        <w:rPr>
          <w:rFonts w:eastAsia="FrutigerLTStd-LightCn"/>
          <w:color w:val="1A171B"/>
          <w:lang w:val="en-US" w:eastAsia="ko-KR"/>
        </w:rPr>
        <w:t>Eriksen</w:t>
      </w:r>
      <w:proofErr w:type="spellEnd"/>
      <w:r w:rsidR="007A06C8" w:rsidRPr="0077157B">
        <w:rPr>
          <w:rFonts w:eastAsia="FrutigerLTStd-LightCn"/>
          <w:color w:val="1A171B"/>
          <w:lang w:val="en-US" w:eastAsia="ko-KR"/>
        </w:rPr>
        <w:t>, 2007)</w:t>
      </w:r>
      <w:r w:rsidR="00A0546C" w:rsidRPr="0077157B">
        <w:rPr>
          <w:rFonts w:eastAsia="FrutigerLTStd-LightCn"/>
          <w:color w:val="1A171B"/>
          <w:lang w:val="en-US" w:eastAsia="ko-KR"/>
        </w:rPr>
        <w:t>.</w:t>
      </w:r>
      <w:r w:rsidR="006F09C1" w:rsidRPr="0077157B">
        <w:rPr>
          <w:lang w:val="en-US"/>
        </w:rPr>
        <w:t xml:space="preserve"> </w:t>
      </w:r>
      <w:r w:rsidR="00A0546C" w:rsidRPr="0077157B">
        <w:rPr>
          <w:lang w:val="en-US"/>
        </w:rPr>
        <w:t>Despite such risks</w:t>
      </w:r>
      <w:r w:rsidR="00570FD3" w:rsidRPr="0077157B">
        <w:rPr>
          <w:lang w:val="en-US"/>
        </w:rPr>
        <w:t>, in 2008</w:t>
      </w:r>
      <w:r w:rsidR="00A0546C" w:rsidRPr="0077157B">
        <w:rPr>
          <w:lang w:val="en-US"/>
        </w:rPr>
        <w:t>, about 5</w:t>
      </w:r>
      <w:r w:rsidR="00411CED" w:rsidRPr="0077157B">
        <w:rPr>
          <w:lang w:val="en-US"/>
        </w:rPr>
        <w:t>.</w:t>
      </w:r>
      <w:r w:rsidR="00B44523" w:rsidRPr="0077157B">
        <w:rPr>
          <w:lang w:val="en-US"/>
        </w:rPr>
        <w:t>9</w:t>
      </w:r>
      <w:r w:rsidR="00A0546C" w:rsidRPr="0077157B">
        <w:rPr>
          <w:lang w:val="en-US"/>
        </w:rPr>
        <w:t xml:space="preserve"> million Canadians (21</w:t>
      </w:r>
      <w:r w:rsidR="00411CED" w:rsidRPr="0077157B">
        <w:rPr>
          <w:lang w:val="en-US"/>
        </w:rPr>
        <w:t>.</w:t>
      </w:r>
      <w:r w:rsidR="00B44523" w:rsidRPr="0077157B">
        <w:rPr>
          <w:lang w:val="en-US"/>
        </w:rPr>
        <w:t>8</w:t>
      </w:r>
      <w:r w:rsidR="004D2C03" w:rsidRPr="0077157B">
        <w:rPr>
          <w:lang w:val="en-US"/>
        </w:rPr>
        <w:t>%) were considered “</w:t>
      </w:r>
      <w:r w:rsidR="00A0546C" w:rsidRPr="0077157B">
        <w:rPr>
          <w:lang w:val="en-US"/>
        </w:rPr>
        <w:t>s</w:t>
      </w:r>
      <w:r w:rsidR="004D2C03" w:rsidRPr="0077157B">
        <w:rPr>
          <w:lang w:val="en-US"/>
        </w:rPr>
        <w:t>mokers”</w:t>
      </w:r>
      <w:r w:rsidR="00F93D68" w:rsidRPr="0077157B">
        <w:rPr>
          <w:lang w:val="en-US"/>
        </w:rPr>
        <w:t>,</w:t>
      </w:r>
      <w:r w:rsidR="00A0546C" w:rsidRPr="0077157B">
        <w:rPr>
          <w:lang w:val="en-US"/>
        </w:rPr>
        <w:t xml:space="preserve"> whether they were regular or occasional smokers</w:t>
      </w:r>
      <w:r w:rsidR="007A06C8" w:rsidRPr="0077157B">
        <w:rPr>
          <w:lang w:val="en-US"/>
        </w:rPr>
        <w:t xml:space="preserve"> (</w:t>
      </w:r>
      <w:proofErr w:type="spellStart"/>
      <w:r w:rsidR="007A06C8" w:rsidRPr="0077157B">
        <w:rPr>
          <w:lang w:val="en-US"/>
        </w:rPr>
        <w:t>Sheilds</w:t>
      </w:r>
      <w:proofErr w:type="spellEnd"/>
      <w:r w:rsidR="007A06C8" w:rsidRPr="0077157B">
        <w:rPr>
          <w:lang w:val="en-US"/>
        </w:rPr>
        <w:t>, 2007)</w:t>
      </w:r>
      <w:r w:rsidR="00541B36" w:rsidRPr="0077157B">
        <w:rPr>
          <w:lang w:val="en-US"/>
        </w:rPr>
        <w:t>.</w:t>
      </w:r>
    </w:p>
    <w:p w:rsidR="00D305B2" w:rsidRPr="0077157B" w:rsidRDefault="00A0546C" w:rsidP="00BB378E">
      <w:pPr>
        <w:spacing w:line="480" w:lineRule="auto"/>
        <w:ind w:firstLine="708"/>
        <w:rPr>
          <w:lang w:val="en-US"/>
        </w:rPr>
      </w:pPr>
      <w:r w:rsidRPr="0077157B">
        <w:rPr>
          <w:lang w:val="en-US"/>
        </w:rPr>
        <w:t>Traditionally, rates of tobacco use among French-Canadians have been greater than their Anglophone counterparts</w:t>
      </w:r>
      <w:r w:rsidR="00CF03ED" w:rsidRPr="0077157B">
        <w:rPr>
          <w:lang w:val="en-US"/>
        </w:rPr>
        <w:t xml:space="preserve"> (</w:t>
      </w:r>
      <w:proofErr w:type="spellStart"/>
      <w:r w:rsidR="00CF03ED" w:rsidRPr="0077157B">
        <w:rPr>
          <w:lang w:val="en-US"/>
        </w:rPr>
        <w:t>Wharry</w:t>
      </w:r>
      <w:proofErr w:type="spellEnd"/>
      <w:r w:rsidR="00CF03ED" w:rsidRPr="0077157B">
        <w:rPr>
          <w:lang w:val="en-US"/>
        </w:rPr>
        <w:t>, 1997)</w:t>
      </w:r>
      <w:r w:rsidRPr="0077157B">
        <w:rPr>
          <w:lang w:val="en-US"/>
        </w:rPr>
        <w:t>.</w:t>
      </w:r>
      <w:r w:rsidR="002E2630" w:rsidRPr="0077157B">
        <w:rPr>
          <w:lang w:val="en-US"/>
        </w:rPr>
        <w:t xml:space="preserve"> </w:t>
      </w:r>
      <w:r w:rsidRPr="0077157B">
        <w:rPr>
          <w:lang w:val="en-US"/>
        </w:rPr>
        <w:t>More recently, in Ontario</w:t>
      </w:r>
      <w:r w:rsidR="005D53FF" w:rsidRPr="0077157B">
        <w:rPr>
          <w:lang w:val="en-US"/>
        </w:rPr>
        <w:t>, Picard and</w:t>
      </w:r>
      <w:r w:rsidR="002E2630" w:rsidRPr="0077157B">
        <w:rPr>
          <w:lang w:val="en-US"/>
        </w:rPr>
        <w:t xml:space="preserve"> </w:t>
      </w:r>
      <w:proofErr w:type="spellStart"/>
      <w:r w:rsidR="002E2630" w:rsidRPr="0077157B">
        <w:rPr>
          <w:lang w:val="en-US"/>
        </w:rPr>
        <w:t>Allaire</w:t>
      </w:r>
      <w:proofErr w:type="spellEnd"/>
      <w:r w:rsidR="00CF03ED" w:rsidRPr="0077157B">
        <w:rPr>
          <w:lang w:val="en-US"/>
        </w:rPr>
        <w:t xml:space="preserve"> (2005)</w:t>
      </w:r>
      <w:r w:rsidR="00545F6E" w:rsidRPr="0077157B">
        <w:rPr>
          <w:lang w:val="en-US"/>
        </w:rPr>
        <w:t xml:space="preserve"> </w:t>
      </w:r>
      <w:r w:rsidRPr="0077157B">
        <w:rPr>
          <w:lang w:val="en-US"/>
        </w:rPr>
        <w:t xml:space="preserve">reported that </w:t>
      </w:r>
      <w:r w:rsidR="00411CED" w:rsidRPr="0077157B">
        <w:rPr>
          <w:lang w:val="en-US"/>
        </w:rPr>
        <w:t>27.</w:t>
      </w:r>
      <w:r w:rsidR="00545F6E" w:rsidRPr="0077157B">
        <w:rPr>
          <w:lang w:val="en-US"/>
        </w:rPr>
        <w:t xml:space="preserve">1 % </w:t>
      </w:r>
      <w:r w:rsidRPr="0077157B">
        <w:rPr>
          <w:lang w:val="en-US"/>
        </w:rPr>
        <w:t xml:space="preserve">of Franco-Ontarians were daily smokers, </w:t>
      </w:r>
      <w:r w:rsidR="00717280" w:rsidRPr="0077157B">
        <w:rPr>
          <w:lang w:val="en-US"/>
        </w:rPr>
        <w:t xml:space="preserve">compared to </w:t>
      </w:r>
      <w:r w:rsidR="00411CED" w:rsidRPr="0077157B">
        <w:rPr>
          <w:lang w:val="en-US"/>
        </w:rPr>
        <w:t>23.</w:t>
      </w:r>
      <w:r w:rsidR="002E2630" w:rsidRPr="0077157B">
        <w:rPr>
          <w:lang w:val="en-US"/>
        </w:rPr>
        <w:t xml:space="preserve">3 % </w:t>
      </w:r>
      <w:r w:rsidR="00717280" w:rsidRPr="0077157B">
        <w:rPr>
          <w:lang w:val="en-US"/>
        </w:rPr>
        <w:t xml:space="preserve">of Anglophones and only </w:t>
      </w:r>
      <w:r w:rsidR="00411CED" w:rsidRPr="0077157B">
        <w:rPr>
          <w:lang w:val="en-US"/>
        </w:rPr>
        <w:t>14.</w:t>
      </w:r>
      <w:r w:rsidR="002E2630" w:rsidRPr="0077157B">
        <w:rPr>
          <w:lang w:val="en-US"/>
        </w:rPr>
        <w:t xml:space="preserve">7 % </w:t>
      </w:r>
      <w:r w:rsidR="00717280" w:rsidRPr="0077157B">
        <w:rPr>
          <w:lang w:val="en-US"/>
        </w:rPr>
        <w:t xml:space="preserve">among </w:t>
      </w:r>
      <w:r w:rsidR="002E2630" w:rsidRPr="0077157B">
        <w:rPr>
          <w:lang w:val="en-US"/>
        </w:rPr>
        <w:t xml:space="preserve">allophones. </w:t>
      </w:r>
      <w:r w:rsidR="005D53FF" w:rsidRPr="0077157B">
        <w:rPr>
          <w:lang w:val="en-US"/>
        </w:rPr>
        <w:t>Tobacco</w:t>
      </w:r>
      <w:r w:rsidR="00B44523" w:rsidRPr="0077157B">
        <w:rPr>
          <w:lang w:val="en-US"/>
        </w:rPr>
        <w:t xml:space="preserve"> use alone </w:t>
      </w:r>
      <w:r w:rsidR="00F93D68" w:rsidRPr="0077157B">
        <w:rPr>
          <w:lang w:val="en-US"/>
        </w:rPr>
        <w:t>has been</w:t>
      </w:r>
      <w:r w:rsidR="00B44523" w:rsidRPr="0077157B">
        <w:rPr>
          <w:lang w:val="en-US"/>
        </w:rPr>
        <w:t xml:space="preserve"> a </w:t>
      </w:r>
      <w:r w:rsidR="00F93D68" w:rsidRPr="0077157B">
        <w:rPr>
          <w:lang w:val="en-US"/>
        </w:rPr>
        <w:t>long-standing</w:t>
      </w:r>
      <w:r w:rsidR="00D57482" w:rsidRPr="0077157B">
        <w:rPr>
          <w:lang w:val="en-US"/>
        </w:rPr>
        <w:t xml:space="preserve"> </w:t>
      </w:r>
      <w:r w:rsidR="00B44523" w:rsidRPr="0077157B">
        <w:rPr>
          <w:lang w:val="en-US"/>
        </w:rPr>
        <w:t>problem</w:t>
      </w:r>
      <w:r w:rsidR="005D53FF" w:rsidRPr="0077157B">
        <w:rPr>
          <w:lang w:val="en-US"/>
        </w:rPr>
        <w:t xml:space="preserve"> among French</w:t>
      </w:r>
      <w:r w:rsidR="00B44523" w:rsidRPr="0077157B">
        <w:rPr>
          <w:lang w:val="en-US"/>
        </w:rPr>
        <w:t>-Canadians</w:t>
      </w:r>
      <w:r w:rsidR="00CF03ED" w:rsidRPr="0077157B">
        <w:rPr>
          <w:vertAlign w:val="superscript"/>
          <w:lang w:val="en-US"/>
        </w:rPr>
        <w:t xml:space="preserve"> </w:t>
      </w:r>
      <w:r w:rsidR="00CF03ED" w:rsidRPr="0077157B">
        <w:rPr>
          <w:lang w:val="en-US"/>
        </w:rPr>
        <w:t>(</w:t>
      </w:r>
      <w:proofErr w:type="spellStart"/>
      <w:r w:rsidR="00CF03ED" w:rsidRPr="0077157B">
        <w:rPr>
          <w:lang w:val="en-US"/>
        </w:rPr>
        <w:t>Wharry</w:t>
      </w:r>
      <w:proofErr w:type="spellEnd"/>
      <w:r w:rsidR="00CF03ED" w:rsidRPr="0077157B">
        <w:rPr>
          <w:lang w:val="en-US"/>
        </w:rPr>
        <w:t>, 1997)</w:t>
      </w:r>
      <w:r w:rsidR="00B44523" w:rsidRPr="0077157B">
        <w:rPr>
          <w:lang w:val="en-US"/>
        </w:rPr>
        <w:t xml:space="preserve"> and</w:t>
      </w:r>
      <w:r w:rsidR="008D08B4" w:rsidRPr="0077157B">
        <w:rPr>
          <w:lang w:val="en-US"/>
        </w:rPr>
        <w:t xml:space="preserve"> </w:t>
      </w:r>
      <w:r w:rsidR="00B44523" w:rsidRPr="0077157B">
        <w:rPr>
          <w:lang w:val="en-US"/>
        </w:rPr>
        <w:t xml:space="preserve">while this </w:t>
      </w:r>
      <w:proofErr w:type="spellStart"/>
      <w:r w:rsidR="00B44523" w:rsidRPr="0077157B">
        <w:rPr>
          <w:lang w:val="en-US"/>
        </w:rPr>
        <w:t>behaviour</w:t>
      </w:r>
      <w:proofErr w:type="spellEnd"/>
      <w:r w:rsidR="00B44523" w:rsidRPr="0077157B">
        <w:rPr>
          <w:lang w:val="en-US"/>
        </w:rPr>
        <w:t xml:space="preserve"> has been at the forefront of public health interventions among this population in the past</w:t>
      </w:r>
      <w:r w:rsidR="00CF03ED" w:rsidRPr="0077157B">
        <w:rPr>
          <w:lang w:val="en-US"/>
        </w:rPr>
        <w:t xml:space="preserve"> (Health Canada, 1999)</w:t>
      </w:r>
      <w:r w:rsidR="00D93BDC" w:rsidRPr="0077157B">
        <w:rPr>
          <w:lang w:val="en-US"/>
        </w:rPr>
        <w:t>,</w:t>
      </w:r>
      <w:r w:rsidR="00CF03ED" w:rsidRPr="0077157B">
        <w:rPr>
          <w:lang w:val="en-US"/>
        </w:rPr>
        <w:t xml:space="preserve"> </w:t>
      </w:r>
      <w:r w:rsidR="00B44523" w:rsidRPr="0077157B">
        <w:rPr>
          <w:lang w:val="en-US"/>
        </w:rPr>
        <w:t>its high prevalence continues to persist</w:t>
      </w:r>
      <w:r w:rsidR="004E6A60" w:rsidRPr="0077157B">
        <w:rPr>
          <w:lang w:val="en-US"/>
        </w:rPr>
        <w:t>.</w:t>
      </w:r>
      <w:r w:rsidR="008D08B4" w:rsidRPr="0077157B">
        <w:rPr>
          <w:lang w:val="en-US"/>
        </w:rPr>
        <w:t xml:space="preserve"> </w:t>
      </w:r>
      <w:r w:rsidR="00F971CC" w:rsidRPr="0077157B">
        <w:rPr>
          <w:lang w:val="en-US"/>
        </w:rPr>
        <w:t>Smoking cigarettes is a highly addictive</w:t>
      </w:r>
      <w:r w:rsidR="00F93D68" w:rsidRPr="0077157B">
        <w:rPr>
          <w:lang w:val="en-US"/>
        </w:rPr>
        <w:t xml:space="preserve"> </w:t>
      </w:r>
      <w:proofErr w:type="spellStart"/>
      <w:r w:rsidR="00F971CC" w:rsidRPr="0077157B">
        <w:rPr>
          <w:lang w:val="en-US"/>
        </w:rPr>
        <w:t>behaviour</w:t>
      </w:r>
      <w:proofErr w:type="spellEnd"/>
      <w:r w:rsidR="00F971CC" w:rsidRPr="0077157B">
        <w:rPr>
          <w:lang w:val="en-US"/>
        </w:rPr>
        <w:t>, and the psychological and physiological dependence is often very difficult to overcome</w:t>
      </w:r>
      <w:r w:rsidR="00CF03ED" w:rsidRPr="0077157B">
        <w:rPr>
          <w:lang w:val="en-US"/>
        </w:rPr>
        <w:t xml:space="preserve"> (Brannon &amp; </w:t>
      </w:r>
      <w:proofErr w:type="spellStart"/>
      <w:r w:rsidR="00CF03ED" w:rsidRPr="0077157B">
        <w:rPr>
          <w:lang w:val="en-US"/>
        </w:rPr>
        <w:t>Feist</w:t>
      </w:r>
      <w:proofErr w:type="spellEnd"/>
      <w:r w:rsidR="00CF03ED" w:rsidRPr="0077157B">
        <w:rPr>
          <w:lang w:val="en-US"/>
        </w:rPr>
        <w:t xml:space="preserve">, 2000). </w:t>
      </w:r>
      <w:r w:rsidR="00F971CC" w:rsidRPr="0077157B">
        <w:rPr>
          <w:lang w:val="en-US"/>
        </w:rPr>
        <w:t>Thus, attempt</w:t>
      </w:r>
      <w:r w:rsidR="00D93BDC" w:rsidRPr="0077157B">
        <w:rPr>
          <w:lang w:val="en-US"/>
        </w:rPr>
        <w:t>s</w:t>
      </w:r>
      <w:r w:rsidR="00F971CC" w:rsidRPr="0077157B">
        <w:rPr>
          <w:lang w:val="en-US"/>
        </w:rPr>
        <w:t xml:space="preserve"> to develop strategies </w:t>
      </w:r>
      <w:r w:rsidR="00AB1E9D" w:rsidRPr="0077157B">
        <w:rPr>
          <w:lang w:val="en-US"/>
        </w:rPr>
        <w:t>that will reduce</w:t>
      </w:r>
      <w:r w:rsidR="00F971CC" w:rsidRPr="0077157B">
        <w:rPr>
          <w:lang w:val="en-US"/>
        </w:rPr>
        <w:t xml:space="preserve"> the harmful effects </w:t>
      </w:r>
      <w:r w:rsidR="00AB1E9D" w:rsidRPr="0077157B">
        <w:rPr>
          <w:lang w:val="en-US"/>
        </w:rPr>
        <w:t>and uptake of</w:t>
      </w:r>
      <w:r w:rsidR="00F971CC" w:rsidRPr="0077157B">
        <w:rPr>
          <w:lang w:val="en-US"/>
        </w:rPr>
        <w:t xml:space="preserve"> </w:t>
      </w:r>
      <w:r w:rsidR="00B77859" w:rsidRPr="0077157B">
        <w:rPr>
          <w:lang w:val="en-US"/>
        </w:rPr>
        <w:t>smoking</w:t>
      </w:r>
      <w:r w:rsidR="00AB1E9D" w:rsidRPr="0077157B">
        <w:rPr>
          <w:lang w:val="en-US"/>
        </w:rPr>
        <w:t xml:space="preserve"> are needed</w:t>
      </w:r>
      <w:r w:rsidR="00B77859" w:rsidRPr="0077157B">
        <w:rPr>
          <w:lang w:val="en-US"/>
        </w:rPr>
        <w:t>.</w:t>
      </w:r>
      <w:r w:rsidR="00F971CC" w:rsidRPr="0077157B">
        <w:rPr>
          <w:lang w:val="en-US"/>
        </w:rPr>
        <w:t xml:space="preserve"> </w:t>
      </w:r>
    </w:p>
    <w:p w:rsidR="00816EC1" w:rsidRPr="0077157B" w:rsidRDefault="00C94653" w:rsidP="007A5121">
      <w:pPr>
        <w:spacing w:line="480" w:lineRule="auto"/>
        <w:rPr>
          <w:lang w:val="en-US"/>
        </w:rPr>
      </w:pPr>
      <w:r w:rsidRPr="0077157B">
        <w:rPr>
          <w:lang w:val="en-US"/>
        </w:rPr>
        <w:tab/>
      </w:r>
      <w:r w:rsidR="00F971CC" w:rsidRPr="0077157B">
        <w:rPr>
          <w:lang w:val="en-US"/>
        </w:rPr>
        <w:t>In general, physical activity and smoking have been found to be negatively associated</w:t>
      </w:r>
      <w:r w:rsidR="00CF03ED" w:rsidRPr="0077157B">
        <w:rPr>
          <w:lang w:val="en-US"/>
        </w:rPr>
        <w:t xml:space="preserve"> (Kaczynski, </w:t>
      </w:r>
      <w:proofErr w:type="spellStart"/>
      <w:r w:rsidR="00CF03ED" w:rsidRPr="0077157B">
        <w:rPr>
          <w:lang w:val="en-US"/>
        </w:rPr>
        <w:t>Manske</w:t>
      </w:r>
      <w:proofErr w:type="spellEnd"/>
      <w:r w:rsidR="00CF03ED" w:rsidRPr="0077157B">
        <w:rPr>
          <w:lang w:val="en-US"/>
        </w:rPr>
        <w:t xml:space="preserve">, </w:t>
      </w:r>
      <w:proofErr w:type="spellStart"/>
      <w:r w:rsidR="00CF03ED" w:rsidRPr="0077157B">
        <w:rPr>
          <w:lang w:val="en-US"/>
        </w:rPr>
        <w:t>Mannell</w:t>
      </w:r>
      <w:proofErr w:type="spellEnd"/>
      <w:r w:rsidR="00CF03ED" w:rsidRPr="0077157B">
        <w:rPr>
          <w:lang w:val="en-US"/>
        </w:rPr>
        <w:t xml:space="preserve">, </w:t>
      </w:r>
      <w:proofErr w:type="spellStart"/>
      <w:r w:rsidR="00CF03ED" w:rsidRPr="0077157B">
        <w:rPr>
          <w:lang w:val="en-US"/>
        </w:rPr>
        <w:t>Grewal</w:t>
      </w:r>
      <w:proofErr w:type="spellEnd"/>
      <w:r w:rsidR="00CF03ED" w:rsidRPr="0077157B">
        <w:rPr>
          <w:lang w:val="en-US"/>
        </w:rPr>
        <w:t>, 2008)</w:t>
      </w:r>
      <w:r w:rsidR="00745103" w:rsidRPr="0077157B">
        <w:rPr>
          <w:lang w:val="en-US"/>
        </w:rPr>
        <w:t>.</w:t>
      </w:r>
      <w:r w:rsidRPr="0077157B">
        <w:rPr>
          <w:lang w:val="en-US"/>
        </w:rPr>
        <w:t xml:space="preserve"> </w:t>
      </w:r>
      <w:r w:rsidR="00AD785C" w:rsidRPr="0077157B">
        <w:rPr>
          <w:lang w:val="en-US"/>
        </w:rPr>
        <w:t>Nevertheless,</w:t>
      </w:r>
      <w:r w:rsidRPr="0077157B">
        <w:rPr>
          <w:lang w:val="en-US"/>
        </w:rPr>
        <w:t xml:space="preserve"> </w:t>
      </w:r>
      <w:r w:rsidR="00CF03ED" w:rsidRPr="0077157B">
        <w:rPr>
          <w:lang w:val="en-US"/>
        </w:rPr>
        <w:t xml:space="preserve">de </w:t>
      </w:r>
      <w:proofErr w:type="spellStart"/>
      <w:r w:rsidR="00CF03ED" w:rsidRPr="0077157B">
        <w:rPr>
          <w:lang w:val="en-US"/>
        </w:rPr>
        <w:t>Ruiter</w:t>
      </w:r>
      <w:proofErr w:type="spellEnd"/>
      <w:r w:rsidR="00CF03ED" w:rsidRPr="0077157B">
        <w:rPr>
          <w:lang w:val="en-US"/>
        </w:rPr>
        <w:t xml:space="preserve">, Faulkner, </w:t>
      </w:r>
      <w:proofErr w:type="spellStart"/>
      <w:r w:rsidR="00CF03ED" w:rsidRPr="0077157B">
        <w:rPr>
          <w:lang w:val="en-US"/>
        </w:rPr>
        <w:t>Cairney</w:t>
      </w:r>
      <w:proofErr w:type="spellEnd"/>
      <w:r w:rsidR="00CF03ED" w:rsidRPr="0077157B">
        <w:rPr>
          <w:lang w:val="en-US"/>
        </w:rPr>
        <w:t xml:space="preserve">, </w:t>
      </w:r>
      <w:r w:rsidR="00EE5C06" w:rsidRPr="0077157B">
        <w:rPr>
          <w:lang w:val="en-US"/>
        </w:rPr>
        <w:t xml:space="preserve">&amp; </w:t>
      </w:r>
      <w:proofErr w:type="spellStart"/>
      <w:r w:rsidR="00EE5C06" w:rsidRPr="0077157B">
        <w:rPr>
          <w:lang w:val="en-US"/>
        </w:rPr>
        <w:t>Veldhuizen</w:t>
      </w:r>
      <w:proofErr w:type="spellEnd"/>
      <w:r w:rsidR="00EE5C06" w:rsidRPr="0077157B">
        <w:rPr>
          <w:lang w:val="en-US"/>
        </w:rPr>
        <w:t xml:space="preserve"> (</w:t>
      </w:r>
      <w:r w:rsidR="00CF03ED" w:rsidRPr="0077157B">
        <w:rPr>
          <w:lang w:val="en-US"/>
        </w:rPr>
        <w:t>2008)</w:t>
      </w:r>
      <w:r w:rsidR="008558ED" w:rsidRPr="0077157B">
        <w:rPr>
          <w:lang w:val="en-US"/>
        </w:rPr>
        <w:t xml:space="preserve"> </w:t>
      </w:r>
      <w:r w:rsidR="00AD785C" w:rsidRPr="0077157B">
        <w:rPr>
          <w:lang w:val="en-US"/>
        </w:rPr>
        <w:t xml:space="preserve">confirmed in a large sample of Canadians that nearly one quarter of daily smokers (n = 5441/22 659) </w:t>
      </w:r>
      <w:r w:rsidR="005D53FF" w:rsidRPr="0077157B">
        <w:rPr>
          <w:lang w:val="en-US"/>
        </w:rPr>
        <w:t xml:space="preserve">self-reported that they </w:t>
      </w:r>
      <w:r w:rsidR="00AD785C" w:rsidRPr="0077157B">
        <w:rPr>
          <w:lang w:val="en-US"/>
        </w:rPr>
        <w:t xml:space="preserve">engaged in sufficient amounts of leisure-time physical activity </w:t>
      </w:r>
      <w:r w:rsidR="00AB1E9D" w:rsidRPr="0077157B">
        <w:rPr>
          <w:lang w:val="en-US"/>
        </w:rPr>
        <w:t>(&gt;12</w:t>
      </w:r>
      <w:proofErr w:type="gramStart"/>
      <w:r w:rsidR="00AB1E9D" w:rsidRPr="0077157B">
        <w:rPr>
          <w:lang w:val="en-US"/>
        </w:rPr>
        <w:t>,6</w:t>
      </w:r>
      <w:proofErr w:type="gramEnd"/>
      <w:r w:rsidR="00AB1E9D" w:rsidRPr="0077157B">
        <w:rPr>
          <w:lang w:val="en-US"/>
        </w:rPr>
        <w:t xml:space="preserve"> kcal/kg/day</w:t>
      </w:r>
      <w:r w:rsidR="006C7FA3" w:rsidRPr="0077157B">
        <w:rPr>
          <w:lang w:val="en-US"/>
        </w:rPr>
        <w:t xml:space="preserve">). </w:t>
      </w:r>
      <w:r w:rsidR="00AD785C" w:rsidRPr="0077157B">
        <w:rPr>
          <w:lang w:val="en-US"/>
        </w:rPr>
        <w:t>These findings are similar to those of</w:t>
      </w:r>
      <w:r w:rsidR="000169CB" w:rsidRPr="0077157B">
        <w:rPr>
          <w:lang w:val="en-US"/>
        </w:rPr>
        <w:t xml:space="preserve"> Ward and colleagues </w:t>
      </w:r>
      <w:r w:rsidR="00773903" w:rsidRPr="0077157B">
        <w:rPr>
          <w:lang w:val="en-US"/>
        </w:rPr>
        <w:t>(</w:t>
      </w:r>
      <w:r w:rsidR="00773903" w:rsidRPr="0077157B">
        <w:rPr>
          <w:lang w:val="en-US"/>
        </w:rPr>
        <w:softHyphen/>
        <w:t>2003)</w:t>
      </w:r>
      <w:r w:rsidR="006C7FA3" w:rsidRPr="0077157B">
        <w:rPr>
          <w:lang w:val="en-US"/>
        </w:rPr>
        <w:t xml:space="preserve"> </w:t>
      </w:r>
      <w:r w:rsidR="00AD785C" w:rsidRPr="0077157B">
        <w:rPr>
          <w:lang w:val="en-US"/>
        </w:rPr>
        <w:t xml:space="preserve">who found that a </w:t>
      </w:r>
      <w:r w:rsidR="005D53FF" w:rsidRPr="0077157B">
        <w:rPr>
          <w:lang w:val="en-US"/>
        </w:rPr>
        <w:t>substantial</w:t>
      </w:r>
      <w:r w:rsidR="00AD785C" w:rsidRPr="0077157B">
        <w:rPr>
          <w:lang w:val="en-US"/>
        </w:rPr>
        <w:t xml:space="preserve"> </w:t>
      </w:r>
      <w:r w:rsidR="006C7FA3" w:rsidRPr="0077157B">
        <w:rPr>
          <w:lang w:val="en-US"/>
        </w:rPr>
        <w:t xml:space="preserve">proportion </w:t>
      </w:r>
      <w:r w:rsidR="00AD785C" w:rsidRPr="0077157B">
        <w:rPr>
          <w:lang w:val="en-US"/>
        </w:rPr>
        <w:t xml:space="preserve">of smokers among a sample of young adult military </w:t>
      </w:r>
      <w:r w:rsidR="00B77859" w:rsidRPr="0077157B">
        <w:rPr>
          <w:lang w:val="en-US"/>
        </w:rPr>
        <w:t>recruit</w:t>
      </w:r>
      <w:r w:rsidR="00AD785C" w:rsidRPr="0077157B">
        <w:rPr>
          <w:lang w:val="en-US"/>
        </w:rPr>
        <w:t xml:space="preserve">s also reported being physically active </w:t>
      </w:r>
      <w:r w:rsidR="00411CED" w:rsidRPr="0077157B">
        <w:rPr>
          <w:lang w:val="en-US"/>
        </w:rPr>
        <w:t>(15.</w:t>
      </w:r>
      <w:r w:rsidR="00B71B90" w:rsidRPr="0077157B">
        <w:rPr>
          <w:lang w:val="en-US"/>
        </w:rPr>
        <w:t xml:space="preserve">8 %). </w:t>
      </w:r>
      <w:r w:rsidR="002C334C" w:rsidRPr="0077157B">
        <w:rPr>
          <w:lang w:val="en-US"/>
        </w:rPr>
        <w:t>Certainly</w:t>
      </w:r>
      <w:r w:rsidR="00AD785C" w:rsidRPr="0077157B">
        <w:rPr>
          <w:lang w:val="en-US"/>
        </w:rPr>
        <w:t>, smoke</w:t>
      </w:r>
      <w:r w:rsidR="005D53FF" w:rsidRPr="0077157B">
        <w:rPr>
          <w:lang w:val="en-US"/>
        </w:rPr>
        <w:t>rs are</w:t>
      </w:r>
      <w:r w:rsidR="00B77859" w:rsidRPr="0077157B">
        <w:rPr>
          <w:lang w:val="en-US"/>
        </w:rPr>
        <w:t xml:space="preserve"> at risk for poorer</w:t>
      </w:r>
      <w:r w:rsidR="00AD785C" w:rsidRPr="0077157B">
        <w:rPr>
          <w:lang w:val="en-US"/>
        </w:rPr>
        <w:t xml:space="preserve"> health</w:t>
      </w:r>
      <w:r w:rsidR="00131229" w:rsidRPr="0077157B">
        <w:rPr>
          <w:lang w:val="en-US"/>
        </w:rPr>
        <w:t xml:space="preserve">, but </w:t>
      </w:r>
      <w:r w:rsidR="002C334C" w:rsidRPr="0077157B">
        <w:rPr>
          <w:lang w:val="en-US"/>
        </w:rPr>
        <w:t xml:space="preserve">researchers </w:t>
      </w:r>
      <w:r w:rsidR="00AB1E9D" w:rsidRPr="0077157B">
        <w:rPr>
          <w:lang w:val="en-US"/>
        </w:rPr>
        <w:t xml:space="preserve">have </w:t>
      </w:r>
      <w:r w:rsidR="002C334C" w:rsidRPr="0077157B">
        <w:rPr>
          <w:lang w:val="en-US"/>
        </w:rPr>
        <w:t>found that physical activity seems to</w:t>
      </w:r>
      <w:r w:rsidR="00B71B90" w:rsidRPr="0077157B">
        <w:rPr>
          <w:lang w:val="en-US"/>
        </w:rPr>
        <w:t xml:space="preserve"> </w:t>
      </w:r>
      <w:r w:rsidR="00AB1E9D" w:rsidRPr="0077157B">
        <w:rPr>
          <w:lang w:val="en-US"/>
        </w:rPr>
        <w:t>limit the ill effects</w:t>
      </w:r>
      <w:r w:rsidR="002C334C" w:rsidRPr="0077157B">
        <w:rPr>
          <w:lang w:val="en-US"/>
        </w:rPr>
        <w:t xml:space="preserve"> of </w:t>
      </w:r>
      <w:r w:rsidR="002C334C" w:rsidRPr="0077157B">
        <w:rPr>
          <w:lang w:val="en-US"/>
        </w:rPr>
        <w:lastRenderedPageBreak/>
        <w:t>smoking</w:t>
      </w:r>
      <w:r w:rsidR="00602D22" w:rsidRPr="0077157B">
        <w:rPr>
          <w:lang w:val="en-US"/>
        </w:rPr>
        <w:t xml:space="preserve">. </w:t>
      </w:r>
      <w:r w:rsidR="002C334C" w:rsidRPr="0077157B">
        <w:rPr>
          <w:lang w:val="en-US"/>
        </w:rPr>
        <w:t xml:space="preserve">Several harmful effects of smoking, such as </w:t>
      </w:r>
      <w:r w:rsidR="00B82FEC" w:rsidRPr="0077157B">
        <w:rPr>
          <w:lang w:val="en-US"/>
        </w:rPr>
        <w:t xml:space="preserve">a shorter </w:t>
      </w:r>
      <w:r w:rsidR="002C334C" w:rsidRPr="0077157B">
        <w:rPr>
          <w:lang w:val="en-US"/>
        </w:rPr>
        <w:t>life expectancy</w:t>
      </w:r>
      <w:r w:rsidR="00773903" w:rsidRPr="0077157B">
        <w:rPr>
          <w:lang w:val="en-US"/>
        </w:rPr>
        <w:t xml:space="preserve"> </w:t>
      </w:r>
      <w:r w:rsidR="0077157B" w:rsidRPr="0077157B">
        <w:rPr>
          <w:lang w:val="en-US"/>
        </w:rPr>
        <w:t>(</w:t>
      </w:r>
      <w:proofErr w:type="spellStart"/>
      <w:r w:rsidR="0077157B" w:rsidRPr="0077157B">
        <w:rPr>
          <w:lang w:val="en-US"/>
        </w:rPr>
        <w:t>Ferrucci</w:t>
      </w:r>
      <w:proofErr w:type="spellEnd"/>
      <w:r w:rsidR="0077157B" w:rsidRPr="0077157B">
        <w:rPr>
          <w:lang w:val="en-US"/>
        </w:rPr>
        <w:t xml:space="preserve"> et.</w:t>
      </w:r>
      <w:r w:rsidR="000169CB" w:rsidRPr="0077157B">
        <w:rPr>
          <w:lang w:val="en-US"/>
        </w:rPr>
        <w:t>, 1999</w:t>
      </w:r>
      <w:r w:rsidR="00773903" w:rsidRPr="0077157B">
        <w:rPr>
          <w:lang w:val="en-US"/>
        </w:rPr>
        <w:t>)</w:t>
      </w:r>
      <w:r w:rsidR="00602D22" w:rsidRPr="0077157B">
        <w:rPr>
          <w:lang w:val="en-US"/>
        </w:rPr>
        <w:t xml:space="preserve"> </w:t>
      </w:r>
      <w:r w:rsidR="00520CE9" w:rsidRPr="0077157B">
        <w:rPr>
          <w:lang w:val="en-US"/>
        </w:rPr>
        <w:t>and higher prevalence of chronic diseas</w:t>
      </w:r>
      <w:r w:rsidR="00773903" w:rsidRPr="0077157B">
        <w:rPr>
          <w:lang w:val="en-US"/>
        </w:rPr>
        <w:t>e (Garcia-</w:t>
      </w:r>
      <w:proofErr w:type="spellStart"/>
      <w:r w:rsidR="00773903" w:rsidRPr="0077157B">
        <w:rPr>
          <w:lang w:val="en-US"/>
        </w:rPr>
        <w:t>Aymerich</w:t>
      </w:r>
      <w:proofErr w:type="spellEnd"/>
      <w:r w:rsidR="00773903" w:rsidRPr="0077157B">
        <w:rPr>
          <w:lang w:val="en-US"/>
        </w:rPr>
        <w:t xml:space="preserve">, Lange, Benet, </w:t>
      </w:r>
      <w:proofErr w:type="spellStart"/>
      <w:r w:rsidR="00773903" w:rsidRPr="0077157B">
        <w:rPr>
          <w:lang w:val="en-US"/>
        </w:rPr>
        <w:t>Schnohr</w:t>
      </w:r>
      <w:proofErr w:type="spellEnd"/>
      <w:r w:rsidR="00773903" w:rsidRPr="0077157B">
        <w:rPr>
          <w:lang w:val="en-US"/>
        </w:rPr>
        <w:t xml:space="preserve">, &amp; </w:t>
      </w:r>
      <w:proofErr w:type="spellStart"/>
      <w:r w:rsidR="00773903" w:rsidRPr="0077157B">
        <w:rPr>
          <w:lang w:val="en-CA"/>
        </w:rPr>
        <w:t>Antó</w:t>
      </w:r>
      <w:proofErr w:type="spellEnd"/>
      <w:r w:rsidR="00773903" w:rsidRPr="0077157B">
        <w:rPr>
          <w:lang w:val="en-CA"/>
        </w:rPr>
        <w:t xml:space="preserve">, 2007; </w:t>
      </w:r>
      <w:proofErr w:type="spellStart"/>
      <w:r w:rsidR="00773903" w:rsidRPr="0077157B">
        <w:rPr>
          <w:lang w:val="en-CA"/>
        </w:rPr>
        <w:t>Mahabir</w:t>
      </w:r>
      <w:proofErr w:type="spellEnd"/>
      <w:r w:rsidR="00773903" w:rsidRPr="0077157B">
        <w:rPr>
          <w:lang w:val="en-CA"/>
        </w:rPr>
        <w:t xml:space="preserve">, </w:t>
      </w:r>
      <w:proofErr w:type="spellStart"/>
      <w:r w:rsidR="00773903" w:rsidRPr="0077157B">
        <w:rPr>
          <w:lang w:val="en-CA"/>
        </w:rPr>
        <w:t>Leitzmann</w:t>
      </w:r>
      <w:proofErr w:type="spellEnd"/>
      <w:r w:rsidR="00773903" w:rsidRPr="0077157B">
        <w:rPr>
          <w:lang w:val="en-CA"/>
        </w:rPr>
        <w:t xml:space="preserve">, </w:t>
      </w:r>
      <w:proofErr w:type="spellStart"/>
      <w:r w:rsidR="00773903" w:rsidRPr="0077157B">
        <w:rPr>
          <w:lang w:val="en-CA"/>
        </w:rPr>
        <w:t>Pietinen</w:t>
      </w:r>
      <w:proofErr w:type="spellEnd"/>
      <w:r w:rsidR="00773903" w:rsidRPr="0077157B">
        <w:rPr>
          <w:lang w:val="en-CA"/>
        </w:rPr>
        <w:t xml:space="preserve">, </w:t>
      </w:r>
      <w:proofErr w:type="spellStart"/>
      <w:r w:rsidR="00773903" w:rsidRPr="0077157B">
        <w:rPr>
          <w:lang w:val="en-CA"/>
        </w:rPr>
        <w:t>Albanes</w:t>
      </w:r>
      <w:proofErr w:type="spellEnd"/>
      <w:r w:rsidR="00773903" w:rsidRPr="0077157B">
        <w:rPr>
          <w:lang w:val="en-CA"/>
        </w:rPr>
        <w:t xml:space="preserve">, </w:t>
      </w:r>
      <w:proofErr w:type="spellStart"/>
      <w:r w:rsidR="00773903" w:rsidRPr="0077157B">
        <w:rPr>
          <w:lang w:val="en-CA"/>
        </w:rPr>
        <w:t>Virta</w:t>
      </w:r>
      <w:r w:rsidR="0077157B" w:rsidRPr="0077157B">
        <w:rPr>
          <w:lang w:val="en-CA"/>
        </w:rPr>
        <w:t>mo</w:t>
      </w:r>
      <w:proofErr w:type="spellEnd"/>
      <w:r w:rsidR="0077157B" w:rsidRPr="0077157B">
        <w:rPr>
          <w:lang w:val="en-CA"/>
        </w:rPr>
        <w:t xml:space="preserve">, &amp; Taylor, 2004; Manson </w:t>
      </w:r>
      <w:r w:rsidR="000169CB" w:rsidRPr="0077157B">
        <w:rPr>
          <w:lang w:val="en-CA"/>
        </w:rPr>
        <w:t xml:space="preserve">et al., </w:t>
      </w:r>
      <w:r w:rsidR="00C620B6" w:rsidRPr="0077157B">
        <w:rPr>
          <w:lang w:val="en-CA"/>
        </w:rPr>
        <w:t>1999</w:t>
      </w:r>
      <w:r w:rsidR="00773903" w:rsidRPr="0077157B">
        <w:rPr>
          <w:lang w:val="en-CA"/>
        </w:rPr>
        <w:t>)</w:t>
      </w:r>
      <w:r w:rsidR="00773903" w:rsidRPr="0077157B">
        <w:rPr>
          <w:lang w:val="en-US"/>
        </w:rPr>
        <w:t xml:space="preserve"> </w:t>
      </w:r>
      <w:r w:rsidR="00AB1E9D" w:rsidRPr="0077157B">
        <w:rPr>
          <w:lang w:val="en-US"/>
        </w:rPr>
        <w:t>have been found to be</w:t>
      </w:r>
      <w:r w:rsidR="00735211" w:rsidRPr="0077157B">
        <w:rPr>
          <w:lang w:val="en-US"/>
        </w:rPr>
        <w:t xml:space="preserve"> less pronounced in individuals who </w:t>
      </w:r>
      <w:r w:rsidR="00AB1E9D" w:rsidRPr="0077157B">
        <w:rPr>
          <w:lang w:val="en-US"/>
        </w:rPr>
        <w:t>are</w:t>
      </w:r>
      <w:r w:rsidR="00735211" w:rsidRPr="0077157B">
        <w:rPr>
          <w:lang w:val="en-US"/>
        </w:rPr>
        <w:t xml:space="preserve"> moderately to vigorously active</w:t>
      </w:r>
      <w:r w:rsidR="00545F6E" w:rsidRPr="0077157B">
        <w:rPr>
          <w:lang w:val="en-US"/>
        </w:rPr>
        <w:t xml:space="preserve">. </w:t>
      </w:r>
      <w:r w:rsidR="00735211" w:rsidRPr="0077157B">
        <w:rPr>
          <w:lang w:val="en-US"/>
        </w:rPr>
        <w:t>Of further interest, recent finding</w:t>
      </w:r>
      <w:r w:rsidR="00810620" w:rsidRPr="0077157B">
        <w:rPr>
          <w:lang w:val="en-US"/>
        </w:rPr>
        <w:t>s</w:t>
      </w:r>
      <w:r w:rsidR="00735211" w:rsidRPr="0077157B">
        <w:rPr>
          <w:lang w:val="en-US"/>
        </w:rPr>
        <w:t xml:space="preserve"> suggest physically active smokers </w:t>
      </w:r>
      <w:r w:rsidR="00AB1E9D" w:rsidRPr="0077157B">
        <w:rPr>
          <w:lang w:val="en-US"/>
        </w:rPr>
        <w:t xml:space="preserve">are </w:t>
      </w:r>
      <w:r w:rsidR="00735211" w:rsidRPr="0077157B">
        <w:rPr>
          <w:lang w:val="en-US"/>
        </w:rPr>
        <w:t>proportionally more likely to attempt cessation in the year preceding the study</w:t>
      </w:r>
      <w:r w:rsidR="00C620B6" w:rsidRPr="0077157B">
        <w:rPr>
          <w:lang w:val="en-US"/>
        </w:rPr>
        <w:t xml:space="preserve"> (de </w:t>
      </w:r>
      <w:proofErr w:type="spellStart"/>
      <w:r w:rsidR="00C620B6" w:rsidRPr="0077157B">
        <w:rPr>
          <w:lang w:val="en-US"/>
        </w:rPr>
        <w:t>Ruiter</w:t>
      </w:r>
      <w:proofErr w:type="spellEnd"/>
      <w:r w:rsidR="00C620B6" w:rsidRPr="0077157B">
        <w:rPr>
          <w:lang w:val="en-US"/>
        </w:rPr>
        <w:t xml:space="preserve"> et al., 2008)</w:t>
      </w:r>
      <w:r w:rsidR="00FA0998" w:rsidRPr="0077157B">
        <w:rPr>
          <w:lang w:val="en-US"/>
        </w:rPr>
        <w:t xml:space="preserve"> </w:t>
      </w:r>
      <w:r w:rsidR="00735211" w:rsidRPr="0077157B">
        <w:rPr>
          <w:lang w:val="en-US"/>
        </w:rPr>
        <w:t xml:space="preserve">and that interventions encouraging physical activity </w:t>
      </w:r>
      <w:r w:rsidR="00D9187B" w:rsidRPr="0077157B">
        <w:rPr>
          <w:lang w:val="en-US"/>
        </w:rPr>
        <w:t>have been found to aid in the success of cessation programs</w:t>
      </w:r>
      <w:r w:rsidR="000169CB" w:rsidRPr="0077157B">
        <w:rPr>
          <w:lang w:val="en-US"/>
        </w:rPr>
        <w:t xml:space="preserve"> (Ussher et al.,</w:t>
      </w:r>
      <w:r w:rsidR="0077157B" w:rsidRPr="0077157B">
        <w:rPr>
          <w:lang w:val="en-US"/>
        </w:rPr>
        <w:t xml:space="preserve"> 2008; </w:t>
      </w:r>
      <w:proofErr w:type="spellStart"/>
      <w:r w:rsidR="0077157B" w:rsidRPr="0077157B">
        <w:rPr>
          <w:lang w:val="en-US"/>
        </w:rPr>
        <w:t>Prapevassis</w:t>
      </w:r>
      <w:proofErr w:type="spellEnd"/>
      <w:r w:rsidR="0077157B" w:rsidRPr="0077157B">
        <w:rPr>
          <w:lang w:val="en-US"/>
        </w:rPr>
        <w:t xml:space="preserve"> et al., </w:t>
      </w:r>
      <w:r w:rsidR="00C620B6" w:rsidRPr="0077157B">
        <w:rPr>
          <w:lang w:val="en-US"/>
        </w:rPr>
        <w:t>2007)</w:t>
      </w:r>
      <w:r w:rsidR="00AB1E9D" w:rsidRPr="0077157B">
        <w:rPr>
          <w:lang w:val="en-US"/>
        </w:rPr>
        <w:t>.</w:t>
      </w:r>
      <w:r w:rsidR="00C620B6" w:rsidRPr="0077157B">
        <w:rPr>
          <w:lang w:val="en-US"/>
        </w:rPr>
        <w:t xml:space="preserve"> </w:t>
      </w:r>
      <w:r w:rsidR="007A5121" w:rsidRPr="0077157B">
        <w:rPr>
          <w:lang w:val="en-US"/>
        </w:rPr>
        <w:t>This being said</w:t>
      </w:r>
      <w:r w:rsidR="00FA0998" w:rsidRPr="0077157B">
        <w:rPr>
          <w:lang w:val="en-US"/>
        </w:rPr>
        <w:t xml:space="preserve">, </w:t>
      </w:r>
      <w:r w:rsidR="00D9187B" w:rsidRPr="0077157B">
        <w:rPr>
          <w:lang w:val="en-US"/>
        </w:rPr>
        <w:t>promoting physical activity to smokers is a worthy health promotion option</w:t>
      </w:r>
      <w:r w:rsidR="00B61DA4" w:rsidRPr="0077157B">
        <w:rPr>
          <w:lang w:val="en-US"/>
        </w:rPr>
        <w:t xml:space="preserve">. </w:t>
      </w:r>
      <w:r w:rsidR="00D9187B" w:rsidRPr="0077157B">
        <w:rPr>
          <w:lang w:val="en-US"/>
        </w:rPr>
        <w:t xml:space="preserve">Nevertheless, doing so requires an investigation of which smokers are most likely </w:t>
      </w:r>
      <w:r w:rsidR="00AB1E9D" w:rsidRPr="0077157B">
        <w:rPr>
          <w:lang w:val="en-US"/>
        </w:rPr>
        <w:t>to engage in physical activity</w:t>
      </w:r>
      <w:r w:rsidR="00C620B6" w:rsidRPr="0077157B">
        <w:rPr>
          <w:lang w:val="en-US"/>
        </w:rPr>
        <w:t xml:space="preserve"> (de </w:t>
      </w:r>
      <w:proofErr w:type="spellStart"/>
      <w:r w:rsidR="00C620B6" w:rsidRPr="0077157B">
        <w:rPr>
          <w:lang w:val="en-US"/>
        </w:rPr>
        <w:t>Ruiter</w:t>
      </w:r>
      <w:proofErr w:type="spellEnd"/>
      <w:r w:rsidR="00C620B6" w:rsidRPr="0077157B">
        <w:rPr>
          <w:lang w:val="en-US"/>
        </w:rPr>
        <w:t xml:space="preserve"> et al., 2008)</w:t>
      </w:r>
      <w:r w:rsidR="00AB1E9D" w:rsidRPr="0077157B">
        <w:rPr>
          <w:lang w:val="en-US"/>
        </w:rPr>
        <w:t>.</w:t>
      </w:r>
      <w:r w:rsidR="005924EC" w:rsidRPr="0077157B">
        <w:rPr>
          <w:lang w:val="en-US"/>
        </w:rPr>
        <w:t xml:space="preserve"> </w:t>
      </w:r>
      <w:r w:rsidR="007A5121" w:rsidRPr="0077157B">
        <w:rPr>
          <w:lang w:val="en-US"/>
        </w:rPr>
        <w:t>Thus,</w:t>
      </w:r>
      <w:r w:rsidR="00131229" w:rsidRPr="0077157B">
        <w:rPr>
          <w:lang w:val="en-US"/>
        </w:rPr>
        <w:t xml:space="preserve"> the </w:t>
      </w:r>
      <w:r w:rsidR="005924EC" w:rsidRPr="0077157B">
        <w:rPr>
          <w:lang w:val="en-US"/>
        </w:rPr>
        <w:t>goal of this study is</w:t>
      </w:r>
      <w:r w:rsidR="00131229" w:rsidRPr="0077157B">
        <w:rPr>
          <w:lang w:val="en-US"/>
        </w:rPr>
        <w:t xml:space="preserve"> to build</w:t>
      </w:r>
      <w:r w:rsidR="007A5121" w:rsidRPr="0077157B">
        <w:rPr>
          <w:lang w:val="en-US"/>
        </w:rPr>
        <w:t xml:space="preserve"> a profile of physically active Franco-Ontarian smokers according to certain socio</w:t>
      </w:r>
      <w:r w:rsidR="00D233D0" w:rsidRPr="0077157B">
        <w:rPr>
          <w:lang w:val="en-US"/>
        </w:rPr>
        <w:t>-</w:t>
      </w:r>
      <w:r w:rsidR="007A5121" w:rsidRPr="0077157B">
        <w:rPr>
          <w:lang w:val="en-US"/>
        </w:rPr>
        <w:t xml:space="preserve">demographic variables. </w:t>
      </w:r>
    </w:p>
    <w:p w:rsidR="00987E30" w:rsidRPr="0077157B" w:rsidRDefault="007A4C6F" w:rsidP="00987E30">
      <w:pPr>
        <w:spacing w:line="480" w:lineRule="auto"/>
        <w:ind w:firstLine="708"/>
        <w:rPr>
          <w:lang w:val="en-US"/>
        </w:rPr>
      </w:pPr>
      <w:proofErr w:type="spellStart"/>
      <w:proofErr w:type="gramStart"/>
      <w:r w:rsidRPr="0077157B">
        <w:rPr>
          <w:lang w:val="en-US"/>
        </w:rPr>
        <w:t>deRuiter</w:t>
      </w:r>
      <w:proofErr w:type="spellEnd"/>
      <w:proofErr w:type="gramEnd"/>
      <w:r w:rsidRPr="0077157B">
        <w:rPr>
          <w:lang w:val="en-US"/>
        </w:rPr>
        <w:t xml:space="preserve"> et al.</w:t>
      </w:r>
      <w:r w:rsidR="00C620B6" w:rsidRPr="0077157B">
        <w:rPr>
          <w:vertAlign w:val="superscript"/>
          <w:lang w:val="en-US"/>
        </w:rPr>
        <w:t xml:space="preserve"> </w:t>
      </w:r>
      <w:r w:rsidR="00C620B6" w:rsidRPr="0077157B">
        <w:rPr>
          <w:lang w:val="en-US"/>
        </w:rPr>
        <w:t>(2008)</w:t>
      </w:r>
      <w:r w:rsidRPr="0077157B">
        <w:rPr>
          <w:lang w:val="en-US"/>
        </w:rPr>
        <w:t xml:space="preserve"> </w:t>
      </w:r>
      <w:r w:rsidR="007A5121" w:rsidRPr="0077157B">
        <w:rPr>
          <w:lang w:val="en-US"/>
        </w:rPr>
        <w:t>found that</w:t>
      </w:r>
      <w:r w:rsidR="00AB1E9D" w:rsidRPr="0077157B">
        <w:rPr>
          <w:lang w:val="en-US"/>
        </w:rPr>
        <w:t xml:space="preserve"> </w:t>
      </w:r>
      <w:r w:rsidR="007A5121" w:rsidRPr="0077157B">
        <w:rPr>
          <w:lang w:val="en-US"/>
        </w:rPr>
        <w:t>in the general Canadian population active smokers were more likely to be young, male, and single</w:t>
      </w:r>
      <w:r w:rsidRPr="0077157B">
        <w:rPr>
          <w:lang w:val="en-US"/>
        </w:rPr>
        <w:t xml:space="preserve">. </w:t>
      </w:r>
      <w:r w:rsidR="007A5121" w:rsidRPr="0077157B">
        <w:rPr>
          <w:lang w:val="en-US"/>
        </w:rPr>
        <w:t xml:space="preserve">When determinants of these </w:t>
      </w:r>
      <w:proofErr w:type="spellStart"/>
      <w:r w:rsidR="007A5121" w:rsidRPr="0077157B">
        <w:rPr>
          <w:lang w:val="en-US"/>
        </w:rPr>
        <w:t>behaviours</w:t>
      </w:r>
      <w:proofErr w:type="spellEnd"/>
      <w:r w:rsidR="007A5121" w:rsidRPr="0077157B">
        <w:rPr>
          <w:lang w:val="en-US"/>
        </w:rPr>
        <w:t xml:space="preserve"> are considered in isolation, several researchers have found some differen</w:t>
      </w:r>
      <w:r w:rsidR="0056594E" w:rsidRPr="0077157B">
        <w:rPr>
          <w:lang w:val="en-US"/>
        </w:rPr>
        <w:t>ces among population sub-groups</w:t>
      </w:r>
      <w:r w:rsidR="00A43B5D" w:rsidRPr="0077157B">
        <w:rPr>
          <w:lang w:val="en-US"/>
        </w:rPr>
        <w:t xml:space="preserve"> (</w:t>
      </w:r>
      <w:proofErr w:type="spellStart"/>
      <w:r w:rsidR="00A43B5D" w:rsidRPr="0077157B">
        <w:rPr>
          <w:lang w:val="en-US"/>
        </w:rPr>
        <w:t>Brownson</w:t>
      </w:r>
      <w:proofErr w:type="spellEnd"/>
      <w:r w:rsidR="00A43B5D" w:rsidRPr="0077157B">
        <w:rPr>
          <w:lang w:val="en-US"/>
        </w:rPr>
        <w:t xml:space="preserve">, </w:t>
      </w:r>
      <w:proofErr w:type="spellStart"/>
      <w:r w:rsidR="00A43B5D" w:rsidRPr="0077157B">
        <w:rPr>
          <w:lang w:val="en-US"/>
        </w:rPr>
        <w:t>Eyler</w:t>
      </w:r>
      <w:proofErr w:type="spellEnd"/>
      <w:r w:rsidR="00A43B5D" w:rsidRPr="0077157B">
        <w:rPr>
          <w:lang w:val="en-US"/>
        </w:rPr>
        <w:t xml:space="preserve">, King, Brown, </w:t>
      </w:r>
      <w:proofErr w:type="spellStart"/>
      <w:r w:rsidR="00A43B5D" w:rsidRPr="0077157B">
        <w:rPr>
          <w:lang w:val="en-US"/>
        </w:rPr>
        <w:t>Shyu</w:t>
      </w:r>
      <w:proofErr w:type="spellEnd"/>
      <w:r w:rsidR="00A43B5D" w:rsidRPr="0077157B">
        <w:rPr>
          <w:lang w:val="en-US"/>
        </w:rPr>
        <w:t xml:space="preserve">, &amp; </w:t>
      </w:r>
      <w:proofErr w:type="spellStart"/>
      <w:r w:rsidR="00A43B5D" w:rsidRPr="0077157B">
        <w:rPr>
          <w:lang w:val="en-US"/>
        </w:rPr>
        <w:t>Sallis</w:t>
      </w:r>
      <w:proofErr w:type="spellEnd"/>
      <w:r w:rsidR="00A43B5D" w:rsidRPr="0077157B">
        <w:rPr>
          <w:lang w:val="en-US"/>
        </w:rPr>
        <w:t xml:space="preserve">, 2000; Pan, Cameron, </w:t>
      </w:r>
      <w:proofErr w:type="spellStart"/>
      <w:r w:rsidR="00A43B5D" w:rsidRPr="0077157B">
        <w:rPr>
          <w:lang w:val="en-US"/>
        </w:rPr>
        <w:t>DesMeules</w:t>
      </w:r>
      <w:proofErr w:type="spellEnd"/>
      <w:r w:rsidR="00A43B5D" w:rsidRPr="0077157B">
        <w:rPr>
          <w:lang w:val="en-US"/>
        </w:rPr>
        <w:t xml:space="preserve">, Morrison, Craig, &amp; </w:t>
      </w:r>
      <w:proofErr w:type="spellStart"/>
      <w:r w:rsidR="00A43B5D" w:rsidRPr="0077157B">
        <w:rPr>
          <w:lang w:val="en-US"/>
        </w:rPr>
        <w:t>Jian</w:t>
      </w:r>
      <w:proofErr w:type="spellEnd"/>
      <w:r w:rsidR="00A43B5D" w:rsidRPr="0077157B">
        <w:rPr>
          <w:lang w:val="en-US"/>
        </w:rPr>
        <w:t xml:space="preserve">, 2009; King, Castro, Wilcox, </w:t>
      </w:r>
      <w:proofErr w:type="spellStart"/>
      <w:r w:rsidR="00A43B5D" w:rsidRPr="0077157B">
        <w:rPr>
          <w:lang w:val="en-US"/>
        </w:rPr>
        <w:t>Eyler</w:t>
      </w:r>
      <w:proofErr w:type="spellEnd"/>
      <w:r w:rsidR="00A43B5D" w:rsidRPr="0077157B">
        <w:rPr>
          <w:lang w:val="en-US"/>
        </w:rPr>
        <w:t xml:space="preserve">, </w:t>
      </w:r>
      <w:proofErr w:type="spellStart"/>
      <w:r w:rsidR="00A43B5D" w:rsidRPr="0077157B">
        <w:rPr>
          <w:lang w:val="en-US"/>
        </w:rPr>
        <w:t>Sallis</w:t>
      </w:r>
      <w:proofErr w:type="spellEnd"/>
      <w:r w:rsidR="00A43B5D" w:rsidRPr="0077157B">
        <w:rPr>
          <w:lang w:val="en-US"/>
        </w:rPr>
        <w:t xml:space="preserve">, </w:t>
      </w:r>
      <w:proofErr w:type="spellStart"/>
      <w:r w:rsidR="00A43B5D" w:rsidRPr="0077157B">
        <w:rPr>
          <w:lang w:val="en-US"/>
        </w:rPr>
        <w:t>Brownson</w:t>
      </w:r>
      <w:proofErr w:type="spellEnd"/>
      <w:r w:rsidR="00A43B5D" w:rsidRPr="0077157B">
        <w:rPr>
          <w:lang w:val="en-US"/>
        </w:rPr>
        <w:t>, 2000;</w:t>
      </w:r>
      <w:r w:rsidR="00F54407" w:rsidRPr="0077157B">
        <w:rPr>
          <w:lang w:val="en-US"/>
        </w:rPr>
        <w:t xml:space="preserve"> Johnson</w:t>
      </w:r>
      <w:r w:rsidR="0077157B" w:rsidRPr="0077157B">
        <w:rPr>
          <w:lang w:val="en-US"/>
        </w:rPr>
        <w:t xml:space="preserve"> et al.</w:t>
      </w:r>
      <w:r w:rsidR="00F54407" w:rsidRPr="0077157B">
        <w:rPr>
          <w:lang w:val="en-US"/>
        </w:rPr>
        <w:t xml:space="preserve">, 2004; </w:t>
      </w:r>
      <w:proofErr w:type="spellStart"/>
      <w:r w:rsidR="00F54407" w:rsidRPr="0077157B">
        <w:rPr>
          <w:lang w:val="en-US"/>
        </w:rPr>
        <w:t>Heaman</w:t>
      </w:r>
      <w:proofErr w:type="spellEnd"/>
      <w:r w:rsidR="00F54407" w:rsidRPr="0077157B">
        <w:rPr>
          <w:lang w:val="en-US"/>
        </w:rPr>
        <w:t xml:space="preserve"> &amp; Chalmers, 2005</w:t>
      </w:r>
      <w:r w:rsidR="00A43B5D" w:rsidRPr="0077157B">
        <w:rPr>
          <w:lang w:val="en-US"/>
        </w:rPr>
        <w:t>)</w:t>
      </w:r>
      <w:r w:rsidR="00F54407" w:rsidRPr="0077157B">
        <w:rPr>
          <w:lang w:val="en-US"/>
        </w:rPr>
        <w:t>.</w:t>
      </w:r>
      <w:r w:rsidR="00AB1E9D" w:rsidRPr="0077157B">
        <w:rPr>
          <w:lang w:val="en-US"/>
        </w:rPr>
        <w:t xml:space="preserve"> Specific to this study, </w:t>
      </w:r>
      <w:r w:rsidR="004E2812" w:rsidRPr="0077157B">
        <w:rPr>
          <w:lang w:val="en-US"/>
        </w:rPr>
        <w:t xml:space="preserve">Gauthier, </w:t>
      </w:r>
      <w:proofErr w:type="spellStart"/>
      <w:r w:rsidR="004E2812" w:rsidRPr="0077157B">
        <w:rPr>
          <w:lang w:val="en-US"/>
        </w:rPr>
        <w:t>Lariviè</w:t>
      </w:r>
      <w:r w:rsidR="000D6F0D" w:rsidRPr="0077157B">
        <w:rPr>
          <w:lang w:val="en-US"/>
        </w:rPr>
        <w:t>re</w:t>
      </w:r>
      <w:proofErr w:type="spellEnd"/>
      <w:r w:rsidR="000D6F0D" w:rsidRPr="0077157B">
        <w:rPr>
          <w:lang w:val="en-US"/>
        </w:rPr>
        <w:t xml:space="preserve">, Pong, </w:t>
      </w:r>
      <w:proofErr w:type="spellStart"/>
      <w:r w:rsidR="000D6F0D" w:rsidRPr="0077157B">
        <w:rPr>
          <w:lang w:val="en-US"/>
        </w:rPr>
        <w:t>Snelling</w:t>
      </w:r>
      <w:proofErr w:type="spellEnd"/>
      <w:r w:rsidR="000D6F0D" w:rsidRPr="0077157B">
        <w:rPr>
          <w:lang w:val="en-US"/>
        </w:rPr>
        <w:t>, &amp; Young (2010)</w:t>
      </w:r>
      <w:r w:rsidR="00F2429F" w:rsidRPr="0077157B">
        <w:rPr>
          <w:lang w:val="en-US"/>
        </w:rPr>
        <w:t xml:space="preserve"> </w:t>
      </w:r>
      <w:r w:rsidR="007A5121" w:rsidRPr="0077157B">
        <w:rPr>
          <w:lang w:val="en-US"/>
        </w:rPr>
        <w:t xml:space="preserve">have reported varying socio-demographic determinants of physical activity among </w:t>
      </w:r>
      <w:proofErr w:type="spellStart"/>
      <w:r w:rsidR="007A5121" w:rsidRPr="0077157B">
        <w:rPr>
          <w:lang w:val="en-US"/>
        </w:rPr>
        <w:t>Francophones</w:t>
      </w:r>
      <w:proofErr w:type="spellEnd"/>
      <w:r w:rsidR="007A5121" w:rsidRPr="0077157B">
        <w:rPr>
          <w:lang w:val="en-US"/>
        </w:rPr>
        <w:t xml:space="preserve"> in</w:t>
      </w:r>
      <w:r w:rsidR="00F2429F" w:rsidRPr="0077157B">
        <w:rPr>
          <w:lang w:val="en-US"/>
        </w:rPr>
        <w:t xml:space="preserve"> Ontario</w:t>
      </w:r>
      <w:r w:rsidR="00D2652E" w:rsidRPr="0077157B">
        <w:rPr>
          <w:lang w:val="en-US"/>
        </w:rPr>
        <w:t xml:space="preserve"> (e.g.:</w:t>
      </w:r>
      <w:r w:rsidR="008962EF" w:rsidRPr="0077157B">
        <w:rPr>
          <w:lang w:val="en-US"/>
        </w:rPr>
        <w:t xml:space="preserve"> </w:t>
      </w:r>
      <w:r w:rsidR="0056594E" w:rsidRPr="0077157B">
        <w:rPr>
          <w:lang w:val="en-US"/>
        </w:rPr>
        <w:t>social support</w:t>
      </w:r>
      <w:r w:rsidR="00D2652E" w:rsidRPr="0077157B">
        <w:rPr>
          <w:lang w:val="en-US"/>
        </w:rPr>
        <w:t xml:space="preserve"> </w:t>
      </w:r>
      <w:r w:rsidR="007A5121" w:rsidRPr="0077157B">
        <w:rPr>
          <w:lang w:val="en-US"/>
        </w:rPr>
        <w:t>toward</w:t>
      </w:r>
      <w:r w:rsidR="00D2652E" w:rsidRPr="0077157B">
        <w:rPr>
          <w:lang w:val="en-US"/>
        </w:rPr>
        <w:t>s</w:t>
      </w:r>
      <w:r w:rsidR="007A5121" w:rsidRPr="0077157B">
        <w:rPr>
          <w:lang w:val="en-US"/>
        </w:rPr>
        <w:t xml:space="preserve"> physical activity </w:t>
      </w:r>
      <w:r w:rsidR="00E83CB9" w:rsidRPr="0077157B">
        <w:rPr>
          <w:lang w:val="en-US"/>
        </w:rPr>
        <w:t>had</w:t>
      </w:r>
      <w:r w:rsidR="007A5121" w:rsidRPr="0077157B">
        <w:rPr>
          <w:lang w:val="en-US"/>
        </w:rPr>
        <w:t xml:space="preserve"> limited effect</w:t>
      </w:r>
      <w:r w:rsidR="00E83CB9" w:rsidRPr="0077157B">
        <w:rPr>
          <w:lang w:val="en-US"/>
        </w:rPr>
        <w:t>s</w:t>
      </w:r>
      <w:r w:rsidR="007A5121" w:rsidRPr="0077157B">
        <w:rPr>
          <w:lang w:val="en-US"/>
        </w:rPr>
        <w:t xml:space="preserve"> in </w:t>
      </w:r>
      <w:r w:rsidR="00E83CB9" w:rsidRPr="0077157B">
        <w:rPr>
          <w:lang w:val="en-US"/>
        </w:rPr>
        <w:t xml:space="preserve">the Francophone sample, which was not the case </w:t>
      </w:r>
      <w:r w:rsidR="0046605E" w:rsidRPr="0077157B">
        <w:rPr>
          <w:lang w:val="en-US"/>
        </w:rPr>
        <w:t>among Anglophones)</w:t>
      </w:r>
      <w:r w:rsidR="00E83CB9" w:rsidRPr="0077157B">
        <w:rPr>
          <w:lang w:val="en-US"/>
        </w:rPr>
        <w:t>. On the other hand</w:t>
      </w:r>
      <w:r w:rsidR="00545F6E" w:rsidRPr="0077157B">
        <w:rPr>
          <w:lang w:val="en-US"/>
        </w:rPr>
        <w:t>,</w:t>
      </w:r>
      <w:r w:rsidR="0056594E" w:rsidRPr="0077157B">
        <w:rPr>
          <w:lang w:val="en-US"/>
        </w:rPr>
        <w:t xml:space="preserve"> </w:t>
      </w:r>
      <w:proofErr w:type="spellStart"/>
      <w:r w:rsidR="0056594E" w:rsidRPr="0077157B">
        <w:rPr>
          <w:lang w:val="en-US"/>
        </w:rPr>
        <w:t>DeWit</w:t>
      </w:r>
      <w:proofErr w:type="spellEnd"/>
      <w:r w:rsidR="0056594E" w:rsidRPr="0077157B">
        <w:rPr>
          <w:lang w:val="en-US"/>
        </w:rPr>
        <w:t xml:space="preserve"> and</w:t>
      </w:r>
      <w:r w:rsidR="00F2429F" w:rsidRPr="0077157B">
        <w:rPr>
          <w:lang w:val="en-US"/>
        </w:rPr>
        <w:t xml:space="preserve"> </w:t>
      </w:r>
      <w:proofErr w:type="spellStart"/>
      <w:r w:rsidR="00F2429F" w:rsidRPr="0077157B">
        <w:rPr>
          <w:lang w:val="en-US"/>
        </w:rPr>
        <w:t>Beneteau</w:t>
      </w:r>
      <w:proofErr w:type="spellEnd"/>
      <w:r w:rsidR="000D6F0D" w:rsidRPr="0077157B">
        <w:rPr>
          <w:lang w:val="en-US"/>
        </w:rPr>
        <w:t xml:space="preserve"> (1999)</w:t>
      </w:r>
      <w:r w:rsidR="00E83CB9" w:rsidRPr="0077157B">
        <w:rPr>
          <w:lang w:val="en-US"/>
        </w:rPr>
        <w:t xml:space="preserve"> identified diverse socio-demographic determin</w:t>
      </w:r>
      <w:r w:rsidR="0046605E" w:rsidRPr="0077157B">
        <w:rPr>
          <w:lang w:val="en-US"/>
        </w:rPr>
        <w:t>a</w:t>
      </w:r>
      <w:r w:rsidR="00E83CB9" w:rsidRPr="0077157B">
        <w:rPr>
          <w:lang w:val="en-US"/>
        </w:rPr>
        <w:t>n</w:t>
      </w:r>
      <w:r w:rsidR="0046605E" w:rsidRPr="0077157B">
        <w:rPr>
          <w:lang w:val="en-US"/>
        </w:rPr>
        <w:t>t</w:t>
      </w:r>
      <w:r w:rsidR="00E83CB9" w:rsidRPr="0077157B">
        <w:rPr>
          <w:lang w:val="en-US"/>
        </w:rPr>
        <w:t xml:space="preserve">s among the </w:t>
      </w:r>
      <w:proofErr w:type="spellStart"/>
      <w:r w:rsidR="00E83CB9" w:rsidRPr="0077157B">
        <w:rPr>
          <w:lang w:val="en-US"/>
        </w:rPr>
        <w:t>Francophones</w:t>
      </w:r>
      <w:proofErr w:type="spellEnd"/>
      <w:r w:rsidR="00E83CB9" w:rsidRPr="0077157B">
        <w:rPr>
          <w:lang w:val="en-US"/>
        </w:rPr>
        <w:t xml:space="preserve"> in Ontario when they examin</w:t>
      </w:r>
      <w:r w:rsidR="0046605E" w:rsidRPr="0077157B">
        <w:rPr>
          <w:lang w:val="en-US"/>
        </w:rPr>
        <w:t>e</w:t>
      </w:r>
      <w:r w:rsidR="00E83CB9" w:rsidRPr="0077157B">
        <w:rPr>
          <w:lang w:val="en-US"/>
        </w:rPr>
        <w:t>d the prevalence of tobacco use</w:t>
      </w:r>
      <w:r w:rsidR="00C27D90" w:rsidRPr="0077157B">
        <w:rPr>
          <w:lang w:val="en-US"/>
        </w:rPr>
        <w:t xml:space="preserve"> (e.g., </w:t>
      </w:r>
      <w:r w:rsidR="008962EF" w:rsidRPr="0077157B">
        <w:rPr>
          <w:lang w:val="en-US"/>
        </w:rPr>
        <w:t>c</w:t>
      </w:r>
      <w:r w:rsidR="00E83CB9" w:rsidRPr="0077157B">
        <w:rPr>
          <w:lang w:val="en-US"/>
        </w:rPr>
        <w:t>ompared</w:t>
      </w:r>
      <w:r w:rsidR="008962EF" w:rsidRPr="0077157B">
        <w:rPr>
          <w:lang w:val="en-US"/>
        </w:rPr>
        <w:t xml:space="preserve"> </w:t>
      </w:r>
      <w:r w:rsidR="00E83CB9" w:rsidRPr="0077157B">
        <w:rPr>
          <w:lang w:val="en-US"/>
        </w:rPr>
        <w:t>to</w:t>
      </w:r>
      <w:r w:rsidR="008962EF" w:rsidRPr="0077157B">
        <w:rPr>
          <w:lang w:val="en-US"/>
        </w:rPr>
        <w:t xml:space="preserve"> </w:t>
      </w:r>
      <w:r w:rsidR="00037B5E" w:rsidRPr="0077157B">
        <w:rPr>
          <w:lang w:val="en-US"/>
        </w:rPr>
        <w:t>Anglophones</w:t>
      </w:r>
      <w:r w:rsidR="00E83CB9" w:rsidRPr="0077157B">
        <w:rPr>
          <w:lang w:val="en-US"/>
        </w:rPr>
        <w:t xml:space="preserve">, </w:t>
      </w:r>
      <w:proofErr w:type="spellStart"/>
      <w:r w:rsidR="008962EF" w:rsidRPr="0077157B">
        <w:rPr>
          <w:lang w:val="en-US"/>
        </w:rPr>
        <w:t>Francophones</w:t>
      </w:r>
      <w:proofErr w:type="spellEnd"/>
      <w:r w:rsidR="008962EF" w:rsidRPr="0077157B">
        <w:rPr>
          <w:lang w:val="en-US"/>
        </w:rPr>
        <w:t xml:space="preserve"> </w:t>
      </w:r>
      <w:r w:rsidR="00E83CB9" w:rsidRPr="0077157B">
        <w:rPr>
          <w:lang w:val="en-US"/>
        </w:rPr>
        <w:t>aged 35 to</w:t>
      </w:r>
      <w:r w:rsidR="008962EF" w:rsidRPr="0077157B">
        <w:rPr>
          <w:lang w:val="en-US"/>
        </w:rPr>
        <w:t xml:space="preserve"> 44 </w:t>
      </w:r>
      <w:r w:rsidR="00E83CB9" w:rsidRPr="0077157B">
        <w:rPr>
          <w:lang w:val="en-US"/>
        </w:rPr>
        <w:t xml:space="preserve">year were more </w:t>
      </w:r>
      <w:r w:rsidR="0046605E" w:rsidRPr="0077157B">
        <w:rPr>
          <w:lang w:val="en-US"/>
        </w:rPr>
        <w:t>susceptible</w:t>
      </w:r>
      <w:r w:rsidR="008962EF" w:rsidRPr="0077157B">
        <w:rPr>
          <w:lang w:val="en-US"/>
        </w:rPr>
        <w:t xml:space="preserve"> </w:t>
      </w:r>
      <w:r w:rsidR="00E83CB9" w:rsidRPr="0077157B">
        <w:rPr>
          <w:lang w:val="en-US"/>
        </w:rPr>
        <w:t>to daily smoking</w:t>
      </w:r>
      <w:r w:rsidR="00C27D90" w:rsidRPr="0077157B">
        <w:rPr>
          <w:lang w:val="en-US"/>
        </w:rPr>
        <w:t>)</w:t>
      </w:r>
      <w:r w:rsidR="00F2429F" w:rsidRPr="0077157B">
        <w:rPr>
          <w:lang w:val="en-US"/>
        </w:rPr>
        <w:t xml:space="preserve">. </w:t>
      </w:r>
      <w:r w:rsidR="00AB1E9D" w:rsidRPr="0077157B">
        <w:rPr>
          <w:lang w:val="en-US"/>
        </w:rPr>
        <w:t xml:space="preserve">Nevertheless, absent </w:t>
      </w:r>
      <w:r w:rsidR="00AB1E9D" w:rsidRPr="0077157B">
        <w:rPr>
          <w:lang w:val="en-US"/>
        </w:rPr>
        <w:lastRenderedPageBreak/>
        <w:t>from our understanding</w:t>
      </w:r>
      <w:r w:rsidR="0046605E" w:rsidRPr="0077157B">
        <w:rPr>
          <w:lang w:val="en-US"/>
        </w:rPr>
        <w:t xml:space="preserve"> are details </w:t>
      </w:r>
      <w:r w:rsidR="00AB1E9D" w:rsidRPr="0077157B">
        <w:rPr>
          <w:lang w:val="en-US"/>
        </w:rPr>
        <w:t xml:space="preserve">regarding </w:t>
      </w:r>
      <w:r w:rsidR="0046605E" w:rsidRPr="0077157B">
        <w:rPr>
          <w:lang w:val="en-US"/>
        </w:rPr>
        <w:t>socio</w:t>
      </w:r>
      <w:r w:rsidR="00AB1E9D" w:rsidRPr="0077157B">
        <w:rPr>
          <w:lang w:val="en-US"/>
        </w:rPr>
        <w:t xml:space="preserve">-demographic determinants of </w:t>
      </w:r>
      <w:r w:rsidR="00E83CB9" w:rsidRPr="0077157B">
        <w:rPr>
          <w:lang w:val="en-US"/>
        </w:rPr>
        <w:t>physically</w:t>
      </w:r>
      <w:r w:rsidR="0046605E" w:rsidRPr="0077157B">
        <w:rPr>
          <w:lang w:val="en-US"/>
        </w:rPr>
        <w:t xml:space="preserve"> active Franco-O</w:t>
      </w:r>
      <w:r w:rsidR="00E83CB9" w:rsidRPr="0077157B">
        <w:rPr>
          <w:lang w:val="en-US"/>
        </w:rPr>
        <w:t>ntarian smokers</w:t>
      </w:r>
      <w:r w:rsidR="008E5CCE" w:rsidRPr="0077157B">
        <w:rPr>
          <w:lang w:val="en-US"/>
        </w:rPr>
        <w:t>.</w:t>
      </w:r>
      <w:r w:rsidR="00C33C87" w:rsidRPr="0077157B">
        <w:rPr>
          <w:lang w:val="en-US"/>
        </w:rPr>
        <w:t xml:space="preserve"> </w:t>
      </w:r>
      <w:r w:rsidR="0046605E" w:rsidRPr="0077157B">
        <w:rPr>
          <w:lang w:val="en-US"/>
        </w:rPr>
        <w:t>Consequently, the objective of this study is to identify factors associated (soci</w:t>
      </w:r>
      <w:r w:rsidR="00AB1E9D" w:rsidRPr="0077157B">
        <w:rPr>
          <w:lang w:val="en-US"/>
        </w:rPr>
        <w:t xml:space="preserve">o-demographic determinants) to </w:t>
      </w:r>
      <w:r w:rsidR="0046605E" w:rsidRPr="0077157B">
        <w:rPr>
          <w:lang w:val="en-US"/>
        </w:rPr>
        <w:t xml:space="preserve">profiles based on physical activity </w:t>
      </w:r>
      <w:proofErr w:type="spellStart"/>
      <w:r w:rsidR="0046605E" w:rsidRPr="0077157B">
        <w:rPr>
          <w:lang w:val="en-US"/>
        </w:rPr>
        <w:t>behaviours</w:t>
      </w:r>
      <w:proofErr w:type="spellEnd"/>
      <w:r w:rsidR="0046605E" w:rsidRPr="0077157B">
        <w:rPr>
          <w:lang w:val="en-US"/>
        </w:rPr>
        <w:t xml:space="preserve"> and of tobacco use (physically active smokers versus inactive smokers; physically active smokers versus active non-smokers; physically active smokers versus inactive non-smokers)</w:t>
      </w:r>
      <w:r w:rsidR="00A25D6F" w:rsidRPr="0077157B">
        <w:rPr>
          <w:lang w:val="en-US"/>
        </w:rPr>
        <w:t>.</w:t>
      </w:r>
      <w:r w:rsidR="008E5CCE" w:rsidRPr="0077157B">
        <w:rPr>
          <w:lang w:val="en-US"/>
        </w:rPr>
        <w:t xml:space="preserve"> </w:t>
      </w:r>
      <w:bookmarkStart w:id="0" w:name="OLE_LINK1"/>
    </w:p>
    <w:p w:rsidR="00CB0E22" w:rsidRPr="0077157B" w:rsidRDefault="00CB0E22" w:rsidP="00987E30">
      <w:pPr>
        <w:spacing w:line="480" w:lineRule="auto"/>
        <w:ind w:firstLine="708"/>
        <w:rPr>
          <w:lang w:val="en-US"/>
        </w:rPr>
      </w:pPr>
    </w:p>
    <w:bookmarkEnd w:id="0"/>
    <w:p w:rsidR="00DD2BC8" w:rsidRPr="0077157B" w:rsidRDefault="00C23732" w:rsidP="00DD2BC8">
      <w:pPr>
        <w:spacing w:line="480" w:lineRule="auto"/>
        <w:jc w:val="center"/>
      </w:pPr>
      <w:proofErr w:type="spellStart"/>
      <w:r w:rsidRPr="0077157B">
        <w:rPr>
          <w:b/>
        </w:rPr>
        <w:t>Me</w:t>
      </w:r>
      <w:r w:rsidR="00DD2BC8" w:rsidRPr="0077157B">
        <w:rPr>
          <w:b/>
        </w:rPr>
        <w:t>thod</w:t>
      </w:r>
      <w:r w:rsidRPr="0077157B">
        <w:rPr>
          <w:b/>
        </w:rPr>
        <w:t>s</w:t>
      </w:r>
      <w:proofErr w:type="spellEnd"/>
    </w:p>
    <w:p w:rsidR="00AB1E9D" w:rsidRPr="0077157B" w:rsidRDefault="00AB1E9D" w:rsidP="00F73001">
      <w:pPr>
        <w:spacing w:line="480" w:lineRule="auto"/>
      </w:pPr>
      <w:proofErr w:type="spellStart"/>
      <w:r w:rsidRPr="0077157B">
        <w:t>Research</w:t>
      </w:r>
      <w:proofErr w:type="spellEnd"/>
      <w:r w:rsidRPr="0077157B">
        <w:t xml:space="preserve"> questions</w:t>
      </w:r>
    </w:p>
    <w:p w:rsidR="00AB1E9D" w:rsidRPr="0077157B" w:rsidRDefault="00AB1E9D" w:rsidP="00AB1E9D">
      <w:pPr>
        <w:numPr>
          <w:ilvl w:val="0"/>
          <w:numId w:val="2"/>
        </w:numPr>
        <w:tabs>
          <w:tab w:val="left" w:pos="720"/>
        </w:tabs>
        <w:spacing w:line="480" w:lineRule="auto"/>
        <w:rPr>
          <w:lang w:val="en-US"/>
        </w:rPr>
      </w:pPr>
      <w:r w:rsidRPr="0077157B">
        <w:rPr>
          <w:lang w:val="en-US"/>
        </w:rPr>
        <w:t xml:space="preserve">What are the socio-demographic characteristics of physically active smokers among Franco-Ontarian residents? </w:t>
      </w:r>
    </w:p>
    <w:p w:rsidR="00AB1E9D" w:rsidRPr="0077157B" w:rsidRDefault="00AB1E9D" w:rsidP="00AB1E9D">
      <w:pPr>
        <w:numPr>
          <w:ilvl w:val="0"/>
          <w:numId w:val="2"/>
        </w:numPr>
        <w:tabs>
          <w:tab w:val="left" w:pos="720"/>
        </w:tabs>
        <w:spacing w:line="480" w:lineRule="auto"/>
        <w:rPr>
          <w:lang w:val="en-US"/>
        </w:rPr>
      </w:pPr>
      <w:r w:rsidRPr="0077157B">
        <w:rPr>
          <w:lang w:val="en-US"/>
        </w:rPr>
        <w:t>Do the socio-demographic characteristics of ph</w:t>
      </w:r>
      <w:r w:rsidR="000169CB" w:rsidRPr="0077157B">
        <w:rPr>
          <w:lang w:val="en-US"/>
        </w:rPr>
        <w:t>ysically active Franco-Ontarian</w:t>
      </w:r>
      <w:r w:rsidRPr="0077157B">
        <w:rPr>
          <w:lang w:val="en-US"/>
        </w:rPr>
        <w:t xml:space="preserve"> smokers differ from physically inactive smokers, active non-smokers and inactive non-smokers? </w:t>
      </w:r>
    </w:p>
    <w:p w:rsidR="00E86287" w:rsidRPr="0077157B" w:rsidRDefault="008F21C4" w:rsidP="00F73001">
      <w:pPr>
        <w:spacing w:line="480" w:lineRule="auto"/>
        <w:rPr>
          <w:lang w:val="en-US"/>
        </w:rPr>
      </w:pPr>
      <w:r w:rsidRPr="0077157B">
        <w:rPr>
          <w:lang w:val="en-US"/>
        </w:rPr>
        <w:t>Data source</w:t>
      </w:r>
    </w:p>
    <w:p w:rsidR="00E86287" w:rsidRPr="0077157B" w:rsidRDefault="00E86287" w:rsidP="00F73001">
      <w:pPr>
        <w:spacing w:line="480" w:lineRule="auto"/>
        <w:rPr>
          <w:lang w:val="en-CA"/>
        </w:rPr>
      </w:pPr>
      <w:r w:rsidRPr="0077157B">
        <w:rPr>
          <w:lang w:val="en-US"/>
        </w:rPr>
        <w:tab/>
      </w:r>
      <w:r w:rsidR="008F21C4" w:rsidRPr="0077157B">
        <w:rPr>
          <w:lang w:val="en-US"/>
        </w:rPr>
        <w:t>The data source used for this study was the Canadian Communi</w:t>
      </w:r>
      <w:r w:rsidR="00DB4B64" w:rsidRPr="0077157B">
        <w:rPr>
          <w:lang w:val="en-US"/>
        </w:rPr>
        <w:t>ty Health Survey</w:t>
      </w:r>
      <w:r w:rsidR="008F21C4" w:rsidRPr="0077157B">
        <w:rPr>
          <w:lang w:val="en-US"/>
        </w:rPr>
        <w:t xml:space="preserve"> of 2007-2008</w:t>
      </w:r>
      <w:r w:rsidR="00DB4B64" w:rsidRPr="0077157B">
        <w:rPr>
          <w:lang w:val="en-US"/>
        </w:rPr>
        <w:t>, (CCHS, 2009)</w:t>
      </w:r>
      <w:r w:rsidR="008F21C4" w:rsidRPr="0077157B">
        <w:rPr>
          <w:lang w:val="en-US"/>
        </w:rPr>
        <w:t>.</w:t>
      </w:r>
      <w:r w:rsidR="00F438FD" w:rsidRPr="0077157B">
        <w:rPr>
          <w:lang w:val="en-US"/>
        </w:rPr>
        <w:t xml:space="preserve"> </w:t>
      </w:r>
      <w:r w:rsidR="008F21C4" w:rsidRPr="0077157B">
        <w:rPr>
          <w:lang w:val="en-US"/>
        </w:rPr>
        <w:t xml:space="preserve">The CCHS is a </w:t>
      </w:r>
      <w:r w:rsidR="00D2652E" w:rsidRPr="0077157B">
        <w:rPr>
          <w:lang w:val="en-US"/>
        </w:rPr>
        <w:t xml:space="preserve">cross-sectional survey in which </w:t>
      </w:r>
      <w:r w:rsidR="008F21C4" w:rsidRPr="0077157B">
        <w:rPr>
          <w:lang w:val="en-US"/>
        </w:rPr>
        <w:t xml:space="preserve">information is </w:t>
      </w:r>
      <w:r w:rsidR="00D2652E" w:rsidRPr="0077157B">
        <w:rPr>
          <w:lang w:val="en-US"/>
        </w:rPr>
        <w:t>self-reported</w:t>
      </w:r>
      <w:r w:rsidR="008F21C4" w:rsidRPr="0077157B">
        <w:rPr>
          <w:lang w:val="en-US"/>
        </w:rPr>
        <w:t xml:space="preserve"> in relation to health status</w:t>
      </w:r>
      <w:r w:rsidR="002C753D" w:rsidRPr="0077157B">
        <w:rPr>
          <w:lang w:val="en-US"/>
        </w:rPr>
        <w:t>,</w:t>
      </w:r>
      <w:r w:rsidR="008F21C4" w:rsidRPr="0077157B">
        <w:rPr>
          <w:lang w:val="en-US"/>
        </w:rPr>
        <w:t xml:space="preserve"> health care utilization and health determinants for the Canadian population</w:t>
      </w:r>
      <w:r w:rsidR="000D6F0D" w:rsidRPr="0077157B">
        <w:rPr>
          <w:lang w:val="en-US"/>
        </w:rPr>
        <w:t xml:space="preserve"> (CCHS, 2009).</w:t>
      </w:r>
      <w:r w:rsidR="002C753D" w:rsidRPr="0077157B">
        <w:rPr>
          <w:lang w:val="en-US"/>
        </w:rPr>
        <w:t xml:space="preserve"> </w:t>
      </w:r>
      <w:r w:rsidR="008F21C4" w:rsidRPr="0077157B">
        <w:rPr>
          <w:lang w:val="en-US"/>
        </w:rPr>
        <w:t>This annual survey is designed and conducted by Statistics Canada.</w:t>
      </w:r>
      <w:r w:rsidR="002C753D" w:rsidRPr="0077157B">
        <w:rPr>
          <w:lang w:val="en-US"/>
        </w:rPr>
        <w:t xml:space="preserve"> </w:t>
      </w:r>
      <w:r w:rsidR="008F21C4" w:rsidRPr="0077157B">
        <w:rPr>
          <w:lang w:val="en-US"/>
        </w:rPr>
        <w:t xml:space="preserve">Data were collected in both years from January to December. We used data from the CCHS 2007-2008 Sharing File – Ontario </w:t>
      </w:r>
      <w:r w:rsidR="003A2B16" w:rsidRPr="0077157B">
        <w:rPr>
          <w:lang w:val="en-US"/>
        </w:rPr>
        <w:t>Sample</w:t>
      </w:r>
      <w:r w:rsidR="00330220" w:rsidRPr="0077157B">
        <w:rPr>
          <w:lang w:val="en-US"/>
        </w:rPr>
        <w:t xml:space="preserve">. </w:t>
      </w:r>
      <w:r w:rsidR="003A2B16" w:rsidRPr="0077157B">
        <w:rPr>
          <w:lang w:val="en-US"/>
        </w:rPr>
        <w:t xml:space="preserve">This sub-set of data consisted of </w:t>
      </w:r>
      <w:r w:rsidR="008960F8" w:rsidRPr="0077157B">
        <w:rPr>
          <w:lang w:val="en-US"/>
        </w:rPr>
        <w:t>41</w:t>
      </w:r>
      <w:r w:rsidR="00411CED" w:rsidRPr="0077157B">
        <w:rPr>
          <w:lang w:val="en-US"/>
        </w:rPr>
        <w:t xml:space="preserve"> </w:t>
      </w:r>
      <w:r w:rsidR="008960F8" w:rsidRPr="0077157B">
        <w:rPr>
          <w:lang w:val="en-US"/>
        </w:rPr>
        <w:t>800 </w:t>
      </w:r>
      <w:r w:rsidR="003A2B16" w:rsidRPr="0077157B">
        <w:rPr>
          <w:lang w:val="en-US"/>
        </w:rPr>
        <w:t>responden</w:t>
      </w:r>
      <w:r w:rsidR="009F33BF" w:rsidRPr="0077157B">
        <w:rPr>
          <w:lang w:val="en-US"/>
        </w:rPr>
        <w:t>t</w:t>
      </w:r>
      <w:r w:rsidR="003A2B16" w:rsidRPr="0077157B">
        <w:rPr>
          <w:lang w:val="en-US"/>
        </w:rPr>
        <w:t xml:space="preserve">s aged 12 and over. Persons who were excluded from the sampling frame included those living on Indian Reserves and on Crown Lands, institutional residents, full-time members of the Canadian Forces, and residents of certain remote regions. The sampling coverage is representative of approximately 98% of the provincial population. Informed consent was obtained from all participants. </w:t>
      </w:r>
    </w:p>
    <w:p w:rsidR="00033367" w:rsidRPr="0077157B" w:rsidRDefault="003A2B16" w:rsidP="00F73001">
      <w:pPr>
        <w:spacing w:line="480" w:lineRule="auto"/>
        <w:rPr>
          <w:lang w:val="en-CA"/>
        </w:rPr>
      </w:pPr>
      <w:r w:rsidRPr="0077157B">
        <w:rPr>
          <w:lang w:val="en-CA"/>
        </w:rPr>
        <w:lastRenderedPageBreak/>
        <w:t xml:space="preserve">Defining </w:t>
      </w:r>
      <w:r w:rsidR="00F90F34" w:rsidRPr="0077157B">
        <w:rPr>
          <w:lang w:val="en-CA"/>
        </w:rPr>
        <w:t>V</w:t>
      </w:r>
      <w:r w:rsidR="00033367" w:rsidRPr="0077157B">
        <w:rPr>
          <w:lang w:val="en-CA"/>
        </w:rPr>
        <w:t>ariables</w:t>
      </w:r>
    </w:p>
    <w:p w:rsidR="00033367" w:rsidRPr="0077157B" w:rsidRDefault="00033367" w:rsidP="00F73001">
      <w:pPr>
        <w:spacing w:line="480" w:lineRule="auto"/>
        <w:rPr>
          <w:lang w:val="en-CA"/>
        </w:rPr>
      </w:pPr>
      <w:r w:rsidRPr="0077157B">
        <w:rPr>
          <w:lang w:val="en-CA"/>
        </w:rPr>
        <w:tab/>
      </w:r>
      <w:r w:rsidR="003A2B16" w:rsidRPr="0077157B">
        <w:rPr>
          <w:lang w:val="en-CA"/>
        </w:rPr>
        <w:t>Grouping Variables</w:t>
      </w:r>
    </w:p>
    <w:p w:rsidR="00550CC6" w:rsidRPr="0077157B" w:rsidRDefault="00F90F34" w:rsidP="00F73001">
      <w:pPr>
        <w:spacing w:line="480" w:lineRule="auto"/>
        <w:rPr>
          <w:vertAlign w:val="superscript"/>
          <w:lang w:val="en-CA"/>
        </w:rPr>
      </w:pPr>
      <w:proofErr w:type="spellStart"/>
      <w:r w:rsidRPr="0077157B">
        <w:rPr>
          <w:lang w:val="en-CA"/>
        </w:rPr>
        <w:t>Francophones</w:t>
      </w:r>
      <w:proofErr w:type="spellEnd"/>
      <w:r w:rsidRPr="0077157B">
        <w:rPr>
          <w:lang w:val="en-CA"/>
        </w:rPr>
        <w:t xml:space="preserve"> – </w:t>
      </w:r>
      <w:r w:rsidR="003A2B16" w:rsidRPr="0077157B">
        <w:rPr>
          <w:lang w:val="en-CA"/>
        </w:rPr>
        <w:t xml:space="preserve">The First Official Language Spoken was used to define </w:t>
      </w:r>
      <w:proofErr w:type="spellStart"/>
      <w:r w:rsidR="003A2B16" w:rsidRPr="0077157B">
        <w:rPr>
          <w:lang w:val="en-CA"/>
        </w:rPr>
        <w:t>Francophones</w:t>
      </w:r>
      <w:proofErr w:type="spellEnd"/>
      <w:r w:rsidR="003A2B16" w:rsidRPr="0077157B">
        <w:rPr>
          <w:lang w:val="en-CA"/>
        </w:rPr>
        <w:t>. This variable is derived from the variables Language of Conversation, Mother Tongue and Language spoken at home</w:t>
      </w:r>
      <w:r w:rsidR="000D6F0D" w:rsidRPr="0077157B">
        <w:rPr>
          <w:lang w:val="en-CA"/>
        </w:rPr>
        <w:t xml:space="preserve"> (</w:t>
      </w:r>
      <w:proofErr w:type="spellStart"/>
      <w:r w:rsidR="000D6F0D" w:rsidRPr="0077157B">
        <w:rPr>
          <w:lang w:val="en-CA"/>
        </w:rPr>
        <w:t>Forgues</w:t>
      </w:r>
      <w:proofErr w:type="spellEnd"/>
      <w:r w:rsidR="000D6F0D" w:rsidRPr="0077157B">
        <w:rPr>
          <w:lang w:val="en-CA"/>
        </w:rPr>
        <w:t>,</w:t>
      </w:r>
      <w:r w:rsidR="00B84D7E">
        <w:rPr>
          <w:lang w:val="en-CA"/>
        </w:rPr>
        <w:t xml:space="preserve"> Landry &amp; Boudreau,</w:t>
      </w:r>
      <w:r w:rsidR="000D6F0D" w:rsidRPr="0077157B">
        <w:rPr>
          <w:lang w:val="en-CA"/>
        </w:rPr>
        <w:t xml:space="preserve"> 2009).</w:t>
      </w:r>
      <w:r w:rsidR="00F71866" w:rsidRPr="0077157B">
        <w:rPr>
          <w:lang w:val="en-CA"/>
        </w:rPr>
        <w:t xml:space="preserve"> </w:t>
      </w:r>
      <w:r w:rsidR="003A2B16" w:rsidRPr="0077157B">
        <w:rPr>
          <w:lang w:val="en-CA"/>
        </w:rPr>
        <w:t>Persons whose First Official Language Spoken was both French and English were included in</w:t>
      </w:r>
      <w:r w:rsidR="00C0079A" w:rsidRPr="0077157B">
        <w:rPr>
          <w:lang w:val="en-CA"/>
        </w:rPr>
        <w:t xml:space="preserve"> </w:t>
      </w:r>
      <w:r w:rsidR="00AE6EBD" w:rsidRPr="0077157B">
        <w:rPr>
          <w:lang w:val="en-CA"/>
        </w:rPr>
        <w:t xml:space="preserve">our analyses (n=231), as </w:t>
      </w:r>
      <w:r w:rsidR="003A2B16" w:rsidRPr="0077157B">
        <w:rPr>
          <w:lang w:val="en-CA"/>
        </w:rPr>
        <w:t>previousl</w:t>
      </w:r>
      <w:r w:rsidR="00550CC6" w:rsidRPr="0077157B">
        <w:rPr>
          <w:lang w:val="en-CA"/>
        </w:rPr>
        <w:t xml:space="preserve">y </w:t>
      </w:r>
      <w:r w:rsidR="00AE6EBD" w:rsidRPr="0077157B">
        <w:rPr>
          <w:lang w:val="en-CA"/>
        </w:rPr>
        <w:t xml:space="preserve">done </w:t>
      </w:r>
      <w:r w:rsidR="00550CC6" w:rsidRPr="0077157B">
        <w:rPr>
          <w:lang w:val="en-CA"/>
        </w:rPr>
        <w:t>by other researchers</w:t>
      </w:r>
      <w:r w:rsidR="00DF3543" w:rsidRPr="0077157B">
        <w:rPr>
          <w:lang w:val="en-CA"/>
        </w:rPr>
        <w:t xml:space="preserve"> (Picard &amp; </w:t>
      </w:r>
      <w:proofErr w:type="spellStart"/>
      <w:r w:rsidR="00DF3543" w:rsidRPr="0077157B">
        <w:rPr>
          <w:lang w:val="en-CA"/>
        </w:rPr>
        <w:t>Allaire</w:t>
      </w:r>
      <w:proofErr w:type="spellEnd"/>
      <w:r w:rsidR="00DF3543" w:rsidRPr="0077157B">
        <w:rPr>
          <w:lang w:val="en-CA"/>
        </w:rPr>
        <w:t>, 2005)</w:t>
      </w:r>
      <w:r w:rsidR="00550CC6" w:rsidRPr="0077157B">
        <w:rPr>
          <w:lang w:val="en-CA"/>
        </w:rPr>
        <w:t>.</w:t>
      </w:r>
    </w:p>
    <w:p w:rsidR="00DA3197" w:rsidRPr="0077157B" w:rsidRDefault="00C0079A" w:rsidP="00F73001">
      <w:pPr>
        <w:spacing w:line="480" w:lineRule="auto"/>
        <w:rPr>
          <w:lang w:val="en-US"/>
        </w:rPr>
      </w:pPr>
      <w:r w:rsidRPr="0077157B">
        <w:rPr>
          <w:lang w:val="en-US"/>
        </w:rPr>
        <w:t xml:space="preserve">Physical Activity Status - </w:t>
      </w:r>
      <w:r w:rsidR="00550CC6" w:rsidRPr="0077157B">
        <w:rPr>
          <w:lang w:val="en-US"/>
        </w:rPr>
        <w:t>This variable categorizes resp</w:t>
      </w:r>
      <w:r w:rsidR="00DB4B64" w:rsidRPr="0077157B">
        <w:rPr>
          <w:lang w:val="en-US"/>
        </w:rPr>
        <w:t>ondents as being</w:t>
      </w:r>
      <w:r w:rsidR="009F33BF" w:rsidRPr="0077157B">
        <w:rPr>
          <w:lang w:val="en-US"/>
        </w:rPr>
        <w:t xml:space="preserve"> </w:t>
      </w:r>
      <w:r w:rsidR="00385770" w:rsidRPr="0077157B">
        <w:rPr>
          <w:lang w:val="en-US"/>
        </w:rPr>
        <w:t>“active”</w:t>
      </w:r>
      <w:r w:rsidRPr="0077157B">
        <w:rPr>
          <w:lang w:val="en-US"/>
        </w:rPr>
        <w:t xml:space="preserve">, </w:t>
      </w:r>
      <w:r w:rsidR="004D2C03" w:rsidRPr="0077157B">
        <w:rPr>
          <w:lang w:val="en-US"/>
        </w:rPr>
        <w:t>“moderately active”, or “inactive”</w:t>
      </w:r>
      <w:r w:rsidR="00A04A6B" w:rsidRPr="0077157B">
        <w:rPr>
          <w:lang w:val="en-US"/>
        </w:rPr>
        <w:t xml:space="preserve"> in their leisure time based on total daily energy expenditure (kcal/kg/day).</w:t>
      </w:r>
      <w:r w:rsidRPr="0077157B">
        <w:rPr>
          <w:lang w:val="en-US"/>
        </w:rPr>
        <w:t xml:space="preserve"> </w:t>
      </w:r>
      <w:r w:rsidR="00240DDA" w:rsidRPr="0077157B">
        <w:rPr>
          <w:lang w:val="en-US"/>
        </w:rPr>
        <w:t xml:space="preserve">Individuals expending greater than 3kcal/kg/day are classified as active, </w:t>
      </w:r>
      <w:r w:rsidR="00670250" w:rsidRPr="0077157B">
        <w:rPr>
          <w:lang w:val="en-US"/>
        </w:rPr>
        <w:t xml:space="preserve">and </w:t>
      </w:r>
      <w:r w:rsidR="00240DDA" w:rsidRPr="0077157B">
        <w:rPr>
          <w:lang w:val="en-US"/>
        </w:rPr>
        <w:t>this cut point is consistent with Ca</w:t>
      </w:r>
      <w:r w:rsidR="000066D7" w:rsidRPr="0077157B">
        <w:rPr>
          <w:lang w:val="en-US"/>
        </w:rPr>
        <w:t>nadian public health recommendations for</w:t>
      </w:r>
      <w:r w:rsidR="00240DDA" w:rsidRPr="0077157B">
        <w:rPr>
          <w:lang w:val="en-US"/>
        </w:rPr>
        <w:t xml:space="preserve"> amounts of </w:t>
      </w:r>
      <w:r w:rsidR="000066D7" w:rsidRPr="0077157B">
        <w:rPr>
          <w:lang w:val="en-US"/>
        </w:rPr>
        <w:t xml:space="preserve">daily </w:t>
      </w:r>
      <w:r w:rsidR="00240DDA" w:rsidRPr="0077157B">
        <w:rPr>
          <w:lang w:val="en-US"/>
        </w:rPr>
        <w:t>physical activity</w:t>
      </w:r>
      <w:r w:rsidR="006B48B4" w:rsidRPr="0077157B">
        <w:rPr>
          <w:lang w:val="en-US"/>
        </w:rPr>
        <w:t xml:space="preserve"> (Public Health Agency of Canada, 2010)</w:t>
      </w:r>
      <w:r w:rsidR="00DA3197" w:rsidRPr="0077157B">
        <w:rPr>
          <w:lang w:val="en-US"/>
        </w:rPr>
        <w:t xml:space="preserve"> </w:t>
      </w:r>
      <w:r w:rsidR="00240DDA" w:rsidRPr="0077157B">
        <w:rPr>
          <w:lang w:val="en-US"/>
        </w:rPr>
        <w:t xml:space="preserve">and </w:t>
      </w:r>
      <w:r w:rsidR="000066D7" w:rsidRPr="0077157B">
        <w:rPr>
          <w:lang w:val="en-US"/>
        </w:rPr>
        <w:t>has been applied by other</w:t>
      </w:r>
      <w:r w:rsidR="00240DDA" w:rsidRPr="0077157B">
        <w:rPr>
          <w:lang w:val="en-US"/>
        </w:rPr>
        <w:t xml:space="preserve"> researchers</w:t>
      </w:r>
      <w:r w:rsidR="006B48B4" w:rsidRPr="0077157B">
        <w:rPr>
          <w:lang w:val="en-US"/>
        </w:rPr>
        <w:t xml:space="preserve"> (Gilmour, 2007)</w:t>
      </w:r>
      <w:r w:rsidR="000066D7" w:rsidRPr="0077157B">
        <w:rPr>
          <w:lang w:val="en-US"/>
        </w:rPr>
        <w:t>.</w:t>
      </w:r>
      <w:r w:rsidR="00240DDA" w:rsidRPr="0077157B">
        <w:rPr>
          <w:lang w:val="en-US"/>
        </w:rPr>
        <w:t xml:space="preserve">When comparing physically active to inactive respondents, </w:t>
      </w:r>
      <w:r w:rsidR="005C48C5" w:rsidRPr="0077157B">
        <w:rPr>
          <w:lang w:val="en-US"/>
        </w:rPr>
        <w:t>those who expended</w:t>
      </w:r>
      <w:r w:rsidR="00385770" w:rsidRPr="0077157B">
        <w:rPr>
          <w:lang w:val="en-US"/>
        </w:rPr>
        <w:t xml:space="preserve"> between 1.5kcal/kg/day and 2.9</w:t>
      </w:r>
      <w:r w:rsidR="005C48C5" w:rsidRPr="0077157B">
        <w:rPr>
          <w:lang w:val="en-US"/>
        </w:rPr>
        <w:t xml:space="preserve">kcal/kg/day </w:t>
      </w:r>
      <w:r w:rsidR="002A648B" w:rsidRPr="0077157B">
        <w:rPr>
          <w:lang w:val="en-US"/>
        </w:rPr>
        <w:t>were excluded from our analyses</w:t>
      </w:r>
      <w:r w:rsidR="00E5639F" w:rsidRPr="0077157B">
        <w:rPr>
          <w:lang w:val="en-US"/>
        </w:rPr>
        <w:t>.</w:t>
      </w:r>
      <w:r w:rsidR="004C3C59" w:rsidRPr="0077157B">
        <w:rPr>
          <w:lang w:val="en-US"/>
        </w:rPr>
        <w:t xml:space="preserve"> </w:t>
      </w:r>
      <w:r w:rsidR="00FC1C99" w:rsidRPr="0077157B">
        <w:rPr>
          <w:lang w:val="en-US"/>
        </w:rPr>
        <w:t>This exc</w:t>
      </w:r>
      <w:r w:rsidR="00C1327A" w:rsidRPr="0077157B">
        <w:rPr>
          <w:lang w:val="en-US"/>
        </w:rPr>
        <w:t>lu</w:t>
      </w:r>
      <w:r w:rsidR="00FC1C99" w:rsidRPr="0077157B">
        <w:rPr>
          <w:lang w:val="en-US"/>
        </w:rPr>
        <w:t xml:space="preserve">sion </w:t>
      </w:r>
      <w:r w:rsidR="000066D7" w:rsidRPr="0077157B">
        <w:rPr>
          <w:lang w:val="en-US"/>
        </w:rPr>
        <w:t>was intended to</w:t>
      </w:r>
      <w:r w:rsidR="00FC1C99" w:rsidRPr="0077157B">
        <w:rPr>
          <w:lang w:val="en-US"/>
        </w:rPr>
        <w:t xml:space="preserve"> simplify the interpret</w:t>
      </w:r>
      <w:r w:rsidR="00C1327A" w:rsidRPr="0077157B">
        <w:rPr>
          <w:lang w:val="en-US"/>
        </w:rPr>
        <w:t>at</w:t>
      </w:r>
      <w:r w:rsidR="00FC1C99" w:rsidRPr="0077157B">
        <w:rPr>
          <w:lang w:val="en-US"/>
        </w:rPr>
        <w:t xml:space="preserve">ion of the results, as well as </w:t>
      </w:r>
      <w:r w:rsidR="00696759" w:rsidRPr="0077157B">
        <w:rPr>
          <w:lang w:val="en-US"/>
        </w:rPr>
        <w:t xml:space="preserve">making </w:t>
      </w:r>
      <w:r w:rsidR="00FC1C99" w:rsidRPr="0077157B">
        <w:rPr>
          <w:lang w:val="en-US"/>
        </w:rPr>
        <w:t xml:space="preserve">the results comparable as those of other researches who have </w:t>
      </w:r>
      <w:r w:rsidR="00696759" w:rsidRPr="0077157B">
        <w:rPr>
          <w:lang w:val="en-US"/>
        </w:rPr>
        <w:t xml:space="preserve">used </w:t>
      </w:r>
      <w:r w:rsidR="00FC1C99" w:rsidRPr="0077157B">
        <w:rPr>
          <w:lang w:val="en-US"/>
        </w:rPr>
        <w:t>the same categorization of physical activity status</w:t>
      </w:r>
      <w:r w:rsidR="006B48B4" w:rsidRPr="0077157B">
        <w:rPr>
          <w:lang w:val="en-US"/>
        </w:rPr>
        <w:t xml:space="preserve"> (de </w:t>
      </w:r>
      <w:proofErr w:type="spellStart"/>
      <w:r w:rsidR="006B48B4" w:rsidRPr="0077157B">
        <w:rPr>
          <w:lang w:val="en-US"/>
        </w:rPr>
        <w:t>Ruiter</w:t>
      </w:r>
      <w:proofErr w:type="spellEnd"/>
      <w:r w:rsidR="006B48B4" w:rsidRPr="0077157B">
        <w:rPr>
          <w:lang w:val="en-US"/>
        </w:rPr>
        <w:t xml:space="preserve"> et al., 2008)</w:t>
      </w:r>
      <w:r w:rsidR="000066D7" w:rsidRPr="0077157B">
        <w:rPr>
          <w:lang w:val="en-US"/>
        </w:rPr>
        <w:t>.</w:t>
      </w:r>
      <w:r w:rsidR="004C3C59" w:rsidRPr="0077157B">
        <w:rPr>
          <w:lang w:val="en-US"/>
        </w:rPr>
        <w:t xml:space="preserve"> </w:t>
      </w:r>
    </w:p>
    <w:p w:rsidR="002E0EEF" w:rsidRPr="0077157B" w:rsidRDefault="00696759" w:rsidP="00F73001">
      <w:pPr>
        <w:spacing w:line="480" w:lineRule="auto"/>
        <w:rPr>
          <w:lang w:val="en-CA"/>
        </w:rPr>
      </w:pPr>
      <w:r w:rsidRPr="0077157B">
        <w:rPr>
          <w:lang w:val="en-CA"/>
        </w:rPr>
        <w:t>Smoking Status</w:t>
      </w:r>
      <w:r w:rsidR="00E5639F" w:rsidRPr="0077157B">
        <w:rPr>
          <w:lang w:val="en-CA"/>
        </w:rPr>
        <w:t xml:space="preserve"> – </w:t>
      </w:r>
      <w:r w:rsidRPr="0077157B">
        <w:rPr>
          <w:lang w:val="en-CA"/>
        </w:rPr>
        <w:t xml:space="preserve">This variable indicates the type of smoker the respondent is based on his/her smoking habits. Daily and occasional smokers were classified as </w:t>
      </w:r>
      <w:r w:rsidR="004D2C03" w:rsidRPr="0077157B">
        <w:rPr>
          <w:lang w:val="en-CA"/>
        </w:rPr>
        <w:t>“smokers”</w:t>
      </w:r>
      <w:r w:rsidRPr="0077157B">
        <w:rPr>
          <w:lang w:val="en-CA"/>
        </w:rPr>
        <w:t>, while former and ne</w:t>
      </w:r>
      <w:r w:rsidR="004D2C03" w:rsidRPr="0077157B">
        <w:rPr>
          <w:lang w:val="en-CA"/>
        </w:rPr>
        <w:t>ver smokers were classified as “non-smokers”</w:t>
      </w:r>
      <w:r w:rsidRPr="0077157B">
        <w:rPr>
          <w:lang w:val="en-CA"/>
        </w:rPr>
        <w:t>.</w:t>
      </w:r>
      <w:r w:rsidR="002E0EEF" w:rsidRPr="0077157B">
        <w:rPr>
          <w:lang w:val="en-CA"/>
        </w:rPr>
        <w:t xml:space="preserve"> </w:t>
      </w:r>
    </w:p>
    <w:p w:rsidR="005F71D7" w:rsidRPr="0077157B" w:rsidRDefault="002E0EEF" w:rsidP="00F73001">
      <w:pPr>
        <w:spacing w:line="480" w:lineRule="auto"/>
        <w:rPr>
          <w:lang w:val="en-CA"/>
        </w:rPr>
      </w:pPr>
      <w:r w:rsidRPr="0077157B">
        <w:rPr>
          <w:lang w:val="en-CA"/>
        </w:rPr>
        <w:tab/>
      </w:r>
      <w:r w:rsidR="00385770" w:rsidRPr="0077157B">
        <w:rPr>
          <w:lang w:val="en-CA"/>
        </w:rPr>
        <w:t>Demographic Characteristics</w:t>
      </w:r>
    </w:p>
    <w:p w:rsidR="00A83525" w:rsidRPr="0077157B" w:rsidRDefault="005F71D7" w:rsidP="00F73001">
      <w:pPr>
        <w:spacing w:line="480" w:lineRule="auto"/>
        <w:rPr>
          <w:vertAlign w:val="superscript"/>
          <w:lang w:val="en-CA"/>
        </w:rPr>
      </w:pPr>
      <w:r w:rsidRPr="0077157B">
        <w:rPr>
          <w:lang w:val="en-CA"/>
        </w:rPr>
        <w:tab/>
      </w:r>
      <w:r w:rsidR="00696759" w:rsidRPr="0077157B">
        <w:rPr>
          <w:lang w:val="en-CA"/>
        </w:rPr>
        <w:t>We examined socio-demographic characteristics of physically active smokers,</w:t>
      </w:r>
      <w:r w:rsidR="00385770" w:rsidRPr="0077157B">
        <w:rPr>
          <w:lang w:val="en-CA"/>
        </w:rPr>
        <w:t xml:space="preserve"> physically inactive smokers, p</w:t>
      </w:r>
      <w:r w:rsidR="00696759" w:rsidRPr="0077157B">
        <w:rPr>
          <w:lang w:val="en-CA"/>
        </w:rPr>
        <w:t xml:space="preserve">hysically active non-smokers and inactive non-smokers. </w:t>
      </w:r>
      <w:r w:rsidR="00EA585B" w:rsidRPr="0077157B">
        <w:rPr>
          <w:lang w:val="en-CA"/>
        </w:rPr>
        <w:t xml:space="preserve">Variable selection was similar to those of de </w:t>
      </w:r>
      <w:proofErr w:type="spellStart"/>
      <w:r w:rsidR="00EA585B" w:rsidRPr="0077157B">
        <w:rPr>
          <w:lang w:val="en-CA"/>
        </w:rPr>
        <w:t>Ruiter</w:t>
      </w:r>
      <w:proofErr w:type="spellEnd"/>
      <w:r w:rsidR="00EA585B" w:rsidRPr="0077157B">
        <w:rPr>
          <w:lang w:val="en-CA"/>
        </w:rPr>
        <w:t xml:space="preserve"> et al</w:t>
      </w:r>
      <w:r w:rsidR="006B48B4" w:rsidRPr="0077157B">
        <w:rPr>
          <w:lang w:val="en-CA"/>
        </w:rPr>
        <w:t>. (2008)</w:t>
      </w:r>
      <w:r w:rsidR="00262F40" w:rsidRPr="0077157B">
        <w:rPr>
          <w:lang w:val="en-CA"/>
        </w:rPr>
        <w:t xml:space="preserve"> </w:t>
      </w:r>
      <w:r w:rsidR="00EA585B" w:rsidRPr="0077157B">
        <w:rPr>
          <w:lang w:val="en-CA"/>
        </w:rPr>
        <w:t xml:space="preserve">with the addition of a geographical location </w:t>
      </w:r>
      <w:r w:rsidR="00EA585B" w:rsidRPr="0077157B">
        <w:rPr>
          <w:lang w:val="en-CA"/>
        </w:rPr>
        <w:lastRenderedPageBreak/>
        <w:t>variable. Geographical location was included in order to capture a socio-ecological representation of determinants of health behaviour</w:t>
      </w:r>
      <w:r w:rsidR="006B48B4" w:rsidRPr="0077157B">
        <w:rPr>
          <w:lang w:val="en-CA"/>
        </w:rPr>
        <w:t xml:space="preserve"> (</w:t>
      </w:r>
      <w:proofErr w:type="spellStart"/>
      <w:r w:rsidR="006B48B4" w:rsidRPr="0077157B">
        <w:rPr>
          <w:lang w:val="en-CA"/>
        </w:rPr>
        <w:t>Sallis</w:t>
      </w:r>
      <w:proofErr w:type="spellEnd"/>
      <w:r w:rsidR="006B48B4" w:rsidRPr="0077157B">
        <w:rPr>
          <w:lang w:val="en-CA"/>
        </w:rPr>
        <w:t>, &amp; Owen, 2002)</w:t>
      </w:r>
      <w:r w:rsidR="00CD3D61" w:rsidRPr="0077157B">
        <w:rPr>
          <w:lang w:val="en-CA"/>
        </w:rPr>
        <w:t xml:space="preserve">. </w:t>
      </w:r>
      <w:r w:rsidR="006B48B4" w:rsidRPr="0077157B">
        <w:rPr>
          <w:lang w:val="en-CA"/>
        </w:rPr>
        <w:t xml:space="preserve">Socio-demographic </w:t>
      </w:r>
      <w:r w:rsidR="00EA585B" w:rsidRPr="0077157B">
        <w:rPr>
          <w:lang w:val="en-CA"/>
        </w:rPr>
        <w:t xml:space="preserve">variables selected from the data source included gender, age (in years), marital status (married or common law, formerly married, and single), education (less than secondary school graduation, secondary school graduation, some postsecondary </w:t>
      </w:r>
      <w:r w:rsidR="008A7D1D" w:rsidRPr="0077157B">
        <w:rPr>
          <w:lang w:val="en-CA"/>
        </w:rPr>
        <w:t>schooling, and post</w:t>
      </w:r>
      <w:r w:rsidR="00EA585B" w:rsidRPr="0077157B">
        <w:rPr>
          <w:lang w:val="en-CA"/>
        </w:rPr>
        <w:t>secondary graduation), income (below low income cut-off and above low income cut-off), and geographical location (rural and urban)</w:t>
      </w:r>
      <w:r w:rsidR="002A12D7" w:rsidRPr="0077157B">
        <w:rPr>
          <w:lang w:val="en-CA"/>
        </w:rPr>
        <w:t xml:space="preserve">. </w:t>
      </w:r>
      <w:r w:rsidR="00EA585B" w:rsidRPr="0077157B">
        <w:rPr>
          <w:lang w:val="en-CA"/>
        </w:rPr>
        <w:t>Low income cut-off (LICO) is an income threshold below which a family will likely devote most of its income, more so than the average family would, to necessities such as food, shelter and clothing</w:t>
      </w:r>
      <w:r w:rsidR="006B48B4" w:rsidRPr="0077157B">
        <w:rPr>
          <w:lang w:val="en-CA"/>
        </w:rPr>
        <w:t xml:space="preserve"> (Statistics Canada, 2006).</w:t>
      </w:r>
      <w:r w:rsidR="00FF05A7" w:rsidRPr="0077157B">
        <w:rPr>
          <w:lang w:val="en-CA"/>
        </w:rPr>
        <w:t xml:space="preserve"> </w:t>
      </w:r>
      <w:r w:rsidR="00EA585B" w:rsidRPr="0077157B">
        <w:rPr>
          <w:lang w:val="en-CA"/>
        </w:rPr>
        <w:t>The LICO variable is derived from the combination of total household income by the household size</w:t>
      </w:r>
      <w:r w:rsidR="006B48B4" w:rsidRPr="0077157B">
        <w:rPr>
          <w:lang w:val="en-CA"/>
        </w:rPr>
        <w:t xml:space="preserve"> (Government of Canada, 2009)</w:t>
      </w:r>
      <w:r w:rsidR="00745103" w:rsidRPr="0077157B">
        <w:rPr>
          <w:lang w:val="en-CA"/>
        </w:rPr>
        <w:t>.</w:t>
      </w:r>
      <w:r w:rsidR="00803125" w:rsidRPr="0077157B">
        <w:rPr>
          <w:lang w:val="en-CA"/>
        </w:rPr>
        <w:t xml:space="preserve"> </w:t>
      </w:r>
      <w:r w:rsidR="00EA585B" w:rsidRPr="0077157B">
        <w:rPr>
          <w:lang w:val="en-CA"/>
        </w:rPr>
        <w:t xml:space="preserve">For instance, the minimum necessary income for one person is greater than 21 666 $, while for five persons it is greater than </w:t>
      </w:r>
      <w:r w:rsidR="00803125" w:rsidRPr="0077157B">
        <w:rPr>
          <w:lang w:val="en-CA"/>
        </w:rPr>
        <w:t>45 662 $.</w:t>
      </w:r>
      <w:r w:rsidR="007B0646" w:rsidRPr="0077157B">
        <w:rPr>
          <w:lang w:val="en-CA"/>
        </w:rPr>
        <w:t xml:space="preserve"> </w:t>
      </w:r>
      <w:r w:rsidR="00A6683D" w:rsidRPr="0077157B">
        <w:rPr>
          <w:lang w:val="en-CA"/>
        </w:rPr>
        <w:t xml:space="preserve">The geographic variable is </w:t>
      </w:r>
      <w:r w:rsidR="00385770" w:rsidRPr="0077157B">
        <w:rPr>
          <w:lang w:val="en-CA"/>
        </w:rPr>
        <w:t>dichotomous</w:t>
      </w:r>
      <w:r w:rsidR="00A6683D" w:rsidRPr="0077157B">
        <w:rPr>
          <w:lang w:val="en-CA"/>
        </w:rPr>
        <w:t xml:space="preserve"> in the </w:t>
      </w:r>
      <w:r w:rsidR="00385770" w:rsidRPr="0077157B">
        <w:rPr>
          <w:lang w:val="en-CA"/>
        </w:rPr>
        <w:t>CCHS</w:t>
      </w:r>
      <w:r w:rsidR="008C6EB6" w:rsidRPr="0077157B">
        <w:rPr>
          <w:lang w:val="en-CA"/>
        </w:rPr>
        <w:t>;</w:t>
      </w:r>
      <w:r w:rsidR="00385770" w:rsidRPr="0077157B">
        <w:rPr>
          <w:lang w:val="en-CA"/>
        </w:rPr>
        <w:t xml:space="preserve"> </w:t>
      </w:r>
      <w:r w:rsidR="00A6683D" w:rsidRPr="0077157B">
        <w:rPr>
          <w:rStyle w:val="hps"/>
          <w:lang w:val="en-CA"/>
        </w:rPr>
        <w:t>the regions having a population concentration of</w:t>
      </w:r>
      <w:r w:rsidR="007B0646" w:rsidRPr="0077157B">
        <w:rPr>
          <w:lang w:val="en-CA"/>
        </w:rPr>
        <w:t xml:space="preserve"> </w:t>
      </w:r>
      <w:r w:rsidR="007B0646" w:rsidRPr="0077157B">
        <w:rPr>
          <w:rStyle w:val="hps"/>
          <w:lang w:val="en-CA"/>
        </w:rPr>
        <w:t>1000</w:t>
      </w:r>
      <w:r w:rsidR="00A6683D" w:rsidRPr="0077157B">
        <w:rPr>
          <w:lang w:val="en-CA"/>
        </w:rPr>
        <w:t xml:space="preserve"> persons or more </w:t>
      </w:r>
      <w:r w:rsidR="00A6683D" w:rsidRPr="0077157B">
        <w:rPr>
          <w:rStyle w:val="hps"/>
          <w:lang w:val="en-CA"/>
        </w:rPr>
        <w:t xml:space="preserve">and a density of </w:t>
      </w:r>
      <w:r w:rsidR="007B0646" w:rsidRPr="0077157B">
        <w:rPr>
          <w:rStyle w:val="hps"/>
          <w:lang w:val="en-CA"/>
        </w:rPr>
        <w:t>population</w:t>
      </w:r>
      <w:r w:rsidR="007B0646" w:rsidRPr="0077157B">
        <w:rPr>
          <w:lang w:val="en-CA"/>
        </w:rPr>
        <w:t xml:space="preserve"> </w:t>
      </w:r>
      <w:r w:rsidR="00A6683D" w:rsidRPr="0077157B">
        <w:rPr>
          <w:rStyle w:val="hps"/>
          <w:lang w:val="en-CA"/>
        </w:rPr>
        <w:t xml:space="preserve">of </w:t>
      </w:r>
      <w:r w:rsidR="007B0646" w:rsidRPr="0077157B">
        <w:rPr>
          <w:rStyle w:val="hps"/>
          <w:lang w:val="en-CA"/>
        </w:rPr>
        <w:t>400</w:t>
      </w:r>
      <w:r w:rsidR="00A83525" w:rsidRPr="0077157B">
        <w:rPr>
          <w:lang w:val="en-CA"/>
        </w:rPr>
        <w:t xml:space="preserve"> people</w:t>
      </w:r>
      <w:r w:rsidR="007B0646" w:rsidRPr="0077157B">
        <w:rPr>
          <w:lang w:val="en-CA"/>
        </w:rPr>
        <w:t xml:space="preserve"> </w:t>
      </w:r>
      <w:r w:rsidR="00A6683D" w:rsidRPr="0077157B">
        <w:rPr>
          <w:rStyle w:val="hps"/>
          <w:lang w:val="en-CA"/>
        </w:rPr>
        <w:t xml:space="preserve">or more per </w:t>
      </w:r>
      <w:r w:rsidR="0026097E" w:rsidRPr="0077157B">
        <w:rPr>
          <w:rStyle w:val="hps"/>
          <w:lang w:val="en-CA"/>
        </w:rPr>
        <w:t xml:space="preserve">square kilometer </w:t>
      </w:r>
      <w:r w:rsidR="004D2C03" w:rsidRPr="0077157B">
        <w:rPr>
          <w:rStyle w:val="hps"/>
          <w:lang w:val="en-CA"/>
        </w:rPr>
        <w:t>are classified as “</w:t>
      </w:r>
      <w:r w:rsidR="00A6683D" w:rsidRPr="0077157B">
        <w:rPr>
          <w:rStyle w:val="hps"/>
          <w:lang w:val="en-CA"/>
        </w:rPr>
        <w:t>urba</w:t>
      </w:r>
      <w:r w:rsidR="004D2C03" w:rsidRPr="0077157B">
        <w:rPr>
          <w:rStyle w:val="hps"/>
          <w:lang w:val="en-CA"/>
        </w:rPr>
        <w:t>n”</w:t>
      </w:r>
      <w:r w:rsidR="001378AF" w:rsidRPr="0077157B">
        <w:rPr>
          <w:rStyle w:val="hps"/>
          <w:lang w:val="en-CA"/>
        </w:rPr>
        <w:t xml:space="preserve"> (Statistics Canada, 2009)</w:t>
      </w:r>
      <w:r w:rsidR="007B0646" w:rsidRPr="0077157B">
        <w:rPr>
          <w:rStyle w:val="hps"/>
          <w:lang w:val="en-CA"/>
        </w:rPr>
        <w:t>.</w:t>
      </w:r>
    </w:p>
    <w:p w:rsidR="00803125" w:rsidRPr="0077157B" w:rsidRDefault="00A83525" w:rsidP="005963EA">
      <w:pPr>
        <w:spacing w:line="480" w:lineRule="auto"/>
        <w:rPr>
          <w:lang w:val="en-CA"/>
        </w:rPr>
      </w:pPr>
      <w:r w:rsidRPr="0077157B">
        <w:rPr>
          <w:lang w:val="en-CA"/>
        </w:rPr>
        <w:t>Statistical Analyses</w:t>
      </w:r>
    </w:p>
    <w:p w:rsidR="00803125" w:rsidRPr="0077157B" w:rsidRDefault="005963EA" w:rsidP="004C534B">
      <w:pPr>
        <w:pStyle w:val="HTMLPreformatted"/>
        <w:spacing w:line="480" w:lineRule="auto"/>
        <w:rPr>
          <w:rFonts w:ascii="Times New Roman" w:hAnsi="Times New Roman"/>
          <w:lang w:val="en-CA"/>
        </w:rPr>
      </w:pPr>
      <w:r w:rsidRPr="0077157B">
        <w:rPr>
          <w:rFonts w:ascii="Times New Roman" w:hAnsi="Times New Roman"/>
          <w:sz w:val="24"/>
          <w:szCs w:val="24"/>
          <w:lang w:val="en-CA"/>
        </w:rPr>
        <w:tab/>
      </w:r>
      <w:r w:rsidR="000C6683" w:rsidRPr="0077157B">
        <w:rPr>
          <w:rFonts w:ascii="Times New Roman" w:hAnsi="Times New Roman"/>
          <w:sz w:val="24"/>
          <w:szCs w:val="24"/>
          <w:lang w:val="en-CA"/>
        </w:rPr>
        <w:t>Group differences were assessed using Pearson</w:t>
      </w:r>
      <w:r w:rsidR="000066D7" w:rsidRPr="0077157B">
        <w:rPr>
          <w:rFonts w:ascii="Times New Roman" w:hAnsi="Times New Roman"/>
          <w:sz w:val="24"/>
          <w:szCs w:val="24"/>
          <w:lang w:val="en-CA"/>
        </w:rPr>
        <w:t xml:space="preserve"> Chi-Square</w:t>
      </w:r>
      <w:r w:rsidR="00092F8F" w:rsidRPr="0077157B">
        <w:rPr>
          <w:rFonts w:ascii="Times New Roman" w:hAnsi="Times New Roman"/>
          <w:sz w:val="24"/>
          <w:szCs w:val="24"/>
          <w:lang w:val="en-CA"/>
        </w:rPr>
        <w:t xml:space="preserve"> </w:t>
      </w:r>
      <w:r w:rsidR="000C6683" w:rsidRPr="0077157B">
        <w:rPr>
          <w:rFonts w:ascii="Times New Roman" w:hAnsi="Times New Roman"/>
          <w:sz w:val="24"/>
          <w:szCs w:val="24"/>
          <w:lang w:val="en-CA"/>
        </w:rPr>
        <w:t>to compare all categorical variables (i.e., Gender, Marital Status, Education, Income, and Geographical Location)</w:t>
      </w:r>
      <w:r w:rsidR="004419F5" w:rsidRPr="0077157B">
        <w:rPr>
          <w:rFonts w:ascii="Times New Roman" w:hAnsi="Times New Roman"/>
          <w:sz w:val="24"/>
          <w:szCs w:val="24"/>
          <w:lang w:val="en-CA"/>
        </w:rPr>
        <w:t>.</w:t>
      </w:r>
      <w:r w:rsidR="000C6683" w:rsidRPr="0077157B">
        <w:rPr>
          <w:rFonts w:ascii="Times New Roman" w:hAnsi="Times New Roman"/>
          <w:sz w:val="24"/>
          <w:szCs w:val="24"/>
          <w:lang w:val="en-CA"/>
        </w:rPr>
        <w:t xml:space="preserve"> </w:t>
      </w:r>
      <w:r w:rsidR="000066D7" w:rsidRPr="0077157B">
        <w:rPr>
          <w:rFonts w:ascii="Times New Roman" w:hAnsi="Times New Roman"/>
          <w:sz w:val="24"/>
          <w:szCs w:val="24"/>
          <w:lang w:val="en-CA"/>
        </w:rPr>
        <w:t xml:space="preserve">A One-way </w:t>
      </w:r>
      <w:proofErr w:type="spellStart"/>
      <w:r w:rsidR="000066D7" w:rsidRPr="0077157B">
        <w:rPr>
          <w:rFonts w:ascii="Times New Roman" w:hAnsi="Times New Roman"/>
          <w:sz w:val="24"/>
          <w:szCs w:val="24"/>
          <w:lang w:val="en-CA"/>
        </w:rPr>
        <w:t>Anova</w:t>
      </w:r>
      <w:proofErr w:type="spellEnd"/>
      <w:r w:rsidR="000C6683" w:rsidRPr="0077157B">
        <w:rPr>
          <w:rFonts w:ascii="Times New Roman" w:hAnsi="Times New Roman"/>
          <w:sz w:val="24"/>
          <w:szCs w:val="24"/>
          <w:lang w:val="en-CA"/>
        </w:rPr>
        <w:t xml:space="preserve"> </w:t>
      </w:r>
      <w:proofErr w:type="gramStart"/>
      <w:r w:rsidR="000C6683" w:rsidRPr="0077157B">
        <w:rPr>
          <w:rFonts w:ascii="Times New Roman" w:hAnsi="Times New Roman"/>
          <w:sz w:val="24"/>
          <w:szCs w:val="24"/>
          <w:lang w:val="en-CA"/>
        </w:rPr>
        <w:t>were</w:t>
      </w:r>
      <w:proofErr w:type="gramEnd"/>
      <w:r w:rsidR="000C6683" w:rsidRPr="0077157B">
        <w:rPr>
          <w:rFonts w:ascii="Times New Roman" w:hAnsi="Times New Roman"/>
          <w:sz w:val="24"/>
          <w:szCs w:val="24"/>
          <w:lang w:val="en-CA"/>
        </w:rPr>
        <w:t xml:space="preserve"> used to compare average age. Three binary logistic regression analyses were used in order to account for reciprocal influences of independent variables</w:t>
      </w:r>
      <w:r w:rsidRPr="0077157B">
        <w:rPr>
          <w:rFonts w:ascii="Times New Roman" w:hAnsi="Times New Roman"/>
          <w:sz w:val="24"/>
          <w:szCs w:val="24"/>
          <w:lang w:val="en-CA"/>
        </w:rPr>
        <w:t xml:space="preserve">. </w:t>
      </w:r>
      <w:r w:rsidR="004C08FD" w:rsidRPr="0077157B">
        <w:rPr>
          <w:rFonts w:ascii="Times New Roman" w:hAnsi="Times New Roman"/>
          <w:sz w:val="24"/>
          <w:szCs w:val="24"/>
          <w:lang w:val="en-CA"/>
        </w:rPr>
        <w:t xml:space="preserve">The active smokers </w:t>
      </w:r>
      <w:r w:rsidR="00A83525" w:rsidRPr="0077157B">
        <w:rPr>
          <w:rFonts w:ascii="Times New Roman" w:hAnsi="Times New Roman"/>
          <w:sz w:val="24"/>
          <w:szCs w:val="24"/>
          <w:lang w:val="en-CA"/>
        </w:rPr>
        <w:t>form</w:t>
      </w:r>
      <w:r w:rsidR="004C08FD" w:rsidRPr="0077157B">
        <w:rPr>
          <w:rFonts w:ascii="Times New Roman" w:hAnsi="Times New Roman"/>
          <w:sz w:val="24"/>
          <w:szCs w:val="24"/>
          <w:lang w:val="en-CA"/>
        </w:rPr>
        <w:t>ed an independent variable with a) the inactive smokers, b) the active non-smokers, and c) the inactive non-smokers. Standard errors for all estimates were calculated using balanced repeated replication (BRR) with a set of replicate weights supplied by Statistics Canada due to the complex sampling strategy</w:t>
      </w:r>
      <w:r w:rsidR="004C534B" w:rsidRPr="0077157B">
        <w:rPr>
          <w:rFonts w:ascii="Times New Roman" w:hAnsi="Times New Roman"/>
          <w:sz w:val="24"/>
          <w:szCs w:val="24"/>
          <w:lang w:val="en-CA"/>
        </w:rPr>
        <w:t xml:space="preserve"> </w:t>
      </w:r>
      <w:r w:rsidR="004C08FD" w:rsidRPr="0077157B">
        <w:rPr>
          <w:rFonts w:ascii="Times New Roman" w:hAnsi="Times New Roman"/>
          <w:sz w:val="24"/>
          <w:szCs w:val="24"/>
          <w:lang w:val="en-CA"/>
        </w:rPr>
        <w:t xml:space="preserve">of the CCHS Cycle 4.1 (2007-2008). </w:t>
      </w:r>
      <w:proofErr w:type="spellStart"/>
      <w:r w:rsidR="004C08FD" w:rsidRPr="0077157B">
        <w:rPr>
          <w:rFonts w:ascii="Times New Roman" w:hAnsi="Times New Roman"/>
          <w:sz w:val="24"/>
          <w:szCs w:val="24"/>
          <w:lang w:val="en-CA"/>
        </w:rPr>
        <w:t>Stata</w:t>
      </w:r>
      <w:proofErr w:type="spellEnd"/>
      <w:r w:rsidR="004C08FD" w:rsidRPr="0077157B">
        <w:rPr>
          <w:rFonts w:ascii="Times New Roman" w:hAnsi="Times New Roman"/>
          <w:sz w:val="24"/>
          <w:szCs w:val="24"/>
          <w:lang w:val="en-CA"/>
        </w:rPr>
        <w:t xml:space="preserve"> SE 9.0 was used for theses analyses. </w:t>
      </w:r>
    </w:p>
    <w:p w:rsidR="004C08FD" w:rsidRPr="0077157B" w:rsidRDefault="004C08FD" w:rsidP="004C534B">
      <w:pPr>
        <w:pStyle w:val="HTMLPreformatted"/>
        <w:spacing w:line="480" w:lineRule="auto"/>
        <w:rPr>
          <w:rFonts w:ascii="Times New Roman" w:hAnsi="Times New Roman"/>
          <w:color w:val="000000"/>
          <w:sz w:val="24"/>
          <w:szCs w:val="24"/>
          <w:lang w:val="en-CA"/>
        </w:rPr>
      </w:pPr>
    </w:p>
    <w:p w:rsidR="00E26C0C" w:rsidRPr="0077157B" w:rsidRDefault="00AA2C83" w:rsidP="00E26C0C">
      <w:pPr>
        <w:spacing w:line="480" w:lineRule="auto"/>
        <w:jc w:val="center"/>
        <w:rPr>
          <w:lang w:val="en-US"/>
        </w:rPr>
      </w:pPr>
      <w:r w:rsidRPr="0077157B">
        <w:rPr>
          <w:b/>
          <w:lang w:val="en-US"/>
        </w:rPr>
        <w:t xml:space="preserve">Results </w:t>
      </w:r>
    </w:p>
    <w:p w:rsidR="00E26C0C" w:rsidRPr="0077157B" w:rsidRDefault="00AA2C83" w:rsidP="00E26C0C">
      <w:pPr>
        <w:spacing w:line="480" w:lineRule="auto"/>
        <w:rPr>
          <w:lang w:val="en-US"/>
        </w:rPr>
      </w:pPr>
      <w:r w:rsidRPr="0077157B">
        <w:rPr>
          <w:lang w:val="en-US"/>
        </w:rPr>
        <w:t>Descriptive Statistics</w:t>
      </w:r>
    </w:p>
    <w:p w:rsidR="005C0449" w:rsidRPr="0077157B" w:rsidRDefault="00E26C0C" w:rsidP="00EB2526">
      <w:pPr>
        <w:spacing w:line="480" w:lineRule="auto"/>
        <w:rPr>
          <w:lang w:val="en-CA"/>
        </w:rPr>
      </w:pPr>
      <w:r w:rsidRPr="0077157B">
        <w:rPr>
          <w:lang w:val="en-US"/>
        </w:rPr>
        <w:tab/>
      </w:r>
      <w:r w:rsidR="00803394" w:rsidRPr="0077157B">
        <w:rPr>
          <w:lang w:val="en-CA"/>
        </w:rPr>
        <w:t xml:space="preserve">The CCHS 2007-2008 Ontario Sharing File consisted of 41 800 respondents. </w:t>
      </w:r>
      <w:r w:rsidR="00803394" w:rsidRPr="0077157B">
        <w:rPr>
          <w:lang w:val="en-US"/>
        </w:rPr>
        <w:t>Among these respondents, 2 694 were considered Franco-Ontarians</w:t>
      </w:r>
      <w:r w:rsidR="000066D7" w:rsidRPr="0077157B">
        <w:rPr>
          <w:lang w:val="en-US"/>
        </w:rPr>
        <w:t xml:space="preserve"> and </w:t>
      </w:r>
      <w:r w:rsidR="00291E93" w:rsidRPr="0077157B">
        <w:rPr>
          <w:lang w:val="en-US"/>
        </w:rPr>
        <w:t xml:space="preserve">1968 </w:t>
      </w:r>
      <w:r w:rsidR="00803394" w:rsidRPr="0077157B">
        <w:rPr>
          <w:lang w:val="en-US"/>
        </w:rPr>
        <w:t>respondents were included in this study</w:t>
      </w:r>
      <w:r w:rsidR="00374A82" w:rsidRPr="0077157B">
        <w:rPr>
          <w:lang w:val="en-US"/>
        </w:rPr>
        <w:t xml:space="preserve">. </w:t>
      </w:r>
      <w:r w:rsidR="00803394" w:rsidRPr="0077157B">
        <w:rPr>
          <w:lang w:val="en-CA"/>
        </w:rPr>
        <w:t xml:space="preserve">Of this number, </w:t>
      </w:r>
      <w:r w:rsidR="005C509B" w:rsidRPr="0077157B">
        <w:rPr>
          <w:lang w:val="en-CA"/>
        </w:rPr>
        <w:t>133</w:t>
      </w:r>
      <w:r w:rsidR="005963EA" w:rsidRPr="0077157B">
        <w:rPr>
          <w:lang w:val="en-CA"/>
        </w:rPr>
        <w:t xml:space="preserve"> </w:t>
      </w:r>
      <w:r w:rsidR="00803394" w:rsidRPr="0077157B">
        <w:rPr>
          <w:lang w:val="en-CA"/>
        </w:rPr>
        <w:t>were active smokers</w:t>
      </w:r>
      <w:r w:rsidR="006E700F" w:rsidRPr="0077157B">
        <w:rPr>
          <w:lang w:val="en-CA"/>
        </w:rPr>
        <w:t xml:space="preserve">, </w:t>
      </w:r>
      <w:r w:rsidR="005C509B" w:rsidRPr="0077157B">
        <w:rPr>
          <w:lang w:val="en-CA"/>
        </w:rPr>
        <w:t xml:space="preserve">337 </w:t>
      </w:r>
      <w:r w:rsidR="00803394" w:rsidRPr="0077157B">
        <w:rPr>
          <w:lang w:val="en-CA"/>
        </w:rPr>
        <w:t>were inactive smokers</w:t>
      </w:r>
      <w:r w:rsidR="00291E93" w:rsidRPr="0077157B">
        <w:rPr>
          <w:lang w:val="en-CA"/>
        </w:rPr>
        <w:t xml:space="preserve">, </w:t>
      </w:r>
      <w:r w:rsidR="000732DC" w:rsidRPr="0077157B">
        <w:rPr>
          <w:lang w:val="en-CA"/>
        </w:rPr>
        <w:t xml:space="preserve">553 </w:t>
      </w:r>
      <w:r w:rsidR="00803394" w:rsidRPr="0077157B">
        <w:rPr>
          <w:lang w:val="en-CA"/>
        </w:rPr>
        <w:t xml:space="preserve">were active </w:t>
      </w:r>
      <w:r w:rsidR="006E700F" w:rsidRPr="0077157B">
        <w:rPr>
          <w:lang w:val="en-CA"/>
        </w:rPr>
        <w:t>non-</w:t>
      </w:r>
      <w:r w:rsidR="00803394" w:rsidRPr="0077157B">
        <w:rPr>
          <w:lang w:val="en-CA"/>
        </w:rPr>
        <w:t>smokers and</w:t>
      </w:r>
      <w:r w:rsidR="005C509B" w:rsidRPr="0077157B">
        <w:rPr>
          <w:lang w:val="en-CA"/>
        </w:rPr>
        <w:t xml:space="preserve"> 945 </w:t>
      </w:r>
      <w:r w:rsidR="00803394" w:rsidRPr="0077157B">
        <w:rPr>
          <w:lang w:val="en-CA"/>
        </w:rPr>
        <w:t>were inactive non-smokers</w:t>
      </w:r>
      <w:r w:rsidR="006E700F" w:rsidRPr="0077157B">
        <w:rPr>
          <w:lang w:val="en-CA"/>
        </w:rPr>
        <w:t xml:space="preserve">. </w:t>
      </w:r>
      <w:r w:rsidR="00803394" w:rsidRPr="0077157B">
        <w:rPr>
          <w:lang w:val="en-CA"/>
        </w:rPr>
        <w:t xml:space="preserve">Relevant cross-tabulations were also conducted to further our understanding of the relationship between physical activity and smoking behaviours </w:t>
      </w:r>
      <w:r w:rsidR="008D4DD4" w:rsidRPr="0077157B">
        <w:rPr>
          <w:lang w:val="en-CA"/>
        </w:rPr>
        <w:t xml:space="preserve">(see Table 1). There was a significant relationship between physical activity levels and smoking status </w:t>
      </w:r>
      <w:r w:rsidR="005F6507" w:rsidRPr="0077157B">
        <w:rPr>
          <w:lang w:val="en-CA"/>
        </w:rPr>
        <w:t>(</w:t>
      </w:r>
      <w:r w:rsidR="000142D5" w:rsidRPr="0077157B">
        <w:rPr>
          <w:lang w:val="en-CA"/>
        </w:rPr>
        <w:t>X</w:t>
      </w:r>
      <w:r w:rsidR="000142D5" w:rsidRPr="0077157B">
        <w:rPr>
          <w:vertAlign w:val="superscript"/>
          <w:lang w:val="en-CA"/>
        </w:rPr>
        <w:t>2</w:t>
      </w:r>
      <w:r w:rsidR="000142D5" w:rsidRPr="0077157B">
        <w:rPr>
          <w:lang w:val="en-CA"/>
        </w:rPr>
        <w:t>=7.2; p</w:t>
      </w:r>
      <w:r w:rsidR="005F6507" w:rsidRPr="0077157B">
        <w:rPr>
          <w:lang w:val="en-CA"/>
        </w:rPr>
        <w:t>&lt;0.01)</w:t>
      </w:r>
      <w:r w:rsidR="007604D3" w:rsidRPr="0077157B">
        <w:rPr>
          <w:lang w:val="en-CA"/>
        </w:rPr>
        <w:t xml:space="preserve">. </w:t>
      </w:r>
      <w:r w:rsidR="00DC4E0F" w:rsidRPr="0077157B">
        <w:rPr>
          <w:lang w:val="en-CA"/>
        </w:rPr>
        <w:t>The number of p</w:t>
      </w:r>
      <w:r w:rsidR="008D4DD4" w:rsidRPr="0077157B">
        <w:rPr>
          <w:lang w:val="en-CA"/>
        </w:rPr>
        <w:t>hysica</w:t>
      </w:r>
      <w:r w:rsidR="00DC4E0F" w:rsidRPr="0077157B">
        <w:rPr>
          <w:lang w:val="en-CA"/>
        </w:rPr>
        <w:t>lly inactive Franco-O</w:t>
      </w:r>
      <w:r w:rsidR="008D4DD4" w:rsidRPr="0077157B">
        <w:rPr>
          <w:lang w:val="en-CA"/>
        </w:rPr>
        <w:t xml:space="preserve">ntarians </w:t>
      </w:r>
      <w:r w:rsidR="00DC4E0F" w:rsidRPr="0077157B">
        <w:rPr>
          <w:lang w:val="en-CA"/>
        </w:rPr>
        <w:t xml:space="preserve">is </w:t>
      </w:r>
      <w:r w:rsidR="008D4DD4" w:rsidRPr="0077157B">
        <w:rPr>
          <w:lang w:val="en-CA"/>
        </w:rPr>
        <w:t xml:space="preserve">proportionally </w:t>
      </w:r>
      <w:r w:rsidR="00DC4E0F" w:rsidRPr="0077157B">
        <w:rPr>
          <w:lang w:val="en-CA"/>
        </w:rPr>
        <w:t xml:space="preserve">greater </w:t>
      </w:r>
      <w:r w:rsidR="00A83525" w:rsidRPr="0077157B">
        <w:rPr>
          <w:lang w:val="en-CA"/>
        </w:rPr>
        <w:t xml:space="preserve">in the </w:t>
      </w:r>
      <w:r w:rsidR="004D2C03" w:rsidRPr="0077157B">
        <w:rPr>
          <w:lang w:val="en-CA"/>
        </w:rPr>
        <w:t>“smoker”</w:t>
      </w:r>
      <w:r w:rsidR="00A83525" w:rsidRPr="0077157B">
        <w:rPr>
          <w:lang w:val="en-CA"/>
        </w:rPr>
        <w:t xml:space="preserve"> group. </w:t>
      </w:r>
      <w:r w:rsidR="008D4DD4" w:rsidRPr="0077157B">
        <w:rPr>
          <w:lang w:val="en-CA"/>
        </w:rPr>
        <w:t xml:space="preserve"> </w:t>
      </w:r>
    </w:p>
    <w:p w:rsidR="005C0449" w:rsidRPr="0077157B" w:rsidRDefault="00AD5BCA" w:rsidP="005C0449">
      <w:pPr>
        <w:jc w:val="center"/>
        <w:rPr>
          <w:lang w:val="en-US"/>
        </w:rPr>
      </w:pPr>
      <w:r w:rsidRPr="0077157B">
        <w:rPr>
          <w:lang w:val="en-CA"/>
        </w:rPr>
        <w:t xml:space="preserve"> </w:t>
      </w:r>
      <w:r w:rsidR="005C0449" w:rsidRPr="0077157B">
        <w:rPr>
          <w:lang w:val="en-US"/>
        </w:rPr>
        <w:t>[Ins</w:t>
      </w:r>
      <w:r w:rsidR="008D4DD4" w:rsidRPr="0077157B">
        <w:rPr>
          <w:lang w:val="en-US"/>
        </w:rPr>
        <w:t>ert table 1 here</w:t>
      </w:r>
      <w:r w:rsidR="005C0449" w:rsidRPr="0077157B">
        <w:rPr>
          <w:lang w:val="en-US"/>
        </w:rPr>
        <w:t>]</w:t>
      </w:r>
    </w:p>
    <w:p w:rsidR="005C0449" w:rsidRPr="0077157B" w:rsidRDefault="005C0449" w:rsidP="005C0449">
      <w:pPr>
        <w:jc w:val="center"/>
        <w:rPr>
          <w:lang w:val="en-US"/>
        </w:rPr>
      </w:pPr>
    </w:p>
    <w:p w:rsidR="009B3966" w:rsidRPr="0077157B" w:rsidRDefault="00DC4E0F" w:rsidP="00F73001">
      <w:pPr>
        <w:spacing w:line="480" w:lineRule="auto"/>
        <w:rPr>
          <w:lang w:val="en-CA"/>
        </w:rPr>
      </w:pPr>
      <w:r w:rsidRPr="0077157B">
        <w:rPr>
          <w:lang w:val="en-CA"/>
        </w:rPr>
        <w:t xml:space="preserve">Comparing Physically Active Smokers, Inactive Smokers, Physically Active Non-Smokers </w:t>
      </w:r>
      <w:r w:rsidR="000066D7" w:rsidRPr="0077157B">
        <w:rPr>
          <w:lang w:val="en-CA"/>
        </w:rPr>
        <w:t>a</w:t>
      </w:r>
      <w:r w:rsidRPr="0077157B">
        <w:rPr>
          <w:lang w:val="en-CA"/>
        </w:rPr>
        <w:t>nd Inactive Non-S</w:t>
      </w:r>
      <w:r w:rsidR="00342242" w:rsidRPr="0077157B">
        <w:rPr>
          <w:lang w:val="en-CA"/>
        </w:rPr>
        <w:t>mokers</w:t>
      </w:r>
    </w:p>
    <w:p w:rsidR="003B1801" w:rsidRPr="0077157B" w:rsidRDefault="00F55AE3" w:rsidP="000F6141">
      <w:pPr>
        <w:spacing w:line="480" w:lineRule="auto"/>
        <w:rPr>
          <w:lang w:val="en-CA"/>
        </w:rPr>
      </w:pPr>
      <w:r w:rsidRPr="0077157B">
        <w:rPr>
          <w:lang w:val="en-CA"/>
        </w:rPr>
        <w:tab/>
      </w:r>
      <w:r w:rsidR="00342242" w:rsidRPr="0077157B">
        <w:rPr>
          <w:lang w:val="en-CA"/>
        </w:rPr>
        <w:t xml:space="preserve">In Table 2, we </w:t>
      </w:r>
      <w:r w:rsidR="00DA07AC" w:rsidRPr="0077157B">
        <w:rPr>
          <w:lang w:val="en-CA"/>
        </w:rPr>
        <w:t>compared</w:t>
      </w:r>
      <w:r w:rsidR="00342242" w:rsidRPr="0077157B">
        <w:rPr>
          <w:lang w:val="en-CA"/>
        </w:rPr>
        <w:t xml:space="preserve"> several socio-demographic characteristics of the sub-groups observed</w:t>
      </w:r>
      <w:r w:rsidRPr="0077157B">
        <w:rPr>
          <w:lang w:val="en-CA"/>
        </w:rPr>
        <w:t>. Pearson X</w:t>
      </w:r>
      <w:r w:rsidRPr="0077157B">
        <w:rPr>
          <w:vertAlign w:val="superscript"/>
          <w:lang w:val="en-CA"/>
        </w:rPr>
        <w:t>2</w:t>
      </w:r>
      <w:r w:rsidRPr="0077157B">
        <w:rPr>
          <w:lang w:val="en-CA"/>
        </w:rPr>
        <w:t xml:space="preserve"> </w:t>
      </w:r>
      <w:r w:rsidR="00DA07AC" w:rsidRPr="0077157B">
        <w:rPr>
          <w:lang w:val="en-CA"/>
        </w:rPr>
        <w:t xml:space="preserve">tests </w:t>
      </w:r>
      <w:r w:rsidR="00D43D44" w:rsidRPr="0077157B">
        <w:rPr>
          <w:lang w:val="en-CA"/>
        </w:rPr>
        <w:t xml:space="preserve">and </w:t>
      </w:r>
      <w:r w:rsidR="005C509B" w:rsidRPr="0077157B">
        <w:rPr>
          <w:lang w:val="en-CA"/>
        </w:rPr>
        <w:t xml:space="preserve">On-way analyses of </w:t>
      </w:r>
      <w:r w:rsidR="00D43D44" w:rsidRPr="0077157B">
        <w:rPr>
          <w:lang w:val="en-CA"/>
        </w:rPr>
        <w:t xml:space="preserve">variance </w:t>
      </w:r>
      <w:r w:rsidR="00DA07AC" w:rsidRPr="0077157B">
        <w:rPr>
          <w:lang w:val="en-CA"/>
        </w:rPr>
        <w:t xml:space="preserve">revealed that </w:t>
      </w:r>
      <w:r w:rsidR="005C509B" w:rsidRPr="0077157B">
        <w:rPr>
          <w:lang w:val="en-CA"/>
        </w:rPr>
        <w:t xml:space="preserve">the </w:t>
      </w:r>
      <w:r w:rsidR="00DA07AC" w:rsidRPr="0077157B">
        <w:rPr>
          <w:lang w:val="en-CA"/>
        </w:rPr>
        <w:t>distribution of gend</w:t>
      </w:r>
      <w:r w:rsidR="00986EB8" w:rsidRPr="0077157B">
        <w:rPr>
          <w:lang w:val="en-CA"/>
        </w:rPr>
        <w:t>e</w:t>
      </w:r>
      <w:r w:rsidR="00DA07AC" w:rsidRPr="0077157B">
        <w:rPr>
          <w:lang w:val="en-CA"/>
        </w:rPr>
        <w:t>r</w:t>
      </w:r>
      <w:r w:rsidR="00986EB8" w:rsidRPr="0077157B">
        <w:rPr>
          <w:lang w:val="en-CA"/>
        </w:rPr>
        <w:t xml:space="preserve">, </w:t>
      </w:r>
      <w:r w:rsidR="00D43D44" w:rsidRPr="0077157B">
        <w:rPr>
          <w:lang w:val="en-CA"/>
        </w:rPr>
        <w:t xml:space="preserve">marital status, </w:t>
      </w:r>
      <w:r w:rsidR="00DA07AC" w:rsidRPr="0077157B">
        <w:rPr>
          <w:lang w:val="en-CA"/>
        </w:rPr>
        <w:t>education, income, and mean age</w:t>
      </w:r>
      <w:r w:rsidRPr="0077157B">
        <w:rPr>
          <w:lang w:val="en-CA"/>
        </w:rPr>
        <w:t xml:space="preserve"> </w:t>
      </w:r>
      <w:r w:rsidR="00D43D44" w:rsidRPr="0077157B">
        <w:rPr>
          <w:lang w:val="en-CA"/>
        </w:rPr>
        <w:t>are different in these sub</w:t>
      </w:r>
      <w:r w:rsidR="00DA07AC" w:rsidRPr="0077157B">
        <w:rPr>
          <w:lang w:val="en-CA"/>
        </w:rPr>
        <w:t>-populations</w:t>
      </w:r>
      <w:r w:rsidR="00FC3931" w:rsidRPr="0077157B">
        <w:rPr>
          <w:lang w:val="en-CA"/>
        </w:rPr>
        <w:t xml:space="preserve">. </w:t>
      </w:r>
      <w:r w:rsidR="00FF124E" w:rsidRPr="0077157B">
        <w:rPr>
          <w:lang w:val="en-CA"/>
        </w:rPr>
        <w:t xml:space="preserve">On average, physically active smokers were younger </w:t>
      </w:r>
      <w:r w:rsidR="002F026D" w:rsidRPr="0077157B">
        <w:rPr>
          <w:lang w:val="en-CA"/>
        </w:rPr>
        <w:t>(</w:t>
      </w:r>
      <w:r w:rsidR="00FF124E" w:rsidRPr="0077157B">
        <w:rPr>
          <w:lang w:val="en-CA"/>
        </w:rPr>
        <w:t>mean</w:t>
      </w:r>
      <w:r w:rsidR="002F026D" w:rsidRPr="0077157B">
        <w:rPr>
          <w:color w:val="FF0000"/>
          <w:lang w:val="en-CA"/>
        </w:rPr>
        <w:t xml:space="preserve"> </w:t>
      </w:r>
      <w:r w:rsidR="002F026D" w:rsidRPr="0077157B">
        <w:rPr>
          <w:lang w:val="en-CA"/>
        </w:rPr>
        <w:t>= 40.3</w:t>
      </w:r>
      <w:r w:rsidR="00A91054" w:rsidRPr="0077157B">
        <w:rPr>
          <w:lang w:val="en-CA"/>
        </w:rPr>
        <w:t xml:space="preserve"> </w:t>
      </w:r>
      <w:r w:rsidR="00FF124E" w:rsidRPr="0077157B">
        <w:rPr>
          <w:lang w:val="en-CA"/>
        </w:rPr>
        <w:t>years</w:t>
      </w:r>
      <w:r w:rsidR="002F026D" w:rsidRPr="0077157B">
        <w:rPr>
          <w:lang w:val="en-CA"/>
        </w:rPr>
        <w:t xml:space="preserve">) </w:t>
      </w:r>
      <w:r w:rsidR="00FF124E" w:rsidRPr="0077157B">
        <w:rPr>
          <w:lang w:val="en-CA"/>
        </w:rPr>
        <w:t xml:space="preserve">than physically inactive non-smokers </w:t>
      </w:r>
      <w:r w:rsidR="002F026D" w:rsidRPr="0077157B">
        <w:rPr>
          <w:lang w:val="en-CA"/>
        </w:rPr>
        <w:t>(</w:t>
      </w:r>
      <w:r w:rsidR="00FF124E" w:rsidRPr="0077157B">
        <w:rPr>
          <w:rStyle w:val="unicode1"/>
          <w:rFonts w:ascii="Times New Roman" w:hAnsi="Times New Roman" w:cs="Times New Roman" w:hint="default"/>
          <w:lang w:val="en-CA"/>
        </w:rPr>
        <w:t>mean</w:t>
      </w:r>
      <w:r w:rsidR="002F026D" w:rsidRPr="0077157B">
        <w:rPr>
          <w:lang w:val="en-CA"/>
        </w:rPr>
        <w:t xml:space="preserve"> = 48.6</w:t>
      </w:r>
      <w:r w:rsidR="00FF124E" w:rsidRPr="0077157B">
        <w:rPr>
          <w:lang w:val="en-CA"/>
        </w:rPr>
        <w:t xml:space="preserve"> years</w:t>
      </w:r>
      <w:r w:rsidR="002F026D" w:rsidRPr="0077157B">
        <w:rPr>
          <w:lang w:val="en-CA"/>
        </w:rPr>
        <w:t>)</w:t>
      </w:r>
      <w:r w:rsidR="00B17D59" w:rsidRPr="0077157B">
        <w:rPr>
          <w:lang w:val="en-CA"/>
        </w:rPr>
        <w:t>.</w:t>
      </w:r>
      <w:r w:rsidR="00F86705" w:rsidRPr="0077157B">
        <w:rPr>
          <w:lang w:val="en-CA"/>
        </w:rPr>
        <w:t xml:space="preserve"> </w:t>
      </w:r>
      <w:r w:rsidR="00FF124E" w:rsidRPr="0077157B">
        <w:rPr>
          <w:lang w:val="en-CA"/>
        </w:rPr>
        <w:t xml:space="preserve">Active smokers were proportionally greater in number in the </w:t>
      </w:r>
      <w:r w:rsidR="004D2C03" w:rsidRPr="0077157B">
        <w:rPr>
          <w:lang w:val="en-CA"/>
        </w:rPr>
        <w:t>“</w:t>
      </w:r>
      <w:r w:rsidR="00FF124E" w:rsidRPr="0077157B">
        <w:rPr>
          <w:lang w:val="en-CA"/>
        </w:rPr>
        <w:t>single</w:t>
      </w:r>
      <w:r w:rsidR="004D2C03" w:rsidRPr="0077157B">
        <w:rPr>
          <w:lang w:val="en-CA"/>
        </w:rPr>
        <w:t>”</w:t>
      </w:r>
      <w:r w:rsidR="00FF124E" w:rsidRPr="0077157B">
        <w:rPr>
          <w:lang w:val="en-CA"/>
        </w:rPr>
        <w:t xml:space="preserve"> category </w:t>
      </w:r>
      <w:r w:rsidR="00F86705" w:rsidRPr="0077157B">
        <w:rPr>
          <w:lang w:val="en-CA"/>
        </w:rPr>
        <w:t xml:space="preserve">(35.9%) </w:t>
      </w:r>
      <w:r w:rsidR="00FF124E" w:rsidRPr="0077157B">
        <w:rPr>
          <w:lang w:val="en-CA"/>
        </w:rPr>
        <w:t xml:space="preserve">than inactive non-smokers </w:t>
      </w:r>
      <w:r w:rsidR="00F86705" w:rsidRPr="0077157B">
        <w:rPr>
          <w:lang w:val="en-CA"/>
        </w:rPr>
        <w:t>(19.5%).</w:t>
      </w:r>
      <w:r w:rsidR="00B17D59" w:rsidRPr="0077157B">
        <w:rPr>
          <w:lang w:val="en-CA"/>
        </w:rPr>
        <w:t xml:space="preserve"> </w:t>
      </w:r>
      <w:r w:rsidR="008A7D1D" w:rsidRPr="0077157B">
        <w:rPr>
          <w:lang w:val="en-CA"/>
        </w:rPr>
        <w:t xml:space="preserve">Furthermore, </w:t>
      </w:r>
      <w:r w:rsidR="00D43D44" w:rsidRPr="0077157B">
        <w:rPr>
          <w:lang w:val="en-CA"/>
        </w:rPr>
        <w:t>they</w:t>
      </w:r>
      <w:r w:rsidR="008A7D1D" w:rsidRPr="0077157B">
        <w:rPr>
          <w:lang w:val="en-CA"/>
        </w:rPr>
        <w:t xml:space="preserve"> </w:t>
      </w:r>
      <w:r w:rsidR="00D43D44" w:rsidRPr="0077157B">
        <w:rPr>
          <w:lang w:val="en-CA"/>
        </w:rPr>
        <w:t xml:space="preserve">are proportionally </w:t>
      </w:r>
      <w:r w:rsidR="00865EC7" w:rsidRPr="0077157B">
        <w:rPr>
          <w:lang w:val="en-CA"/>
        </w:rPr>
        <w:t>less likely</w:t>
      </w:r>
      <w:r w:rsidR="00D43D44" w:rsidRPr="0077157B">
        <w:rPr>
          <w:lang w:val="en-CA"/>
        </w:rPr>
        <w:t xml:space="preserve"> </w:t>
      </w:r>
      <w:r w:rsidR="008A7D1D" w:rsidRPr="0077157B">
        <w:rPr>
          <w:lang w:val="en-CA"/>
        </w:rPr>
        <w:t>to possess a postsecondary d</w:t>
      </w:r>
      <w:r w:rsidR="00D43D44" w:rsidRPr="0077157B">
        <w:rPr>
          <w:lang w:val="en-CA"/>
        </w:rPr>
        <w:t>iploma</w:t>
      </w:r>
      <w:r w:rsidR="008A7D1D" w:rsidRPr="0077157B">
        <w:rPr>
          <w:lang w:val="en-CA"/>
        </w:rPr>
        <w:t xml:space="preserve"> </w:t>
      </w:r>
      <w:r w:rsidR="00F86705" w:rsidRPr="0077157B">
        <w:rPr>
          <w:lang w:val="en-CA"/>
        </w:rPr>
        <w:t xml:space="preserve">(37.3%).  </w:t>
      </w:r>
      <w:r w:rsidR="00865EC7" w:rsidRPr="0077157B">
        <w:rPr>
          <w:lang w:val="en-CA"/>
        </w:rPr>
        <w:t>However, t</w:t>
      </w:r>
      <w:r w:rsidR="008A7D1D" w:rsidRPr="0077157B">
        <w:rPr>
          <w:lang w:val="en-CA"/>
        </w:rPr>
        <w:t xml:space="preserve">here are more physically active smokers in the income category </w:t>
      </w:r>
      <w:r w:rsidR="004D2C03" w:rsidRPr="0077157B">
        <w:rPr>
          <w:lang w:val="en-CA"/>
        </w:rPr>
        <w:t>“</w:t>
      </w:r>
      <w:r w:rsidR="008A7D1D" w:rsidRPr="0077157B">
        <w:rPr>
          <w:lang w:val="en-CA"/>
        </w:rPr>
        <w:t>above low income cut-</w:t>
      </w:r>
      <w:r w:rsidR="004D2C03" w:rsidRPr="0077157B">
        <w:rPr>
          <w:lang w:val="en-CA"/>
        </w:rPr>
        <w:t>off”</w:t>
      </w:r>
      <w:r w:rsidR="008A7D1D" w:rsidRPr="0077157B">
        <w:rPr>
          <w:lang w:val="en-CA"/>
        </w:rPr>
        <w:t xml:space="preserve"> </w:t>
      </w:r>
      <w:r w:rsidR="002F026D" w:rsidRPr="0077157B">
        <w:rPr>
          <w:lang w:val="en-CA"/>
        </w:rPr>
        <w:t>(81.7%)</w:t>
      </w:r>
      <w:r w:rsidR="009E1B40" w:rsidRPr="0077157B">
        <w:rPr>
          <w:lang w:val="en-CA"/>
        </w:rPr>
        <w:t>,</w:t>
      </w:r>
      <w:r w:rsidR="00015591" w:rsidRPr="0077157B">
        <w:rPr>
          <w:lang w:val="en-CA"/>
        </w:rPr>
        <w:t xml:space="preserve"> </w:t>
      </w:r>
      <w:r w:rsidR="008A7D1D" w:rsidRPr="0077157B">
        <w:rPr>
          <w:lang w:val="en-CA"/>
        </w:rPr>
        <w:t xml:space="preserve">comparatively to what is found among inactive smokers </w:t>
      </w:r>
      <w:r w:rsidR="00A91054" w:rsidRPr="0077157B">
        <w:rPr>
          <w:lang w:val="en-CA"/>
        </w:rPr>
        <w:t>(58.3%)</w:t>
      </w:r>
      <w:r w:rsidR="008C4E7A" w:rsidRPr="0077157B">
        <w:rPr>
          <w:lang w:val="en-CA"/>
        </w:rPr>
        <w:t xml:space="preserve">. </w:t>
      </w:r>
      <w:r w:rsidR="00865EC7" w:rsidRPr="0077157B">
        <w:rPr>
          <w:lang w:val="en-CA"/>
        </w:rPr>
        <w:t>Nevertheless</w:t>
      </w:r>
      <w:r w:rsidR="008A7D1D" w:rsidRPr="0077157B">
        <w:rPr>
          <w:lang w:val="en-CA"/>
        </w:rPr>
        <w:t xml:space="preserve">, the </w:t>
      </w:r>
      <w:r w:rsidR="000066D7" w:rsidRPr="0077157B">
        <w:rPr>
          <w:lang w:val="en-CA"/>
        </w:rPr>
        <w:t xml:space="preserve">percentages </w:t>
      </w:r>
      <w:r w:rsidR="000066D7" w:rsidRPr="0077157B">
        <w:rPr>
          <w:lang w:val="en-CA"/>
        </w:rPr>
        <w:lastRenderedPageBreak/>
        <w:t>within the</w:t>
      </w:r>
      <w:r w:rsidR="008A7D1D" w:rsidRPr="0077157B">
        <w:rPr>
          <w:lang w:val="en-CA"/>
        </w:rPr>
        <w:t xml:space="preserve"> physically active smokers</w:t>
      </w:r>
      <w:r w:rsidR="000066D7" w:rsidRPr="0077157B">
        <w:rPr>
          <w:lang w:val="en-CA"/>
        </w:rPr>
        <w:t xml:space="preserve"> group</w:t>
      </w:r>
      <w:r w:rsidR="008A7D1D" w:rsidRPr="0077157B">
        <w:rPr>
          <w:lang w:val="en-CA"/>
        </w:rPr>
        <w:t xml:space="preserve"> </w:t>
      </w:r>
      <w:r w:rsidR="00D43D44" w:rsidRPr="0077157B">
        <w:rPr>
          <w:lang w:val="en-CA"/>
        </w:rPr>
        <w:t>are</w:t>
      </w:r>
      <w:r w:rsidR="008A7D1D" w:rsidRPr="0077157B">
        <w:rPr>
          <w:lang w:val="en-CA"/>
        </w:rPr>
        <w:t xml:space="preserve"> relatively similar to that of active non-smokers</w:t>
      </w:r>
      <w:r w:rsidR="000066D7" w:rsidRPr="0077157B">
        <w:rPr>
          <w:lang w:val="en-CA"/>
        </w:rPr>
        <w:t xml:space="preserve"> group</w:t>
      </w:r>
      <w:r w:rsidR="008A7D1D" w:rsidRPr="0077157B">
        <w:rPr>
          <w:lang w:val="en-CA"/>
        </w:rPr>
        <w:t xml:space="preserve"> </w:t>
      </w:r>
      <w:r w:rsidR="002F026D" w:rsidRPr="0077157B">
        <w:rPr>
          <w:lang w:val="en-CA"/>
        </w:rPr>
        <w:t>(89.1%</w:t>
      </w:r>
      <w:r w:rsidR="00F86705" w:rsidRPr="0077157B">
        <w:rPr>
          <w:lang w:val="en-CA"/>
        </w:rPr>
        <w:t>)</w:t>
      </w:r>
      <w:r w:rsidR="00FC3931" w:rsidRPr="0077157B">
        <w:rPr>
          <w:lang w:val="en-CA"/>
        </w:rPr>
        <w:t>.</w:t>
      </w:r>
      <w:r w:rsidR="00F86705" w:rsidRPr="0077157B">
        <w:rPr>
          <w:lang w:val="en-CA"/>
        </w:rPr>
        <w:t xml:space="preserve"> </w:t>
      </w:r>
      <w:r w:rsidR="00F805EC" w:rsidRPr="0077157B">
        <w:rPr>
          <w:lang w:val="en-CA"/>
        </w:rPr>
        <w:t xml:space="preserve"> </w:t>
      </w:r>
    </w:p>
    <w:p w:rsidR="003B1801" w:rsidRPr="0077157B" w:rsidRDefault="003B1801" w:rsidP="003B1801">
      <w:pPr>
        <w:spacing w:line="480" w:lineRule="auto"/>
        <w:jc w:val="center"/>
        <w:rPr>
          <w:lang w:val="en-US"/>
        </w:rPr>
      </w:pPr>
      <w:r w:rsidRPr="0077157B">
        <w:rPr>
          <w:lang w:val="en-US"/>
        </w:rPr>
        <w:t>[</w:t>
      </w:r>
      <w:r w:rsidR="008A7D1D" w:rsidRPr="0077157B">
        <w:rPr>
          <w:lang w:val="en-US"/>
        </w:rPr>
        <w:t>Insert table 2 here</w:t>
      </w:r>
      <w:r w:rsidRPr="0077157B">
        <w:rPr>
          <w:lang w:val="en-US"/>
        </w:rPr>
        <w:t>]</w:t>
      </w:r>
    </w:p>
    <w:p w:rsidR="00865EC7" w:rsidRPr="0077157B" w:rsidRDefault="000066D7" w:rsidP="003B1801">
      <w:pPr>
        <w:spacing w:line="480" w:lineRule="auto"/>
        <w:ind w:firstLine="708"/>
        <w:rPr>
          <w:lang w:val="en-CA"/>
        </w:rPr>
      </w:pPr>
      <w:r w:rsidRPr="0077157B">
        <w:rPr>
          <w:lang w:val="en-CA"/>
        </w:rPr>
        <w:t xml:space="preserve">In </w:t>
      </w:r>
      <w:r w:rsidR="00502316" w:rsidRPr="0077157B">
        <w:rPr>
          <w:lang w:val="en-CA"/>
        </w:rPr>
        <w:t>Table 3</w:t>
      </w:r>
      <w:r w:rsidR="00F62E96" w:rsidRPr="0077157B">
        <w:rPr>
          <w:lang w:val="en-CA"/>
        </w:rPr>
        <w:t>,</w:t>
      </w:r>
      <w:r w:rsidR="00502316" w:rsidRPr="0077157B">
        <w:rPr>
          <w:lang w:val="en-CA"/>
        </w:rPr>
        <w:t xml:space="preserve"> </w:t>
      </w:r>
      <w:r w:rsidR="004B58B0" w:rsidRPr="0077157B">
        <w:rPr>
          <w:lang w:val="en-CA"/>
        </w:rPr>
        <w:t xml:space="preserve">three </w:t>
      </w:r>
      <w:r w:rsidRPr="0077157B">
        <w:rPr>
          <w:lang w:val="en-CA"/>
        </w:rPr>
        <w:t xml:space="preserve">binary logistic regression </w:t>
      </w:r>
      <w:r w:rsidR="004B58B0" w:rsidRPr="0077157B">
        <w:rPr>
          <w:lang w:val="en-CA"/>
        </w:rPr>
        <w:t>models</w:t>
      </w:r>
      <w:r w:rsidRPr="0077157B">
        <w:rPr>
          <w:lang w:val="en-CA"/>
        </w:rPr>
        <w:t xml:space="preserve"> are presented</w:t>
      </w:r>
      <w:r w:rsidR="00A91054" w:rsidRPr="0077157B">
        <w:rPr>
          <w:lang w:val="en-CA"/>
        </w:rPr>
        <w:t xml:space="preserve">. </w:t>
      </w:r>
      <w:r w:rsidR="00502316" w:rsidRPr="0077157B">
        <w:rPr>
          <w:lang w:val="en-CA"/>
        </w:rPr>
        <w:t xml:space="preserve">The analyses </w:t>
      </w:r>
      <w:r w:rsidR="004B58B0" w:rsidRPr="0077157B">
        <w:rPr>
          <w:lang w:val="en-CA"/>
        </w:rPr>
        <w:t>compared</w:t>
      </w:r>
      <w:r w:rsidR="00502316" w:rsidRPr="0077157B">
        <w:rPr>
          <w:lang w:val="en-CA"/>
        </w:rPr>
        <w:t xml:space="preserve"> physically active smokers to inactive smokers (Model</w:t>
      </w:r>
      <w:r w:rsidR="00D8778B" w:rsidRPr="0077157B">
        <w:rPr>
          <w:lang w:val="en-CA"/>
        </w:rPr>
        <w:t xml:space="preserve"> 1),</w:t>
      </w:r>
      <w:r w:rsidR="008C4E7A" w:rsidRPr="0077157B">
        <w:rPr>
          <w:lang w:val="en-CA"/>
        </w:rPr>
        <w:t xml:space="preserve"> </w:t>
      </w:r>
      <w:r w:rsidR="00502316" w:rsidRPr="0077157B">
        <w:rPr>
          <w:lang w:val="en-CA"/>
        </w:rPr>
        <w:t>physically active smokers to active non-smokers (Model 2), and physically active smokers to inactive non-smokers (Model</w:t>
      </w:r>
      <w:r w:rsidR="00D8778B" w:rsidRPr="0077157B">
        <w:rPr>
          <w:lang w:val="en-CA"/>
        </w:rPr>
        <w:t xml:space="preserve"> 3).  </w:t>
      </w:r>
      <w:r w:rsidR="0037622E" w:rsidRPr="0077157B">
        <w:rPr>
          <w:lang w:val="en-CA"/>
        </w:rPr>
        <w:t xml:space="preserve">The </w:t>
      </w:r>
      <w:r w:rsidR="00423FF0" w:rsidRPr="0077157B">
        <w:rPr>
          <w:lang w:val="en-CA"/>
        </w:rPr>
        <w:t>first logistic regression model</w:t>
      </w:r>
      <w:r w:rsidR="009E1B40" w:rsidRPr="0077157B">
        <w:rPr>
          <w:lang w:val="en-CA"/>
        </w:rPr>
        <w:t xml:space="preserve"> </w:t>
      </w:r>
      <w:r w:rsidR="0037622E" w:rsidRPr="0077157B">
        <w:rPr>
          <w:lang w:val="en-CA"/>
        </w:rPr>
        <w:t>confirms that even after a</w:t>
      </w:r>
      <w:r w:rsidR="00D86FBE" w:rsidRPr="0077157B">
        <w:rPr>
          <w:lang w:val="en-CA"/>
        </w:rPr>
        <w:t>d</w:t>
      </w:r>
      <w:r w:rsidR="0037622E" w:rsidRPr="0077157B">
        <w:rPr>
          <w:lang w:val="en-CA"/>
        </w:rPr>
        <w:t xml:space="preserve">justing for other variables inserted in the model, </w:t>
      </w:r>
      <w:r w:rsidR="00423FF0" w:rsidRPr="0077157B">
        <w:rPr>
          <w:lang w:val="en-CA"/>
        </w:rPr>
        <w:t xml:space="preserve">Franco-Ontarians that </w:t>
      </w:r>
      <w:r w:rsidR="000E3EE1" w:rsidRPr="0077157B">
        <w:rPr>
          <w:lang w:val="en-CA"/>
        </w:rPr>
        <w:t>were in</w:t>
      </w:r>
      <w:r w:rsidR="00C4706D" w:rsidRPr="0077157B">
        <w:rPr>
          <w:lang w:val="en-CA"/>
        </w:rPr>
        <w:t xml:space="preserve"> the category </w:t>
      </w:r>
      <w:r w:rsidR="004D2C03" w:rsidRPr="0077157B">
        <w:rPr>
          <w:lang w:val="en-CA"/>
        </w:rPr>
        <w:t>“lower than LICO”</w:t>
      </w:r>
      <w:r w:rsidR="00423FF0" w:rsidRPr="0077157B">
        <w:rPr>
          <w:lang w:val="en-CA"/>
        </w:rPr>
        <w:t xml:space="preserve"> were</w:t>
      </w:r>
      <w:r w:rsidR="0037622E" w:rsidRPr="0077157B">
        <w:rPr>
          <w:lang w:val="en-CA"/>
        </w:rPr>
        <w:t xml:space="preserve"> more likely to be inactive</w:t>
      </w:r>
      <w:r w:rsidR="00E7393F" w:rsidRPr="0077157B">
        <w:rPr>
          <w:lang w:val="en-CA"/>
        </w:rPr>
        <w:t xml:space="preserve">. </w:t>
      </w:r>
      <w:r w:rsidR="00423FF0" w:rsidRPr="0077157B">
        <w:rPr>
          <w:lang w:val="en-CA"/>
        </w:rPr>
        <w:t xml:space="preserve">Since there </w:t>
      </w:r>
      <w:r w:rsidR="000E3EE1" w:rsidRPr="0077157B">
        <w:rPr>
          <w:lang w:val="en-CA"/>
        </w:rPr>
        <w:t>wa</w:t>
      </w:r>
      <w:r w:rsidR="00423FF0" w:rsidRPr="0077157B">
        <w:rPr>
          <w:lang w:val="en-CA"/>
        </w:rPr>
        <w:t xml:space="preserve">s a </w:t>
      </w:r>
      <w:r w:rsidR="006F426D" w:rsidRPr="0077157B">
        <w:rPr>
          <w:lang w:val="en-CA"/>
        </w:rPr>
        <w:t>high degree of</w:t>
      </w:r>
      <w:r w:rsidR="0037622E" w:rsidRPr="0077157B">
        <w:rPr>
          <w:lang w:val="en-CA"/>
        </w:rPr>
        <w:t xml:space="preserve"> co</w:t>
      </w:r>
      <w:r w:rsidR="00423FF0" w:rsidRPr="0077157B">
        <w:rPr>
          <w:lang w:val="en-CA"/>
        </w:rPr>
        <w:t>-</w:t>
      </w:r>
      <w:r w:rsidR="0037622E" w:rsidRPr="0077157B">
        <w:rPr>
          <w:lang w:val="en-CA"/>
        </w:rPr>
        <w:t xml:space="preserve">linearity between income and education, we have excluded the variable </w:t>
      </w:r>
      <w:r w:rsidR="004D2C03" w:rsidRPr="0077157B">
        <w:rPr>
          <w:lang w:val="en-CA"/>
        </w:rPr>
        <w:t>“</w:t>
      </w:r>
      <w:r w:rsidR="0037622E" w:rsidRPr="0077157B">
        <w:rPr>
          <w:lang w:val="en-CA"/>
        </w:rPr>
        <w:t>edu</w:t>
      </w:r>
      <w:r w:rsidR="004D2C03" w:rsidRPr="0077157B">
        <w:rPr>
          <w:lang w:val="en-CA"/>
        </w:rPr>
        <w:t>cation”</w:t>
      </w:r>
      <w:r w:rsidR="006F426D" w:rsidRPr="0077157B">
        <w:rPr>
          <w:lang w:val="en-CA"/>
        </w:rPr>
        <w:t xml:space="preserve">. </w:t>
      </w:r>
    </w:p>
    <w:p w:rsidR="000F6141" w:rsidRPr="0077157B" w:rsidRDefault="00D86FBE" w:rsidP="003B1801">
      <w:pPr>
        <w:spacing w:line="480" w:lineRule="auto"/>
        <w:ind w:firstLine="708"/>
        <w:rPr>
          <w:lang w:val="en-US"/>
        </w:rPr>
      </w:pPr>
      <w:r w:rsidRPr="0077157B">
        <w:rPr>
          <w:lang w:val="en-CA"/>
        </w:rPr>
        <w:t xml:space="preserve">The second logistic regression model confirms that after adjusting for other variables inserted in the model, among active Franco-Ontarians, </w:t>
      </w:r>
      <w:r w:rsidR="000E3EE1" w:rsidRPr="0077157B">
        <w:rPr>
          <w:lang w:val="en-CA"/>
        </w:rPr>
        <w:t xml:space="preserve">persons in </w:t>
      </w:r>
      <w:r w:rsidRPr="0077157B">
        <w:rPr>
          <w:lang w:val="en-CA"/>
        </w:rPr>
        <w:t xml:space="preserve">the category </w:t>
      </w:r>
      <w:r w:rsidR="004D2C03" w:rsidRPr="0077157B">
        <w:rPr>
          <w:lang w:val="en-CA"/>
        </w:rPr>
        <w:t>“</w:t>
      </w:r>
      <w:r w:rsidRPr="0077157B">
        <w:rPr>
          <w:lang w:val="en-CA"/>
        </w:rPr>
        <w:t xml:space="preserve">some postsecondary </w:t>
      </w:r>
      <w:r w:rsidR="008A3F22" w:rsidRPr="0077157B">
        <w:rPr>
          <w:lang w:val="en-CA"/>
        </w:rPr>
        <w:t>education</w:t>
      </w:r>
      <w:r w:rsidR="004D2C03" w:rsidRPr="0077157B">
        <w:rPr>
          <w:lang w:val="en-CA"/>
        </w:rPr>
        <w:t>”</w:t>
      </w:r>
      <w:r w:rsidRPr="0077157B">
        <w:rPr>
          <w:lang w:val="en-CA"/>
        </w:rPr>
        <w:t xml:space="preserve"> </w:t>
      </w:r>
      <w:r w:rsidR="00865EC7" w:rsidRPr="0077157B">
        <w:rPr>
          <w:lang w:val="en-CA"/>
        </w:rPr>
        <w:t>were</w:t>
      </w:r>
      <w:r w:rsidRPr="0077157B">
        <w:rPr>
          <w:lang w:val="en-CA"/>
        </w:rPr>
        <w:t xml:space="preserve"> more inclined to smoke</w:t>
      </w:r>
      <w:r w:rsidR="003B1801" w:rsidRPr="0077157B">
        <w:rPr>
          <w:lang w:val="en-CA"/>
        </w:rPr>
        <w:t xml:space="preserve">. </w:t>
      </w:r>
      <w:r w:rsidR="00865EC7" w:rsidRPr="0077157B">
        <w:rPr>
          <w:lang w:val="en-CA"/>
        </w:rPr>
        <w:t>Again, due to co-</w:t>
      </w:r>
      <w:r w:rsidR="008A3F22" w:rsidRPr="0077157B">
        <w:rPr>
          <w:lang w:val="en-CA"/>
        </w:rPr>
        <w:t>l</w:t>
      </w:r>
      <w:r w:rsidRPr="0077157B">
        <w:rPr>
          <w:lang w:val="en-CA"/>
        </w:rPr>
        <w:t xml:space="preserve">inearity between income and education, income has been excluded. The third logistic regression model confirms that after adjusting for other variables inserted in the model, active smokers are on average younger than inactive non-smokers. </w:t>
      </w:r>
    </w:p>
    <w:p w:rsidR="00F86705" w:rsidRPr="0077157B" w:rsidRDefault="00F86705" w:rsidP="00F86705">
      <w:pPr>
        <w:spacing w:line="480" w:lineRule="auto"/>
        <w:jc w:val="center"/>
        <w:rPr>
          <w:lang w:val="en-US"/>
        </w:rPr>
      </w:pPr>
      <w:r w:rsidRPr="0077157B">
        <w:rPr>
          <w:lang w:val="en-US"/>
        </w:rPr>
        <w:t>[</w:t>
      </w:r>
      <w:r w:rsidR="00D86FBE" w:rsidRPr="0077157B">
        <w:rPr>
          <w:lang w:val="en-US"/>
        </w:rPr>
        <w:t>Insert Table 3</w:t>
      </w:r>
      <w:r w:rsidRPr="0077157B">
        <w:rPr>
          <w:lang w:val="en-US"/>
        </w:rPr>
        <w:t>]</w:t>
      </w:r>
    </w:p>
    <w:p w:rsidR="003225B0" w:rsidRPr="0077157B" w:rsidRDefault="001675C1" w:rsidP="001675C1">
      <w:pPr>
        <w:spacing w:line="480" w:lineRule="auto"/>
        <w:jc w:val="center"/>
        <w:rPr>
          <w:lang w:val="en-US"/>
        </w:rPr>
      </w:pPr>
      <w:r w:rsidRPr="0077157B">
        <w:rPr>
          <w:b/>
          <w:lang w:val="en-US"/>
        </w:rPr>
        <w:t>Discussion</w:t>
      </w:r>
    </w:p>
    <w:p w:rsidR="00B52497" w:rsidRPr="0077157B" w:rsidRDefault="00C4706D" w:rsidP="00745103">
      <w:pPr>
        <w:spacing w:line="480" w:lineRule="auto"/>
        <w:ind w:firstLine="708"/>
        <w:rPr>
          <w:lang w:val="en-CA"/>
        </w:rPr>
      </w:pPr>
      <w:r w:rsidRPr="0077157B">
        <w:rPr>
          <w:lang w:val="en-CA"/>
        </w:rPr>
        <w:t xml:space="preserve">The goal of this paper was to create </w:t>
      </w:r>
      <w:r w:rsidR="00B610A6" w:rsidRPr="0077157B">
        <w:rPr>
          <w:lang w:val="en-CA"/>
        </w:rPr>
        <w:t xml:space="preserve">a </w:t>
      </w:r>
      <w:r w:rsidRPr="0077157B">
        <w:rPr>
          <w:lang w:val="en-CA"/>
        </w:rPr>
        <w:t>profile of active Franco-Ontarian smokers according to certain soc</w:t>
      </w:r>
      <w:r w:rsidR="008A3F22" w:rsidRPr="0077157B">
        <w:rPr>
          <w:lang w:val="en-CA"/>
        </w:rPr>
        <w:t>io-demographic variables</w:t>
      </w:r>
      <w:r w:rsidR="008F4838" w:rsidRPr="0077157B">
        <w:rPr>
          <w:lang w:val="en-US"/>
        </w:rPr>
        <w:t>.</w:t>
      </w:r>
      <w:r w:rsidR="007C406F" w:rsidRPr="0077157B">
        <w:rPr>
          <w:lang w:val="en-US"/>
        </w:rPr>
        <w:t xml:space="preserve"> </w:t>
      </w:r>
      <w:r w:rsidRPr="0077157B">
        <w:rPr>
          <w:lang w:val="en-CA"/>
        </w:rPr>
        <w:t>Researchers have already demonst</w:t>
      </w:r>
      <w:r w:rsidR="008A3F22" w:rsidRPr="0077157B">
        <w:rPr>
          <w:lang w:val="en-CA"/>
        </w:rPr>
        <w:t xml:space="preserve">rated that physical activity </w:t>
      </w:r>
      <w:r w:rsidR="000E3EE1" w:rsidRPr="0077157B">
        <w:rPr>
          <w:lang w:val="en-CA"/>
        </w:rPr>
        <w:t>has numerous physiological benefits for</w:t>
      </w:r>
      <w:r w:rsidRPr="0077157B">
        <w:rPr>
          <w:lang w:val="en-CA"/>
        </w:rPr>
        <w:t xml:space="preserve"> smokers </w:t>
      </w:r>
      <w:r w:rsidR="00B52497" w:rsidRPr="0077157B">
        <w:rPr>
          <w:lang w:val="en-CA"/>
        </w:rPr>
        <w:t>(</w:t>
      </w:r>
      <w:proofErr w:type="spellStart"/>
      <w:r w:rsidR="00B52497" w:rsidRPr="0077157B">
        <w:rPr>
          <w:lang w:val="en-CA"/>
        </w:rPr>
        <w:t>Ferruci</w:t>
      </w:r>
      <w:proofErr w:type="spellEnd"/>
      <w:r w:rsidR="00B52497" w:rsidRPr="0077157B">
        <w:rPr>
          <w:lang w:val="en-CA"/>
        </w:rPr>
        <w:t>, et al.</w:t>
      </w:r>
      <w:r w:rsidR="003D0ED4" w:rsidRPr="0077157B">
        <w:rPr>
          <w:lang w:val="en-CA"/>
        </w:rPr>
        <w:t>, 1999</w:t>
      </w:r>
      <w:r w:rsidR="00B52497" w:rsidRPr="0077157B">
        <w:rPr>
          <w:lang w:val="en-CA"/>
        </w:rPr>
        <w:t>; Garcia-</w:t>
      </w:r>
    </w:p>
    <w:p w:rsidR="000C7B22" w:rsidRPr="0077157B" w:rsidRDefault="00B52497" w:rsidP="00331670">
      <w:pPr>
        <w:spacing w:line="480" w:lineRule="auto"/>
        <w:rPr>
          <w:highlight w:val="red"/>
          <w:lang w:val="en-CA"/>
        </w:rPr>
      </w:pPr>
      <w:proofErr w:type="spellStart"/>
      <w:r w:rsidRPr="0077157B">
        <w:rPr>
          <w:lang w:val="en-CA"/>
        </w:rPr>
        <w:t>Aymerich</w:t>
      </w:r>
      <w:proofErr w:type="spellEnd"/>
      <w:r w:rsidRPr="0077157B">
        <w:rPr>
          <w:lang w:val="en-CA"/>
        </w:rPr>
        <w:t xml:space="preserve">, et al., 2007; </w:t>
      </w:r>
      <w:proofErr w:type="spellStart"/>
      <w:r w:rsidRPr="0077157B">
        <w:rPr>
          <w:lang w:val="en-CA"/>
        </w:rPr>
        <w:t>Mahabir</w:t>
      </w:r>
      <w:proofErr w:type="spellEnd"/>
      <w:r w:rsidRPr="0077157B">
        <w:rPr>
          <w:lang w:val="en-CA"/>
        </w:rPr>
        <w:t xml:space="preserve"> et al., 2004; Manson et al., 1999)</w:t>
      </w:r>
      <w:r w:rsidR="00C4706D" w:rsidRPr="0077157B">
        <w:rPr>
          <w:lang w:val="en-CA"/>
        </w:rPr>
        <w:t xml:space="preserve">, can </w:t>
      </w:r>
      <w:r w:rsidR="000E3EE1" w:rsidRPr="0077157B">
        <w:rPr>
          <w:lang w:val="en-CA"/>
        </w:rPr>
        <w:t>lead to cessation</w:t>
      </w:r>
      <w:r w:rsidRPr="0077157B">
        <w:rPr>
          <w:lang w:val="en-CA"/>
        </w:rPr>
        <w:t xml:space="preserve"> (de </w:t>
      </w:r>
      <w:proofErr w:type="spellStart"/>
      <w:r w:rsidRPr="0077157B">
        <w:rPr>
          <w:lang w:val="en-CA"/>
        </w:rPr>
        <w:t>Ruiter</w:t>
      </w:r>
      <w:proofErr w:type="spellEnd"/>
      <w:r w:rsidRPr="0077157B">
        <w:rPr>
          <w:lang w:val="en-CA"/>
        </w:rPr>
        <w:t xml:space="preserve"> et al., 2008)</w:t>
      </w:r>
      <w:r w:rsidR="00E11562" w:rsidRPr="0077157B">
        <w:rPr>
          <w:lang w:val="en-CA"/>
        </w:rPr>
        <w:t xml:space="preserve"> </w:t>
      </w:r>
      <w:r w:rsidR="00C4706D" w:rsidRPr="0077157B">
        <w:rPr>
          <w:lang w:val="en-CA"/>
        </w:rPr>
        <w:t xml:space="preserve">and can </w:t>
      </w:r>
      <w:r w:rsidR="008A3F22" w:rsidRPr="0077157B">
        <w:rPr>
          <w:lang w:val="en-CA"/>
        </w:rPr>
        <w:t xml:space="preserve">support </w:t>
      </w:r>
      <w:r w:rsidR="000E3EE1" w:rsidRPr="0077157B">
        <w:rPr>
          <w:lang w:val="en-CA"/>
        </w:rPr>
        <w:t xml:space="preserve">them during </w:t>
      </w:r>
      <w:r w:rsidR="00C60149" w:rsidRPr="0077157B">
        <w:rPr>
          <w:lang w:val="en-CA"/>
        </w:rPr>
        <w:t xml:space="preserve">the </w:t>
      </w:r>
      <w:r w:rsidR="00C4706D" w:rsidRPr="0077157B">
        <w:rPr>
          <w:lang w:val="en-CA"/>
        </w:rPr>
        <w:t>smoking cessation</w:t>
      </w:r>
      <w:r w:rsidR="00C60149" w:rsidRPr="0077157B">
        <w:rPr>
          <w:lang w:val="en-CA"/>
        </w:rPr>
        <w:t xml:space="preserve"> process</w:t>
      </w:r>
      <w:r w:rsidRPr="0077157B">
        <w:rPr>
          <w:lang w:val="en-CA"/>
        </w:rPr>
        <w:t xml:space="preserve"> (Ussher</w:t>
      </w:r>
      <w:r w:rsidR="00331670">
        <w:rPr>
          <w:lang w:val="en-CA"/>
        </w:rPr>
        <w:t xml:space="preserve"> </w:t>
      </w:r>
      <w:r w:rsidRPr="0077157B">
        <w:rPr>
          <w:lang w:val="en-CA"/>
        </w:rPr>
        <w:t>et al., 2008</w:t>
      </w:r>
      <w:r w:rsidRPr="0077157B">
        <w:rPr>
          <w:vertAlign w:val="superscript"/>
          <w:lang w:val="en-CA"/>
        </w:rPr>
        <w:t xml:space="preserve">; </w:t>
      </w:r>
      <w:r w:rsidRPr="0077157B">
        <w:rPr>
          <w:lang w:val="en-CA"/>
        </w:rPr>
        <w:softHyphen/>
      </w:r>
      <w:r w:rsidRPr="0077157B">
        <w:rPr>
          <w:lang w:val="en-CA"/>
        </w:rPr>
        <w:softHyphen/>
      </w:r>
      <w:proofErr w:type="spellStart"/>
      <w:r w:rsidR="00C20E99" w:rsidRPr="0077157B">
        <w:rPr>
          <w:lang w:val="en-CA"/>
        </w:rPr>
        <w:t>Prapevassis</w:t>
      </w:r>
      <w:proofErr w:type="spellEnd"/>
      <w:r w:rsidR="00C20E99" w:rsidRPr="0077157B">
        <w:rPr>
          <w:lang w:val="en-CA"/>
        </w:rPr>
        <w:t>, 2007)</w:t>
      </w:r>
      <w:r w:rsidR="00B610A6" w:rsidRPr="0077157B">
        <w:rPr>
          <w:lang w:val="en-CA"/>
        </w:rPr>
        <w:t xml:space="preserve">. </w:t>
      </w:r>
      <w:r w:rsidR="00C94783" w:rsidRPr="0077157B">
        <w:rPr>
          <w:lang w:val="en-CA"/>
        </w:rPr>
        <w:t xml:space="preserve">We sought to expand </w:t>
      </w:r>
      <w:r w:rsidR="000E3EE1" w:rsidRPr="0077157B">
        <w:rPr>
          <w:lang w:val="en-CA"/>
        </w:rPr>
        <w:t xml:space="preserve">on </w:t>
      </w:r>
      <w:r w:rsidR="00C94783" w:rsidRPr="0077157B">
        <w:rPr>
          <w:lang w:val="en-CA"/>
        </w:rPr>
        <w:t xml:space="preserve">these findings by examining a sub-population </w:t>
      </w:r>
      <w:r w:rsidR="00C94783" w:rsidRPr="0077157B">
        <w:rPr>
          <w:lang w:val="en-CA"/>
        </w:rPr>
        <w:lastRenderedPageBreak/>
        <w:t xml:space="preserve">that had been previously labelled at-risk due to </w:t>
      </w:r>
      <w:r w:rsidR="000E3EE1" w:rsidRPr="0077157B">
        <w:rPr>
          <w:lang w:val="en-CA"/>
        </w:rPr>
        <w:t>a relatively higher rate</w:t>
      </w:r>
      <w:r w:rsidR="00C94783" w:rsidRPr="0077157B">
        <w:rPr>
          <w:lang w:val="en-CA"/>
        </w:rPr>
        <w:t xml:space="preserve"> of daily smokers </w:t>
      </w:r>
      <w:r w:rsidR="000E3EE1" w:rsidRPr="0077157B">
        <w:rPr>
          <w:lang w:val="en-CA"/>
        </w:rPr>
        <w:t xml:space="preserve">when compared to the </w:t>
      </w:r>
      <w:r w:rsidR="00C94783" w:rsidRPr="0077157B">
        <w:rPr>
          <w:lang w:val="en-CA"/>
        </w:rPr>
        <w:t>general population</w:t>
      </w:r>
      <w:r w:rsidR="00C04248" w:rsidRPr="0077157B">
        <w:rPr>
          <w:lang w:val="en-CA"/>
        </w:rPr>
        <w:t xml:space="preserve">. </w:t>
      </w:r>
      <w:r w:rsidR="00C94783" w:rsidRPr="0077157B">
        <w:rPr>
          <w:lang w:val="en-CA"/>
        </w:rPr>
        <w:t xml:space="preserve">More specifically, we sought to inform intervention strategies </w:t>
      </w:r>
      <w:r w:rsidR="00003AA3" w:rsidRPr="0077157B">
        <w:rPr>
          <w:lang w:val="en-CA"/>
        </w:rPr>
        <w:t>by exploring which smokers were more likely to engage in an active lifestyle. When socio-demographic predictors of physical activity</w:t>
      </w:r>
      <w:r w:rsidR="00C20E99" w:rsidRPr="0077157B">
        <w:rPr>
          <w:lang w:val="en-CA"/>
        </w:rPr>
        <w:t xml:space="preserve"> (Gauthier et al., 2010)</w:t>
      </w:r>
      <w:r w:rsidR="00E20DDA" w:rsidRPr="0077157B">
        <w:rPr>
          <w:lang w:val="en-CA"/>
        </w:rPr>
        <w:t xml:space="preserve"> </w:t>
      </w:r>
      <w:r w:rsidR="00003AA3" w:rsidRPr="0077157B">
        <w:rPr>
          <w:lang w:val="en-CA"/>
        </w:rPr>
        <w:t>and smoking</w:t>
      </w:r>
      <w:r w:rsidR="00C20E99" w:rsidRPr="0077157B">
        <w:rPr>
          <w:lang w:val="en-CA"/>
        </w:rPr>
        <w:t xml:space="preserve"> (</w:t>
      </w:r>
      <w:proofErr w:type="spellStart"/>
      <w:r w:rsidR="00C20E99" w:rsidRPr="0077157B">
        <w:rPr>
          <w:lang w:val="en-CA"/>
        </w:rPr>
        <w:t>DeWit</w:t>
      </w:r>
      <w:proofErr w:type="spellEnd"/>
      <w:r w:rsidR="00C20E99" w:rsidRPr="0077157B">
        <w:rPr>
          <w:lang w:val="en-CA"/>
        </w:rPr>
        <w:t xml:space="preserve"> &amp; </w:t>
      </w:r>
      <w:proofErr w:type="spellStart"/>
      <w:r w:rsidR="00C20E99" w:rsidRPr="0077157B">
        <w:rPr>
          <w:lang w:val="en-CA"/>
        </w:rPr>
        <w:t>Beneteau</w:t>
      </w:r>
      <w:proofErr w:type="spellEnd"/>
      <w:r w:rsidR="00C20E99" w:rsidRPr="0077157B">
        <w:rPr>
          <w:lang w:val="en-CA"/>
        </w:rPr>
        <w:t>, 1999)</w:t>
      </w:r>
      <w:r w:rsidR="00E20DDA" w:rsidRPr="0077157B">
        <w:rPr>
          <w:lang w:val="en-CA"/>
        </w:rPr>
        <w:t xml:space="preserve"> </w:t>
      </w:r>
      <w:r w:rsidR="00003AA3" w:rsidRPr="0077157B">
        <w:rPr>
          <w:lang w:val="en-CA"/>
        </w:rPr>
        <w:t>among Franco-Ontarians have been compared to Anglophones, some variations have been identified</w:t>
      </w:r>
      <w:r w:rsidR="00A92B12" w:rsidRPr="0077157B">
        <w:rPr>
          <w:lang w:val="en-CA"/>
        </w:rPr>
        <w:t>.</w:t>
      </w:r>
      <w:r w:rsidR="00003AA3" w:rsidRPr="0077157B">
        <w:rPr>
          <w:lang w:val="en-CA"/>
        </w:rPr>
        <w:t xml:space="preserve"> Thus, our contributi</w:t>
      </w:r>
      <w:r w:rsidR="00C60149" w:rsidRPr="0077157B">
        <w:rPr>
          <w:lang w:val="en-CA"/>
        </w:rPr>
        <w:t xml:space="preserve">on to this body of literature was to identify </w:t>
      </w:r>
      <w:r w:rsidR="00003AA3" w:rsidRPr="0077157B">
        <w:rPr>
          <w:lang w:val="en-CA"/>
        </w:rPr>
        <w:t xml:space="preserve">factors (socio-demographic determinants) </w:t>
      </w:r>
      <w:r w:rsidR="00C60149" w:rsidRPr="0077157B">
        <w:rPr>
          <w:lang w:val="en-CA"/>
        </w:rPr>
        <w:t xml:space="preserve">associated </w:t>
      </w:r>
      <w:r w:rsidR="00003AA3" w:rsidRPr="0077157B">
        <w:rPr>
          <w:lang w:val="en-CA"/>
        </w:rPr>
        <w:t xml:space="preserve">to specific profiles </w:t>
      </w:r>
      <w:r w:rsidR="00C60149" w:rsidRPr="0077157B">
        <w:rPr>
          <w:lang w:val="en-CA"/>
        </w:rPr>
        <w:t xml:space="preserve">defined </w:t>
      </w:r>
      <w:r w:rsidR="00003AA3" w:rsidRPr="0077157B">
        <w:rPr>
          <w:lang w:val="en-CA"/>
        </w:rPr>
        <w:t xml:space="preserve">on the basis of physical activity </w:t>
      </w:r>
      <w:r w:rsidR="00C60149" w:rsidRPr="0077157B">
        <w:rPr>
          <w:lang w:val="en-CA"/>
        </w:rPr>
        <w:t xml:space="preserve">and smoking </w:t>
      </w:r>
      <w:r w:rsidR="00003AA3" w:rsidRPr="0077157B">
        <w:rPr>
          <w:lang w:val="en-CA"/>
        </w:rPr>
        <w:t>behaviours</w:t>
      </w:r>
      <w:r w:rsidR="00C60149" w:rsidRPr="0077157B">
        <w:rPr>
          <w:lang w:val="en-CA"/>
        </w:rPr>
        <w:t>,</w:t>
      </w:r>
      <w:r w:rsidR="00003AA3" w:rsidRPr="0077157B">
        <w:rPr>
          <w:lang w:val="en-CA"/>
        </w:rPr>
        <w:t xml:space="preserve"> with an emphasis on the socio-demographic profile of physically active smokers. </w:t>
      </w:r>
    </w:p>
    <w:p w:rsidR="00FC3931" w:rsidRPr="0077157B" w:rsidRDefault="000C7B22" w:rsidP="000F6141">
      <w:pPr>
        <w:spacing w:line="480" w:lineRule="auto"/>
        <w:rPr>
          <w:lang w:val="en-CA"/>
        </w:rPr>
      </w:pPr>
      <w:r w:rsidRPr="0077157B">
        <w:rPr>
          <w:lang w:val="en-US"/>
        </w:rPr>
        <w:tab/>
      </w:r>
      <w:r w:rsidR="00DF57AE" w:rsidRPr="0077157B">
        <w:rPr>
          <w:lang w:val="en-CA"/>
        </w:rPr>
        <w:t xml:space="preserve">Our descriptive findings suggest that Franco-Ontarians are relatively similar to the general Canadian population with regards to rates of </w:t>
      </w:r>
      <w:r w:rsidR="004D2C03" w:rsidRPr="0077157B">
        <w:rPr>
          <w:lang w:val="en-CA"/>
        </w:rPr>
        <w:t>“physically active smokers”</w:t>
      </w:r>
      <w:r w:rsidR="009F4BCA" w:rsidRPr="0077157B">
        <w:rPr>
          <w:lang w:val="en-CA"/>
        </w:rPr>
        <w:t>.</w:t>
      </w:r>
      <w:r w:rsidR="00EB4687" w:rsidRPr="0077157B">
        <w:rPr>
          <w:lang w:val="en-CA"/>
        </w:rPr>
        <w:t xml:space="preserve"> </w:t>
      </w:r>
      <w:r w:rsidR="00DF57AE" w:rsidRPr="0077157B">
        <w:rPr>
          <w:lang w:val="en-CA"/>
        </w:rPr>
        <w:t>Particularly</w:t>
      </w:r>
      <w:r w:rsidR="00F239EA" w:rsidRPr="0077157B">
        <w:rPr>
          <w:lang w:val="en-CA"/>
        </w:rPr>
        <w:t xml:space="preserve">, de </w:t>
      </w:r>
      <w:proofErr w:type="spellStart"/>
      <w:r w:rsidR="00F239EA" w:rsidRPr="0077157B">
        <w:rPr>
          <w:lang w:val="en-CA"/>
        </w:rPr>
        <w:t>Ruiter</w:t>
      </w:r>
      <w:proofErr w:type="spellEnd"/>
      <w:r w:rsidR="00F239EA" w:rsidRPr="0077157B">
        <w:rPr>
          <w:lang w:val="en-CA"/>
        </w:rPr>
        <w:t xml:space="preserve"> et al.</w:t>
      </w:r>
      <w:r w:rsidR="00C20E99" w:rsidRPr="0077157B">
        <w:rPr>
          <w:lang w:val="en-CA"/>
        </w:rPr>
        <w:t xml:space="preserve"> (2008)</w:t>
      </w:r>
      <w:r w:rsidR="00F239EA" w:rsidRPr="0077157B">
        <w:rPr>
          <w:lang w:val="en-CA"/>
        </w:rPr>
        <w:t xml:space="preserve"> </w:t>
      </w:r>
      <w:r w:rsidR="00DF57AE" w:rsidRPr="0077157B">
        <w:rPr>
          <w:lang w:val="en-CA"/>
        </w:rPr>
        <w:t xml:space="preserve">found that </w:t>
      </w:r>
      <w:r w:rsidR="005874D6">
        <w:rPr>
          <w:lang w:val="en-CA"/>
        </w:rPr>
        <w:t>3.</w:t>
      </w:r>
      <w:r w:rsidR="00F239EA" w:rsidRPr="0077157B">
        <w:rPr>
          <w:lang w:val="en-CA"/>
        </w:rPr>
        <w:t xml:space="preserve">9 % </w:t>
      </w:r>
      <w:r w:rsidR="00DF57AE" w:rsidRPr="0077157B">
        <w:rPr>
          <w:lang w:val="en-CA"/>
        </w:rPr>
        <w:t>of the Canadian population wer</w:t>
      </w:r>
      <w:r w:rsidR="00C60149" w:rsidRPr="0077157B">
        <w:rPr>
          <w:lang w:val="en-CA"/>
        </w:rPr>
        <w:t xml:space="preserve">e </w:t>
      </w:r>
      <w:r w:rsidR="00125F07" w:rsidRPr="0077157B">
        <w:rPr>
          <w:lang w:val="en-CA"/>
        </w:rPr>
        <w:t>“</w:t>
      </w:r>
      <w:r w:rsidR="00C60149" w:rsidRPr="0077157B">
        <w:rPr>
          <w:lang w:val="en-CA"/>
        </w:rPr>
        <w:t>physically active smokers</w:t>
      </w:r>
      <w:r w:rsidR="00125F07" w:rsidRPr="0077157B">
        <w:rPr>
          <w:lang w:val="en-CA"/>
        </w:rPr>
        <w:t>”</w:t>
      </w:r>
      <w:r w:rsidR="00C60149" w:rsidRPr="0077157B">
        <w:rPr>
          <w:lang w:val="en-CA"/>
        </w:rPr>
        <w:t xml:space="preserve"> </w:t>
      </w:r>
      <w:r w:rsidR="00B610A6" w:rsidRPr="0077157B">
        <w:rPr>
          <w:lang w:val="en-CA"/>
        </w:rPr>
        <w:t>and</w:t>
      </w:r>
      <w:r w:rsidR="00C60149" w:rsidRPr="0077157B">
        <w:rPr>
          <w:lang w:val="en-CA"/>
        </w:rPr>
        <w:t xml:space="preserve"> that</w:t>
      </w:r>
      <w:r w:rsidR="00DF57AE" w:rsidRPr="0077157B">
        <w:rPr>
          <w:lang w:val="en-CA"/>
        </w:rPr>
        <w:t xml:space="preserve"> </w:t>
      </w:r>
      <w:r w:rsidR="00411CED" w:rsidRPr="0077157B">
        <w:rPr>
          <w:lang w:val="en-CA"/>
        </w:rPr>
        <w:t>22.</w:t>
      </w:r>
      <w:r w:rsidR="001E7489" w:rsidRPr="0077157B">
        <w:rPr>
          <w:lang w:val="en-CA"/>
        </w:rPr>
        <w:t>6</w:t>
      </w:r>
      <w:r w:rsidR="007C198F" w:rsidRPr="0077157B">
        <w:rPr>
          <w:lang w:val="en-CA"/>
        </w:rPr>
        <w:t xml:space="preserve"> % </w:t>
      </w:r>
      <w:r w:rsidR="00DF57AE" w:rsidRPr="0077157B">
        <w:rPr>
          <w:lang w:val="en-CA"/>
        </w:rPr>
        <w:t xml:space="preserve">of smokers were </w:t>
      </w:r>
      <w:r w:rsidR="00125F07" w:rsidRPr="0077157B">
        <w:rPr>
          <w:lang w:val="en-CA"/>
        </w:rPr>
        <w:t>“</w:t>
      </w:r>
      <w:r w:rsidR="00DF57AE" w:rsidRPr="0077157B">
        <w:rPr>
          <w:lang w:val="en-CA"/>
        </w:rPr>
        <w:t>active</w:t>
      </w:r>
      <w:r w:rsidR="00125F07" w:rsidRPr="0077157B">
        <w:rPr>
          <w:lang w:val="en-CA"/>
        </w:rPr>
        <w:t>”</w:t>
      </w:r>
      <w:r w:rsidR="007C198F" w:rsidRPr="0077157B">
        <w:rPr>
          <w:lang w:val="en-CA"/>
        </w:rPr>
        <w:t>.</w:t>
      </w:r>
      <w:r w:rsidR="00541986" w:rsidRPr="0077157B">
        <w:rPr>
          <w:lang w:val="en-CA"/>
        </w:rPr>
        <w:t xml:space="preserve"> </w:t>
      </w:r>
      <w:r w:rsidR="00DF57AE" w:rsidRPr="0077157B">
        <w:rPr>
          <w:lang w:val="en-CA"/>
        </w:rPr>
        <w:t>Among Franco-Ontarians</w:t>
      </w:r>
      <w:r w:rsidR="000E3EE1" w:rsidRPr="0077157B">
        <w:rPr>
          <w:lang w:val="en-CA"/>
        </w:rPr>
        <w:t>, 4.</w:t>
      </w:r>
      <w:r w:rsidR="00D324E3" w:rsidRPr="0077157B">
        <w:rPr>
          <w:lang w:val="en-CA"/>
        </w:rPr>
        <w:t>9</w:t>
      </w:r>
      <w:r w:rsidR="007C198F" w:rsidRPr="0077157B">
        <w:rPr>
          <w:lang w:val="en-CA"/>
        </w:rPr>
        <w:t xml:space="preserve"> % </w:t>
      </w:r>
      <w:r w:rsidR="00C60149" w:rsidRPr="0077157B">
        <w:rPr>
          <w:lang w:val="en-CA"/>
        </w:rPr>
        <w:t>were physically active smokers</w:t>
      </w:r>
      <w:r w:rsidR="007C198F" w:rsidRPr="0077157B">
        <w:rPr>
          <w:lang w:val="en-CA"/>
        </w:rPr>
        <w:t xml:space="preserve">, </w:t>
      </w:r>
      <w:r w:rsidR="00DF57AE" w:rsidRPr="0077157B">
        <w:rPr>
          <w:lang w:val="en-CA"/>
        </w:rPr>
        <w:t xml:space="preserve">with </w:t>
      </w:r>
      <w:r w:rsidR="00BB485A" w:rsidRPr="0077157B">
        <w:rPr>
          <w:lang w:val="en-CA"/>
        </w:rPr>
        <w:t>22</w:t>
      </w:r>
      <w:r w:rsidR="007C198F" w:rsidRPr="0077157B">
        <w:rPr>
          <w:lang w:val="en-CA"/>
        </w:rPr>
        <w:t>%</w:t>
      </w:r>
      <w:r w:rsidR="00BB485A" w:rsidRPr="0077157B">
        <w:rPr>
          <w:lang w:val="en-CA"/>
        </w:rPr>
        <w:t xml:space="preserve"> (n=133/640)</w:t>
      </w:r>
      <w:r w:rsidR="007C198F" w:rsidRPr="0077157B">
        <w:rPr>
          <w:lang w:val="en-CA"/>
        </w:rPr>
        <w:t xml:space="preserve"> </w:t>
      </w:r>
      <w:r w:rsidR="00BB485A" w:rsidRPr="0077157B">
        <w:rPr>
          <w:lang w:val="en-CA"/>
        </w:rPr>
        <w:t xml:space="preserve">of </w:t>
      </w:r>
      <w:r w:rsidR="00C60149" w:rsidRPr="0077157B">
        <w:rPr>
          <w:lang w:val="en-CA"/>
        </w:rPr>
        <w:t>Franco-Ontarian</w:t>
      </w:r>
      <w:r w:rsidR="00DF57AE" w:rsidRPr="0077157B">
        <w:rPr>
          <w:lang w:val="en-CA"/>
        </w:rPr>
        <w:t xml:space="preserve"> smokers reporting recommended amounts of physical activity (&gt;</w:t>
      </w:r>
      <w:r w:rsidR="00864BD6" w:rsidRPr="0077157B">
        <w:rPr>
          <w:lang w:val="en-CA"/>
        </w:rPr>
        <w:t>3 </w:t>
      </w:r>
      <w:r w:rsidR="00DF57AE" w:rsidRPr="0077157B">
        <w:rPr>
          <w:lang w:val="en-CA"/>
        </w:rPr>
        <w:t xml:space="preserve">kcal/kg/day). Thus, much like initially suggested by de </w:t>
      </w:r>
      <w:proofErr w:type="spellStart"/>
      <w:r w:rsidR="00A90AFF" w:rsidRPr="0077157B">
        <w:rPr>
          <w:lang w:val="en-CA"/>
        </w:rPr>
        <w:t>Ruiter</w:t>
      </w:r>
      <w:proofErr w:type="spellEnd"/>
      <w:r w:rsidR="00A90AFF" w:rsidRPr="0077157B">
        <w:rPr>
          <w:lang w:val="en-CA"/>
        </w:rPr>
        <w:t xml:space="preserve"> et al</w:t>
      </w:r>
      <w:r w:rsidR="00C20E99" w:rsidRPr="0077157B">
        <w:rPr>
          <w:lang w:val="en-CA"/>
        </w:rPr>
        <w:t>.</w:t>
      </w:r>
      <w:r w:rsidR="00C20E99" w:rsidRPr="0077157B">
        <w:rPr>
          <w:vertAlign w:val="superscript"/>
          <w:lang w:val="en-CA"/>
        </w:rPr>
        <w:t xml:space="preserve"> </w:t>
      </w:r>
      <w:r w:rsidR="00C20E99" w:rsidRPr="0077157B">
        <w:rPr>
          <w:lang w:val="en-CA"/>
        </w:rPr>
        <w:t>(2008)</w:t>
      </w:r>
      <w:r w:rsidR="00DF57AE" w:rsidRPr="0077157B">
        <w:rPr>
          <w:lang w:val="en-CA"/>
        </w:rPr>
        <w:t>, promoting physical activity to smokers is certainly</w:t>
      </w:r>
      <w:bookmarkStart w:id="1" w:name="_GoBack"/>
      <w:bookmarkEnd w:id="1"/>
      <w:r w:rsidR="00DF57AE" w:rsidRPr="0077157B">
        <w:rPr>
          <w:lang w:val="en-CA"/>
        </w:rPr>
        <w:t xml:space="preserve"> not an insurmountable task as there are smokers who engage in an active lifestyle</w:t>
      </w:r>
      <w:r w:rsidR="0034478A" w:rsidRPr="0077157B">
        <w:rPr>
          <w:lang w:val="en-CA"/>
        </w:rPr>
        <w:t>.</w:t>
      </w:r>
      <w:r w:rsidR="00541986" w:rsidRPr="0077157B">
        <w:rPr>
          <w:lang w:val="en-CA"/>
        </w:rPr>
        <w:t xml:space="preserve"> </w:t>
      </w:r>
      <w:r w:rsidR="00BC0B19" w:rsidRPr="0077157B">
        <w:rPr>
          <w:lang w:val="en-CA"/>
        </w:rPr>
        <w:t>It</w:t>
      </w:r>
      <w:r w:rsidR="00DF57AE" w:rsidRPr="0077157B">
        <w:rPr>
          <w:lang w:val="en-CA"/>
        </w:rPr>
        <w:t xml:space="preserve"> is important to note that during our</w:t>
      </w:r>
      <w:r w:rsidR="00BC0B19" w:rsidRPr="0077157B">
        <w:rPr>
          <w:lang w:val="en-CA"/>
        </w:rPr>
        <w:t xml:space="preserve"> study we have deemed necessary, from a</w:t>
      </w:r>
      <w:r w:rsidR="00DF57AE" w:rsidRPr="0077157B">
        <w:rPr>
          <w:lang w:val="en-CA"/>
        </w:rPr>
        <w:t xml:space="preserve"> health promotion perspective, to include even the </w:t>
      </w:r>
      <w:r w:rsidR="00125F07" w:rsidRPr="0077157B">
        <w:rPr>
          <w:lang w:val="en-CA"/>
        </w:rPr>
        <w:t>“</w:t>
      </w:r>
      <w:r w:rsidR="00DF57AE" w:rsidRPr="0077157B">
        <w:rPr>
          <w:lang w:val="en-CA"/>
        </w:rPr>
        <w:t>occasional smokers</w:t>
      </w:r>
      <w:r w:rsidR="00125F07" w:rsidRPr="0077157B">
        <w:rPr>
          <w:lang w:val="en-CA"/>
        </w:rPr>
        <w:t>”</w:t>
      </w:r>
      <w:r w:rsidR="00DF57AE" w:rsidRPr="0077157B">
        <w:rPr>
          <w:lang w:val="en-CA"/>
        </w:rPr>
        <w:t xml:space="preserve"> in our analyses. </w:t>
      </w:r>
      <w:proofErr w:type="gramStart"/>
      <w:r w:rsidR="00B610A6" w:rsidRPr="0077157B">
        <w:rPr>
          <w:lang w:val="en-CA"/>
        </w:rPr>
        <w:t>d</w:t>
      </w:r>
      <w:r w:rsidR="00541986" w:rsidRPr="0077157B">
        <w:rPr>
          <w:lang w:val="en-CA"/>
        </w:rPr>
        <w:t>e</w:t>
      </w:r>
      <w:proofErr w:type="gramEnd"/>
      <w:r w:rsidR="00541986" w:rsidRPr="0077157B">
        <w:rPr>
          <w:lang w:val="en-CA"/>
        </w:rPr>
        <w:t xml:space="preserve"> </w:t>
      </w:r>
      <w:proofErr w:type="spellStart"/>
      <w:r w:rsidR="00541986" w:rsidRPr="0077157B">
        <w:rPr>
          <w:lang w:val="en-CA"/>
        </w:rPr>
        <w:t>Ruiter</w:t>
      </w:r>
      <w:proofErr w:type="spellEnd"/>
      <w:r w:rsidR="00541986" w:rsidRPr="0077157B">
        <w:rPr>
          <w:lang w:val="en-CA"/>
        </w:rPr>
        <w:t xml:space="preserve"> et al.</w:t>
      </w:r>
      <w:r w:rsidR="00C20E99" w:rsidRPr="0077157B">
        <w:rPr>
          <w:lang w:val="en-CA"/>
        </w:rPr>
        <w:t xml:space="preserve"> (2008)</w:t>
      </w:r>
      <w:r w:rsidR="00556BA2" w:rsidRPr="0077157B">
        <w:rPr>
          <w:vertAlign w:val="superscript"/>
          <w:lang w:val="en-CA"/>
        </w:rPr>
        <w:t xml:space="preserve"> </w:t>
      </w:r>
      <w:r w:rsidR="00BE337F" w:rsidRPr="0077157B">
        <w:rPr>
          <w:lang w:val="en-CA"/>
        </w:rPr>
        <w:t xml:space="preserve">however, had excluded </w:t>
      </w:r>
      <w:r w:rsidR="00125F07" w:rsidRPr="0077157B">
        <w:rPr>
          <w:lang w:val="en-CA"/>
        </w:rPr>
        <w:t>“</w:t>
      </w:r>
      <w:r w:rsidR="00BE337F" w:rsidRPr="0077157B">
        <w:rPr>
          <w:lang w:val="en-CA"/>
        </w:rPr>
        <w:t>occasional smokers</w:t>
      </w:r>
      <w:r w:rsidR="00125F07" w:rsidRPr="0077157B">
        <w:rPr>
          <w:lang w:val="en-CA"/>
        </w:rPr>
        <w:t>”</w:t>
      </w:r>
      <w:r w:rsidR="00541986" w:rsidRPr="0077157B">
        <w:rPr>
          <w:lang w:val="en-CA"/>
        </w:rPr>
        <w:t xml:space="preserve">. </w:t>
      </w:r>
      <w:r w:rsidR="00BE337F" w:rsidRPr="0077157B">
        <w:rPr>
          <w:lang w:val="en-CA"/>
        </w:rPr>
        <w:t>The negative consequences of tobacco use are just as severe in occasional smokers</w:t>
      </w:r>
      <w:r w:rsidR="003D0ED4" w:rsidRPr="0077157B">
        <w:rPr>
          <w:lang w:val="en-CA"/>
        </w:rPr>
        <w:t xml:space="preserve"> (</w:t>
      </w:r>
      <w:proofErr w:type="spellStart"/>
      <w:r w:rsidR="003D0ED4" w:rsidRPr="0077157B">
        <w:rPr>
          <w:lang w:val="en-CA"/>
        </w:rPr>
        <w:t>Bjerredgaard</w:t>
      </w:r>
      <w:proofErr w:type="spellEnd"/>
      <w:r w:rsidR="003D0ED4" w:rsidRPr="0077157B">
        <w:rPr>
          <w:lang w:val="en-CA"/>
        </w:rPr>
        <w:t xml:space="preserve"> et al.,</w:t>
      </w:r>
      <w:r w:rsidR="00C20E99" w:rsidRPr="0077157B">
        <w:rPr>
          <w:lang w:val="en-CA"/>
        </w:rPr>
        <w:t xml:space="preserve"> 2006)</w:t>
      </w:r>
      <w:r w:rsidR="00BE337F" w:rsidRPr="0077157B">
        <w:rPr>
          <w:lang w:val="en-CA"/>
        </w:rPr>
        <w:t xml:space="preserve"> and therefore, accounting for the fact that physical activity can counteract the harms of smoking, it seemed important to us to include all categories of smokers in this study. </w:t>
      </w:r>
    </w:p>
    <w:p w:rsidR="00E74F7F" w:rsidRPr="0077157B" w:rsidRDefault="00E74F7F" w:rsidP="000F6141">
      <w:pPr>
        <w:spacing w:line="480" w:lineRule="auto"/>
        <w:rPr>
          <w:lang w:val="en-CA"/>
        </w:rPr>
      </w:pPr>
      <w:r w:rsidRPr="0077157B">
        <w:rPr>
          <w:lang w:val="en-CA"/>
        </w:rPr>
        <w:tab/>
      </w:r>
      <w:r w:rsidR="00D6644B" w:rsidRPr="0077157B">
        <w:rPr>
          <w:lang w:val="en-CA"/>
        </w:rPr>
        <w:t>While many of our findings are similar to those of others who have explored this realm of physical activity research</w:t>
      </w:r>
      <w:r w:rsidR="00C20E99" w:rsidRPr="0077157B">
        <w:rPr>
          <w:lang w:val="en-CA"/>
        </w:rPr>
        <w:t xml:space="preserve"> (de </w:t>
      </w:r>
      <w:proofErr w:type="spellStart"/>
      <w:r w:rsidR="00C20E99" w:rsidRPr="0077157B">
        <w:rPr>
          <w:lang w:val="en-CA"/>
        </w:rPr>
        <w:t>Ruiter</w:t>
      </w:r>
      <w:proofErr w:type="spellEnd"/>
      <w:r w:rsidR="00C20E99" w:rsidRPr="0077157B">
        <w:rPr>
          <w:lang w:val="en-CA"/>
        </w:rPr>
        <w:t xml:space="preserve"> et al., 2008; Ward et al., 2003)</w:t>
      </w:r>
      <w:r w:rsidR="000E3EE1" w:rsidRPr="0077157B">
        <w:rPr>
          <w:lang w:val="en-CA"/>
        </w:rPr>
        <w:t>,</w:t>
      </w:r>
      <w:r w:rsidR="00C20E99" w:rsidRPr="0077157B">
        <w:rPr>
          <w:lang w:val="en-CA"/>
        </w:rPr>
        <w:t xml:space="preserve"> </w:t>
      </w:r>
      <w:r w:rsidR="00D6644B" w:rsidRPr="0077157B">
        <w:rPr>
          <w:lang w:val="en-CA"/>
        </w:rPr>
        <w:t xml:space="preserve">our findings are unique as </w:t>
      </w:r>
      <w:r w:rsidR="00D6644B" w:rsidRPr="0077157B">
        <w:rPr>
          <w:lang w:val="en-CA"/>
        </w:rPr>
        <w:lastRenderedPageBreak/>
        <w:t>they are specific to the Franco-Ontarian population</w:t>
      </w:r>
      <w:r w:rsidR="00736B43" w:rsidRPr="0077157B">
        <w:rPr>
          <w:lang w:val="en-CA"/>
        </w:rPr>
        <w:t xml:space="preserve">. </w:t>
      </w:r>
      <w:r w:rsidR="00D6644B" w:rsidRPr="0077157B">
        <w:rPr>
          <w:lang w:val="en-CA"/>
        </w:rPr>
        <w:t xml:space="preserve">Findings from our study suggest that active smokers, compared to </w:t>
      </w:r>
      <w:r w:rsidR="00125F07" w:rsidRPr="0077157B">
        <w:rPr>
          <w:lang w:val="en-CA"/>
        </w:rPr>
        <w:t>“</w:t>
      </w:r>
      <w:r w:rsidR="00D6644B" w:rsidRPr="0077157B">
        <w:rPr>
          <w:lang w:val="en-CA"/>
        </w:rPr>
        <w:t>inactive smokers</w:t>
      </w:r>
      <w:r w:rsidR="00125F07" w:rsidRPr="0077157B">
        <w:rPr>
          <w:lang w:val="en-CA"/>
        </w:rPr>
        <w:t>”</w:t>
      </w:r>
      <w:r w:rsidR="00D6644B" w:rsidRPr="0077157B">
        <w:rPr>
          <w:lang w:val="en-CA"/>
        </w:rPr>
        <w:t xml:space="preserve"> are less likely to be of low income status</w:t>
      </w:r>
      <w:r w:rsidR="00736B43" w:rsidRPr="0077157B">
        <w:rPr>
          <w:lang w:val="en-CA"/>
        </w:rPr>
        <w:t xml:space="preserve">, </w:t>
      </w:r>
      <w:r w:rsidR="00D6644B" w:rsidRPr="0077157B">
        <w:rPr>
          <w:lang w:val="en-CA"/>
        </w:rPr>
        <w:t xml:space="preserve">while </w:t>
      </w:r>
      <w:r w:rsidR="005923E0" w:rsidRPr="0077157B">
        <w:rPr>
          <w:lang w:val="en-CA"/>
        </w:rPr>
        <w:t>age, gender, and</w:t>
      </w:r>
      <w:r w:rsidR="00D6644B" w:rsidRPr="0077157B">
        <w:rPr>
          <w:lang w:val="en-CA"/>
        </w:rPr>
        <w:t xml:space="preserve"> marital status </w:t>
      </w:r>
      <w:r w:rsidR="005923E0" w:rsidRPr="0077157B">
        <w:rPr>
          <w:lang w:val="en-CA"/>
        </w:rPr>
        <w:t xml:space="preserve">did not </w:t>
      </w:r>
      <w:r w:rsidR="00D6644B" w:rsidRPr="0077157B">
        <w:rPr>
          <w:lang w:val="en-CA"/>
        </w:rPr>
        <w:t>contri</w:t>
      </w:r>
      <w:r w:rsidR="005923E0" w:rsidRPr="0077157B">
        <w:rPr>
          <w:lang w:val="en-CA"/>
        </w:rPr>
        <w:t>bute</w:t>
      </w:r>
      <w:r w:rsidR="00D6644B" w:rsidRPr="0077157B">
        <w:rPr>
          <w:lang w:val="en-CA"/>
        </w:rPr>
        <w:t xml:space="preserve"> to our understanding of this distinct sub-population</w:t>
      </w:r>
      <w:r w:rsidR="00736B43" w:rsidRPr="0077157B">
        <w:rPr>
          <w:lang w:val="en-CA"/>
        </w:rPr>
        <w:t xml:space="preserve">. </w:t>
      </w:r>
      <w:r w:rsidR="00D6644B" w:rsidRPr="0077157B">
        <w:rPr>
          <w:lang w:val="en-CA"/>
        </w:rPr>
        <w:t xml:space="preserve">However, when </w:t>
      </w:r>
      <w:r w:rsidR="00736B43" w:rsidRPr="0077157B">
        <w:rPr>
          <w:lang w:val="en-CA"/>
        </w:rPr>
        <w:t xml:space="preserve">de </w:t>
      </w:r>
      <w:proofErr w:type="spellStart"/>
      <w:r w:rsidR="00736B43" w:rsidRPr="0077157B">
        <w:rPr>
          <w:lang w:val="en-CA"/>
        </w:rPr>
        <w:t>Ruiter</w:t>
      </w:r>
      <w:proofErr w:type="spellEnd"/>
      <w:r w:rsidR="00736B43" w:rsidRPr="0077157B">
        <w:rPr>
          <w:lang w:val="en-CA"/>
        </w:rPr>
        <w:t xml:space="preserve"> et al.</w:t>
      </w:r>
      <w:r w:rsidR="00C20E99" w:rsidRPr="0077157B">
        <w:rPr>
          <w:lang w:val="en-CA"/>
        </w:rPr>
        <w:t xml:space="preserve"> (2008), </w:t>
      </w:r>
      <w:r w:rsidR="00D6644B" w:rsidRPr="0077157B">
        <w:rPr>
          <w:lang w:val="en-CA"/>
        </w:rPr>
        <w:t xml:space="preserve">explored income adequacy among smokers by </w:t>
      </w:r>
      <w:r w:rsidR="00347B27" w:rsidRPr="0077157B">
        <w:rPr>
          <w:lang w:val="en-CA"/>
        </w:rPr>
        <w:t xml:space="preserve">physical </w:t>
      </w:r>
      <w:r w:rsidR="00D6644B" w:rsidRPr="0077157B">
        <w:rPr>
          <w:lang w:val="en-CA"/>
        </w:rPr>
        <w:t xml:space="preserve">activity status, the </w:t>
      </w:r>
      <w:r w:rsidR="00347B27" w:rsidRPr="0077157B">
        <w:rPr>
          <w:lang w:val="en-CA"/>
        </w:rPr>
        <w:t>differences</w:t>
      </w:r>
      <w:r w:rsidR="00D6644B" w:rsidRPr="0077157B">
        <w:rPr>
          <w:lang w:val="en-CA"/>
        </w:rPr>
        <w:t xml:space="preserve"> were deemed relatively small. </w:t>
      </w:r>
      <w:r w:rsidR="0097160A" w:rsidRPr="0077157B">
        <w:rPr>
          <w:lang w:val="en-CA"/>
        </w:rPr>
        <w:t>Nevertheless</w:t>
      </w:r>
      <w:r w:rsidR="00D6644B" w:rsidRPr="0077157B">
        <w:rPr>
          <w:lang w:val="en-CA"/>
        </w:rPr>
        <w:t xml:space="preserve">, these authors point out that age, gender, and marital status variables </w:t>
      </w:r>
      <w:r w:rsidR="00347B27" w:rsidRPr="0077157B">
        <w:rPr>
          <w:lang w:val="en-CA"/>
        </w:rPr>
        <w:t xml:space="preserve">helped </w:t>
      </w:r>
      <w:r w:rsidR="00D6644B" w:rsidRPr="0077157B">
        <w:rPr>
          <w:lang w:val="en-CA"/>
        </w:rPr>
        <w:t xml:space="preserve">distinguish </w:t>
      </w:r>
      <w:r w:rsidR="00125F07" w:rsidRPr="0077157B">
        <w:rPr>
          <w:lang w:val="en-CA"/>
        </w:rPr>
        <w:t>“</w:t>
      </w:r>
      <w:r w:rsidR="00D6644B" w:rsidRPr="0077157B">
        <w:rPr>
          <w:lang w:val="en-CA"/>
        </w:rPr>
        <w:t>active smokers</w:t>
      </w:r>
      <w:r w:rsidR="00125F07" w:rsidRPr="0077157B">
        <w:rPr>
          <w:lang w:val="en-CA"/>
        </w:rPr>
        <w:t>”</w:t>
      </w:r>
      <w:r w:rsidR="00D6644B" w:rsidRPr="0077157B">
        <w:rPr>
          <w:lang w:val="en-CA"/>
        </w:rPr>
        <w:t xml:space="preserve"> f</w:t>
      </w:r>
      <w:r w:rsidR="0097160A" w:rsidRPr="0077157B">
        <w:rPr>
          <w:lang w:val="en-CA"/>
        </w:rPr>
        <w:t>rom their inactive counterparts</w:t>
      </w:r>
      <w:r w:rsidR="00311F5C" w:rsidRPr="0077157B">
        <w:rPr>
          <w:lang w:val="en-CA"/>
        </w:rPr>
        <w:t xml:space="preserve">. </w:t>
      </w:r>
      <w:r w:rsidR="0097160A" w:rsidRPr="0077157B">
        <w:rPr>
          <w:lang w:val="en-CA"/>
        </w:rPr>
        <w:t xml:space="preserve">This difference between the results of </w:t>
      </w:r>
      <w:r w:rsidR="00C253EE" w:rsidRPr="0077157B">
        <w:rPr>
          <w:lang w:val="en-CA"/>
        </w:rPr>
        <w:t xml:space="preserve">de </w:t>
      </w:r>
      <w:proofErr w:type="spellStart"/>
      <w:r w:rsidR="00C253EE" w:rsidRPr="0077157B">
        <w:rPr>
          <w:lang w:val="en-CA"/>
        </w:rPr>
        <w:t>Ruiter</w:t>
      </w:r>
      <w:proofErr w:type="spellEnd"/>
      <w:r w:rsidR="00C253EE" w:rsidRPr="0077157B">
        <w:rPr>
          <w:lang w:val="en-CA"/>
        </w:rPr>
        <w:t xml:space="preserve"> et al. </w:t>
      </w:r>
      <w:r w:rsidR="00C20E99" w:rsidRPr="0077157B">
        <w:rPr>
          <w:lang w:val="en-CA"/>
        </w:rPr>
        <w:t xml:space="preserve">(2008) </w:t>
      </w:r>
      <w:r w:rsidR="0097160A" w:rsidRPr="0077157B">
        <w:rPr>
          <w:lang w:val="en-CA"/>
        </w:rPr>
        <w:t>and our own could be explained by the differences in the sampl</w:t>
      </w:r>
      <w:r w:rsidR="00C253EE" w:rsidRPr="0077157B">
        <w:rPr>
          <w:lang w:val="en-CA"/>
        </w:rPr>
        <w:t>e</w:t>
      </w:r>
      <w:r w:rsidR="0097160A" w:rsidRPr="0077157B">
        <w:rPr>
          <w:lang w:val="en-CA"/>
        </w:rPr>
        <w:t xml:space="preserve"> sizes </w:t>
      </w:r>
      <w:r w:rsidR="00356CB1" w:rsidRPr="0077157B">
        <w:rPr>
          <w:lang w:val="en-CA"/>
        </w:rPr>
        <w:t>(n=22 559</w:t>
      </w:r>
      <w:r w:rsidR="00971495" w:rsidRPr="0077157B">
        <w:rPr>
          <w:lang w:val="en-CA"/>
        </w:rPr>
        <w:t xml:space="preserve"> vs. n=1968</w:t>
      </w:r>
      <w:r w:rsidR="00356CB1" w:rsidRPr="0077157B">
        <w:rPr>
          <w:lang w:val="en-CA"/>
        </w:rPr>
        <w:t>)</w:t>
      </w:r>
      <w:r w:rsidR="00C253EE" w:rsidRPr="0077157B">
        <w:rPr>
          <w:lang w:val="en-CA"/>
        </w:rPr>
        <w:t xml:space="preserve"> </w:t>
      </w:r>
      <w:r w:rsidR="0097160A" w:rsidRPr="0077157B">
        <w:rPr>
          <w:lang w:val="en-CA"/>
        </w:rPr>
        <w:t xml:space="preserve">and the </w:t>
      </w:r>
      <w:r w:rsidR="003C68C0" w:rsidRPr="0077157B">
        <w:rPr>
          <w:lang w:val="en-CA"/>
        </w:rPr>
        <w:t>heterogene</w:t>
      </w:r>
      <w:r w:rsidR="0097160A" w:rsidRPr="0077157B">
        <w:rPr>
          <w:lang w:val="en-CA"/>
        </w:rPr>
        <w:t xml:space="preserve">ity of </w:t>
      </w:r>
      <w:r w:rsidR="00971495" w:rsidRPr="0077157B">
        <w:rPr>
          <w:lang w:val="en-CA"/>
        </w:rPr>
        <w:t xml:space="preserve">de </w:t>
      </w:r>
      <w:proofErr w:type="spellStart"/>
      <w:r w:rsidR="00971495" w:rsidRPr="0077157B">
        <w:rPr>
          <w:lang w:val="en-CA"/>
        </w:rPr>
        <w:t>Ruiter</w:t>
      </w:r>
      <w:proofErr w:type="spellEnd"/>
      <w:r w:rsidR="00EF5F61" w:rsidRPr="0077157B">
        <w:rPr>
          <w:lang w:val="en-CA"/>
        </w:rPr>
        <w:t xml:space="preserve"> et al.</w:t>
      </w:r>
      <w:r w:rsidR="005923E0" w:rsidRPr="0077157B">
        <w:rPr>
          <w:lang w:val="en-CA"/>
        </w:rPr>
        <w:t>’</w:t>
      </w:r>
      <w:r w:rsidR="0097160A" w:rsidRPr="0077157B">
        <w:rPr>
          <w:lang w:val="en-CA"/>
        </w:rPr>
        <w:t>s</w:t>
      </w:r>
      <w:r w:rsidR="00C20E99" w:rsidRPr="0077157B">
        <w:rPr>
          <w:lang w:val="en-CA"/>
        </w:rPr>
        <w:t xml:space="preserve"> (2008)</w:t>
      </w:r>
      <w:r w:rsidR="0097160A" w:rsidRPr="0077157B">
        <w:rPr>
          <w:lang w:val="en-CA"/>
        </w:rPr>
        <w:t xml:space="preserve"> sample who has </w:t>
      </w:r>
      <w:r w:rsidR="000E3EE1" w:rsidRPr="0077157B">
        <w:rPr>
          <w:lang w:val="en-CA"/>
        </w:rPr>
        <w:t>evaluated the respondents on a t</w:t>
      </w:r>
      <w:r w:rsidR="0097160A" w:rsidRPr="0077157B">
        <w:rPr>
          <w:lang w:val="en-CA"/>
        </w:rPr>
        <w:t>rans-Canadian level. Furthermore, our choice to include occasional smokers may have hindered our ability to identify other distinctions between these two groups of interest</w:t>
      </w:r>
      <w:r w:rsidR="00356CB1" w:rsidRPr="0077157B">
        <w:rPr>
          <w:lang w:val="en-CA"/>
        </w:rPr>
        <w:t xml:space="preserve">. </w:t>
      </w:r>
      <w:r w:rsidR="0097160A" w:rsidRPr="0077157B">
        <w:rPr>
          <w:lang w:val="en-CA"/>
        </w:rPr>
        <w:t>Otherwise</w:t>
      </w:r>
      <w:r w:rsidR="00D863C2" w:rsidRPr="0077157B">
        <w:rPr>
          <w:lang w:val="en-CA"/>
        </w:rPr>
        <w:t>, our</w:t>
      </w:r>
      <w:r w:rsidR="00332046" w:rsidRPr="0077157B">
        <w:rPr>
          <w:lang w:val="en-CA"/>
        </w:rPr>
        <w:t xml:space="preserve"> analyses</w:t>
      </w:r>
      <w:r w:rsidR="00EF5F61" w:rsidRPr="0077157B">
        <w:rPr>
          <w:lang w:val="en-CA"/>
        </w:rPr>
        <w:t xml:space="preserve"> </w:t>
      </w:r>
      <w:r w:rsidR="00D863C2" w:rsidRPr="0077157B">
        <w:rPr>
          <w:lang w:val="en-CA"/>
        </w:rPr>
        <w:t>demonstrate that income is a distinctive key factor between active smokers and those who are inactive</w:t>
      </w:r>
      <w:r w:rsidR="00E32C7E" w:rsidRPr="0077157B">
        <w:rPr>
          <w:lang w:val="en-CA"/>
        </w:rPr>
        <w:t xml:space="preserve">. </w:t>
      </w:r>
      <w:r w:rsidR="003C68C0" w:rsidRPr="0077157B">
        <w:rPr>
          <w:lang w:val="en-CA"/>
        </w:rPr>
        <w:t>Gener</w:t>
      </w:r>
      <w:r w:rsidR="00D863C2" w:rsidRPr="0077157B">
        <w:rPr>
          <w:lang w:val="en-CA"/>
        </w:rPr>
        <w:t>ally s</w:t>
      </w:r>
      <w:r w:rsidR="005923E0" w:rsidRPr="0077157B">
        <w:rPr>
          <w:lang w:val="en-CA"/>
        </w:rPr>
        <w:t xml:space="preserve">peaking, income adequacy is an </w:t>
      </w:r>
      <w:r w:rsidR="00D863C2" w:rsidRPr="0077157B">
        <w:rPr>
          <w:lang w:val="en-CA"/>
        </w:rPr>
        <w:t>important determinant of physical activity</w:t>
      </w:r>
      <w:r w:rsidR="00C20E99" w:rsidRPr="0077157B">
        <w:rPr>
          <w:lang w:val="en-CA"/>
        </w:rPr>
        <w:t xml:space="preserve"> (Gilmour, 2007) </w:t>
      </w:r>
      <w:r w:rsidR="00D863C2" w:rsidRPr="0077157B">
        <w:rPr>
          <w:lang w:val="en-CA"/>
        </w:rPr>
        <w:t>and it has been found to be the most frequently reported barrier to an active lifestyle</w:t>
      </w:r>
      <w:r w:rsidR="00C20E99" w:rsidRPr="0077157B">
        <w:rPr>
          <w:lang w:val="en-CA"/>
        </w:rPr>
        <w:t xml:space="preserve"> (Chinn, White, </w:t>
      </w:r>
      <w:r w:rsidR="00B95464" w:rsidRPr="0077157B">
        <w:rPr>
          <w:lang w:val="en-CA"/>
        </w:rPr>
        <w:t xml:space="preserve">Harland, Drinkwater &amp; </w:t>
      </w:r>
      <w:proofErr w:type="spellStart"/>
      <w:r w:rsidR="00B95464" w:rsidRPr="0077157B">
        <w:rPr>
          <w:lang w:val="en-CA"/>
        </w:rPr>
        <w:t>Raybould</w:t>
      </w:r>
      <w:proofErr w:type="spellEnd"/>
      <w:r w:rsidR="00B95464" w:rsidRPr="0077157B">
        <w:rPr>
          <w:lang w:val="en-CA"/>
        </w:rPr>
        <w:t xml:space="preserve">, </w:t>
      </w:r>
      <w:r w:rsidR="00C20E99" w:rsidRPr="0077157B">
        <w:rPr>
          <w:lang w:val="en-CA"/>
        </w:rPr>
        <w:t>1999)</w:t>
      </w:r>
      <w:r w:rsidR="00D863C2" w:rsidRPr="0077157B">
        <w:rPr>
          <w:lang w:val="en-CA"/>
        </w:rPr>
        <w:t>. It would appear that such</w:t>
      </w:r>
      <w:r w:rsidR="005923E0" w:rsidRPr="0077157B">
        <w:rPr>
          <w:lang w:val="en-CA"/>
        </w:rPr>
        <w:t xml:space="preserve"> findings hold true when Franco-</w:t>
      </w:r>
      <w:r w:rsidR="00D863C2" w:rsidRPr="0077157B">
        <w:rPr>
          <w:lang w:val="en-CA"/>
        </w:rPr>
        <w:t xml:space="preserve">Ontarian smokers are examined in isolation. </w:t>
      </w:r>
    </w:p>
    <w:p w:rsidR="0021497D" w:rsidRPr="0077157B" w:rsidRDefault="00F94E72" w:rsidP="00332046">
      <w:pPr>
        <w:spacing w:line="480" w:lineRule="auto"/>
        <w:rPr>
          <w:lang w:val="en-CA"/>
        </w:rPr>
      </w:pPr>
      <w:r w:rsidRPr="0077157B">
        <w:rPr>
          <w:lang w:val="en-US"/>
        </w:rPr>
        <w:tab/>
      </w:r>
      <w:r w:rsidR="00D863C2" w:rsidRPr="0077157B">
        <w:rPr>
          <w:lang w:val="en-CA"/>
        </w:rPr>
        <w:t>In addition,</w:t>
      </w:r>
      <w:r w:rsidR="00BA0E31" w:rsidRPr="0077157B">
        <w:rPr>
          <w:lang w:val="en-CA"/>
        </w:rPr>
        <w:t xml:space="preserve"> we found that active smokers</w:t>
      </w:r>
      <w:r w:rsidR="005923E0" w:rsidRPr="0077157B">
        <w:rPr>
          <w:lang w:val="en-CA"/>
        </w:rPr>
        <w:t>,</w:t>
      </w:r>
      <w:r w:rsidR="00D863C2" w:rsidRPr="0077157B">
        <w:rPr>
          <w:lang w:val="en-CA"/>
        </w:rPr>
        <w:t xml:space="preserve"> when compared to active non-smokers, were less likely to have a post-secondary education. Therefore, our analyses also suggest that activity interventions should differ</w:t>
      </w:r>
      <w:r w:rsidR="005F162B" w:rsidRPr="0077157B">
        <w:rPr>
          <w:lang w:val="en-CA"/>
        </w:rPr>
        <w:t xml:space="preserve"> slightly based on smoking status. Education has been found to be an important determinant of physical activity and smoking. </w:t>
      </w:r>
      <w:r w:rsidR="005F162B" w:rsidRPr="0077157B">
        <w:rPr>
          <w:lang w:val="en-US"/>
        </w:rPr>
        <w:t xml:space="preserve">For instance, </w:t>
      </w:r>
      <w:r w:rsidR="002E7FEB" w:rsidRPr="0077157B">
        <w:rPr>
          <w:lang w:val="en-US"/>
        </w:rPr>
        <w:t>Pan et al.</w:t>
      </w:r>
      <w:r w:rsidR="00C20E99" w:rsidRPr="0077157B">
        <w:rPr>
          <w:lang w:val="en-US"/>
        </w:rPr>
        <w:t>, (2009)</w:t>
      </w:r>
      <w:r w:rsidR="002E7FEB" w:rsidRPr="0077157B">
        <w:rPr>
          <w:lang w:val="en-US"/>
        </w:rPr>
        <w:t xml:space="preserve"> </w:t>
      </w:r>
      <w:r w:rsidR="005F162B" w:rsidRPr="0077157B">
        <w:rPr>
          <w:lang w:val="en-US"/>
        </w:rPr>
        <w:t xml:space="preserve">found that higher education levels were positively associated to higher rates of physical activity. </w:t>
      </w:r>
      <w:r w:rsidR="005F162B" w:rsidRPr="0077157B">
        <w:rPr>
          <w:lang w:val="en-CA"/>
        </w:rPr>
        <w:t>Likewise, educated persons have been found to be less likely to initiate smoking</w:t>
      </w:r>
      <w:r w:rsidR="00C20E99" w:rsidRPr="0077157B">
        <w:rPr>
          <w:lang w:val="en-CA"/>
        </w:rPr>
        <w:t xml:space="preserve"> (</w:t>
      </w:r>
      <w:proofErr w:type="spellStart"/>
      <w:r w:rsidR="00C20E99" w:rsidRPr="0077157B">
        <w:rPr>
          <w:lang w:val="en-CA"/>
        </w:rPr>
        <w:t>Qi</w:t>
      </w:r>
      <w:proofErr w:type="spellEnd"/>
      <w:r w:rsidR="00C20E99" w:rsidRPr="0077157B">
        <w:rPr>
          <w:lang w:val="en-CA"/>
        </w:rPr>
        <w:t xml:space="preserve">, Phillips, &amp; </w:t>
      </w:r>
      <w:proofErr w:type="spellStart"/>
      <w:r w:rsidR="00C20E99" w:rsidRPr="0077157B">
        <w:rPr>
          <w:lang w:val="en-CA"/>
        </w:rPr>
        <w:t>Hopman</w:t>
      </w:r>
      <w:proofErr w:type="spellEnd"/>
      <w:r w:rsidR="00C20E99" w:rsidRPr="0077157B">
        <w:rPr>
          <w:lang w:val="en-CA"/>
        </w:rPr>
        <w:t>, 2006)</w:t>
      </w:r>
      <w:r w:rsidR="002E7FEB" w:rsidRPr="0077157B">
        <w:rPr>
          <w:lang w:val="en-CA"/>
        </w:rPr>
        <w:t xml:space="preserve"> </w:t>
      </w:r>
      <w:r w:rsidR="005F162B" w:rsidRPr="0077157B">
        <w:rPr>
          <w:lang w:val="en-CA"/>
        </w:rPr>
        <w:t>and more likely to give up this behaviour later in life</w:t>
      </w:r>
      <w:r w:rsidR="00C20E99" w:rsidRPr="0077157B">
        <w:rPr>
          <w:lang w:val="en-CA"/>
        </w:rPr>
        <w:t xml:space="preserve"> (Breslau, &amp; Peterson, 1996).</w:t>
      </w:r>
      <w:r w:rsidR="00073148" w:rsidRPr="0077157B">
        <w:rPr>
          <w:lang w:val="en-CA"/>
        </w:rPr>
        <w:t xml:space="preserve"> </w:t>
      </w:r>
      <w:r w:rsidR="005F162B" w:rsidRPr="0077157B">
        <w:rPr>
          <w:lang w:val="en-CA"/>
        </w:rPr>
        <w:t>The fact that active Franco-Ontarian smokers are less educated than their active non-</w:t>
      </w:r>
      <w:r w:rsidR="005F162B" w:rsidRPr="0077157B">
        <w:rPr>
          <w:lang w:val="en-CA"/>
        </w:rPr>
        <w:lastRenderedPageBreak/>
        <w:t>smoking counterparts has important implications for practice. For example, o</w:t>
      </w:r>
      <w:r w:rsidR="005923E0" w:rsidRPr="0077157B">
        <w:rPr>
          <w:lang w:val="en-CA"/>
        </w:rPr>
        <w:t>ne could suspect that given their</w:t>
      </w:r>
      <w:r w:rsidR="005F162B" w:rsidRPr="0077157B">
        <w:rPr>
          <w:lang w:val="en-CA"/>
        </w:rPr>
        <w:t xml:space="preserve"> education levels are lower, cognitive abilities and levels of literacy may also be compromised</w:t>
      </w:r>
      <w:r w:rsidR="00C20E99" w:rsidRPr="0077157B">
        <w:rPr>
          <w:lang w:val="en-CA"/>
        </w:rPr>
        <w:t xml:space="preserve"> (</w:t>
      </w:r>
      <w:proofErr w:type="spellStart"/>
      <w:r w:rsidR="00C20E99" w:rsidRPr="0077157B">
        <w:rPr>
          <w:lang w:val="en-CA"/>
        </w:rPr>
        <w:t>Nutbeam</w:t>
      </w:r>
      <w:proofErr w:type="spellEnd"/>
      <w:r w:rsidR="00C20E99" w:rsidRPr="0077157B">
        <w:rPr>
          <w:lang w:val="en-CA"/>
        </w:rPr>
        <w:t xml:space="preserve">, 2000) </w:t>
      </w:r>
      <w:r w:rsidR="003C68C0" w:rsidRPr="0077157B">
        <w:rPr>
          <w:lang w:val="en-CA"/>
        </w:rPr>
        <w:t>an</w:t>
      </w:r>
      <w:r w:rsidR="000E3EE1" w:rsidRPr="0077157B">
        <w:rPr>
          <w:lang w:val="en-CA"/>
        </w:rPr>
        <w:t>d</w:t>
      </w:r>
      <w:r w:rsidR="005F162B" w:rsidRPr="0077157B">
        <w:rPr>
          <w:lang w:val="en-CA"/>
        </w:rPr>
        <w:t xml:space="preserve"> level of literacy in he</w:t>
      </w:r>
      <w:r w:rsidR="002B0C62" w:rsidRPr="0077157B">
        <w:rPr>
          <w:lang w:val="en-CA"/>
        </w:rPr>
        <w:t xml:space="preserve">alth is strongly related to the </w:t>
      </w:r>
      <w:r w:rsidR="00BA0E31" w:rsidRPr="0077157B">
        <w:rPr>
          <w:lang w:val="en-CA"/>
        </w:rPr>
        <w:t>efficiency</w:t>
      </w:r>
      <w:r w:rsidR="005F162B" w:rsidRPr="0077157B">
        <w:rPr>
          <w:lang w:val="en-CA"/>
        </w:rPr>
        <w:t xml:space="preserve"> of health promotion programs aiming at behavioral changes</w:t>
      </w:r>
      <w:r w:rsidR="00C20E99" w:rsidRPr="0077157B">
        <w:rPr>
          <w:lang w:val="en-CA"/>
        </w:rPr>
        <w:t xml:space="preserve"> (</w:t>
      </w:r>
      <w:proofErr w:type="spellStart"/>
      <w:r w:rsidR="00C20E99" w:rsidRPr="0077157B">
        <w:rPr>
          <w:lang w:val="en-CA"/>
        </w:rPr>
        <w:t>Nutbeam</w:t>
      </w:r>
      <w:proofErr w:type="spellEnd"/>
      <w:r w:rsidR="00C20E99" w:rsidRPr="0077157B">
        <w:rPr>
          <w:lang w:val="en-CA"/>
        </w:rPr>
        <w:t xml:space="preserve">, 2000; </w:t>
      </w:r>
      <w:proofErr w:type="spellStart"/>
      <w:r w:rsidR="00AD6F4D" w:rsidRPr="0077157B">
        <w:rPr>
          <w:lang w:val="en-CA"/>
        </w:rPr>
        <w:t>Nubeam</w:t>
      </w:r>
      <w:proofErr w:type="spellEnd"/>
      <w:r w:rsidR="00AD6F4D" w:rsidRPr="0077157B">
        <w:rPr>
          <w:lang w:val="en-CA"/>
        </w:rPr>
        <w:t>, 2008)</w:t>
      </w:r>
      <w:r w:rsidR="000E3EE1" w:rsidRPr="0077157B">
        <w:rPr>
          <w:lang w:val="en-CA"/>
        </w:rPr>
        <w:t>.</w:t>
      </w:r>
      <w:r w:rsidR="005F162B" w:rsidRPr="0077157B">
        <w:rPr>
          <w:lang w:val="en-CA"/>
        </w:rPr>
        <w:t xml:space="preserve"> </w:t>
      </w:r>
      <w:r w:rsidR="005947D7" w:rsidRPr="0077157B">
        <w:rPr>
          <w:lang w:val="en-CA"/>
        </w:rPr>
        <w:t xml:space="preserve">Despite the fact that </w:t>
      </w:r>
      <w:r w:rsidR="00BA0E31" w:rsidRPr="0077157B">
        <w:rPr>
          <w:lang w:val="en-CA"/>
        </w:rPr>
        <w:t xml:space="preserve">health </w:t>
      </w:r>
      <w:r w:rsidR="005947D7" w:rsidRPr="0077157B">
        <w:rPr>
          <w:lang w:val="en-CA"/>
        </w:rPr>
        <w:t>literacy is</w:t>
      </w:r>
      <w:r w:rsidR="00CE4F18" w:rsidRPr="0077157B">
        <w:rPr>
          <w:lang w:val="en-CA"/>
        </w:rPr>
        <w:t xml:space="preserve"> </w:t>
      </w:r>
      <w:r w:rsidR="005947D7" w:rsidRPr="0077157B">
        <w:rPr>
          <w:lang w:val="en-CA"/>
        </w:rPr>
        <w:t>essential to the success of a health promotion program for all</w:t>
      </w:r>
      <w:r w:rsidR="00CE4F18" w:rsidRPr="0077157B">
        <w:rPr>
          <w:lang w:val="en-CA"/>
        </w:rPr>
        <w:t xml:space="preserve">, </w:t>
      </w:r>
      <w:r w:rsidR="002B0C62" w:rsidRPr="0077157B">
        <w:rPr>
          <w:lang w:val="en-CA"/>
        </w:rPr>
        <w:t>it seems imperative to have an acute sensitivity toward</w:t>
      </w:r>
      <w:r w:rsidR="005923E0" w:rsidRPr="0077157B">
        <w:rPr>
          <w:lang w:val="en-CA"/>
        </w:rPr>
        <w:t>s</w:t>
      </w:r>
      <w:r w:rsidR="002B0C62" w:rsidRPr="0077157B">
        <w:rPr>
          <w:lang w:val="en-CA"/>
        </w:rPr>
        <w:t xml:space="preserve"> the level of literacy </w:t>
      </w:r>
      <w:r w:rsidR="00201A1B" w:rsidRPr="0077157B">
        <w:rPr>
          <w:lang w:val="en-CA"/>
        </w:rPr>
        <w:t xml:space="preserve">required to consult </w:t>
      </w:r>
      <w:r w:rsidR="002B0C62" w:rsidRPr="0077157B">
        <w:rPr>
          <w:lang w:val="en-CA"/>
        </w:rPr>
        <w:t xml:space="preserve">documents and initiatives </w:t>
      </w:r>
      <w:r w:rsidR="00007EE4" w:rsidRPr="0077157B">
        <w:rPr>
          <w:lang w:val="en-CA"/>
        </w:rPr>
        <w:t>aimed</w:t>
      </w:r>
      <w:r w:rsidR="002B0C62" w:rsidRPr="0077157B">
        <w:rPr>
          <w:lang w:val="en-CA"/>
        </w:rPr>
        <w:t xml:space="preserve"> at</w:t>
      </w:r>
      <w:r w:rsidR="00007EE4" w:rsidRPr="0077157B">
        <w:rPr>
          <w:lang w:val="en-CA"/>
        </w:rPr>
        <w:t xml:space="preserve"> smokers</w:t>
      </w:r>
      <w:r w:rsidR="00BE645C" w:rsidRPr="0077157B">
        <w:rPr>
          <w:lang w:val="en-CA"/>
        </w:rPr>
        <w:t xml:space="preserve">. </w:t>
      </w:r>
      <w:r w:rsidR="00201A1B" w:rsidRPr="0077157B">
        <w:rPr>
          <w:lang w:val="en-CA"/>
        </w:rPr>
        <w:t>The</w:t>
      </w:r>
      <w:r w:rsidR="00007EE4" w:rsidRPr="0077157B">
        <w:rPr>
          <w:lang w:val="en-CA"/>
        </w:rPr>
        <w:t xml:space="preserve"> effectiveness of programs tailored for smokers will depend on it</w:t>
      </w:r>
      <w:r w:rsidR="00201A1B" w:rsidRPr="0077157B">
        <w:rPr>
          <w:lang w:val="en-CA"/>
        </w:rPr>
        <w:t>s</w:t>
      </w:r>
      <w:r w:rsidR="00007EE4" w:rsidRPr="0077157B">
        <w:rPr>
          <w:lang w:val="en-CA"/>
        </w:rPr>
        <w:t xml:space="preserve"> appropriateness for persons with lower educational attainment. In addition, one should also consider that the Canadian French dialect differs considerably from the French language spoken internationally, even slight nuances can be found between provinces and territories within Canada.</w:t>
      </w:r>
      <w:r w:rsidR="00E3694F" w:rsidRPr="0077157B">
        <w:rPr>
          <w:lang w:val="en-CA"/>
        </w:rPr>
        <w:t xml:space="preserve"> Thus, it would be imperative that the </w:t>
      </w:r>
      <w:r w:rsidR="00125F07" w:rsidRPr="0077157B">
        <w:rPr>
          <w:lang w:val="en-CA"/>
        </w:rPr>
        <w:t>“</w:t>
      </w:r>
      <w:r w:rsidR="00E3694F" w:rsidRPr="0077157B">
        <w:rPr>
          <w:lang w:val="en-CA"/>
        </w:rPr>
        <w:t>language</w:t>
      </w:r>
      <w:r w:rsidR="00125F07" w:rsidRPr="0077157B">
        <w:rPr>
          <w:lang w:val="en-CA"/>
        </w:rPr>
        <w:t>”</w:t>
      </w:r>
      <w:r w:rsidR="00E3694F" w:rsidRPr="0077157B">
        <w:rPr>
          <w:lang w:val="en-CA"/>
        </w:rPr>
        <w:t xml:space="preserve"> used in health education and promotion material be sensitive to its target population; Franco-Ontarians</w:t>
      </w:r>
      <w:r w:rsidR="00043FD0" w:rsidRPr="0077157B">
        <w:rPr>
          <w:lang w:val="en-CA"/>
        </w:rPr>
        <w:t xml:space="preserve">. </w:t>
      </w:r>
    </w:p>
    <w:p w:rsidR="006C55AE" w:rsidRPr="0077157B" w:rsidRDefault="00783A29" w:rsidP="00FA1068">
      <w:pPr>
        <w:spacing w:line="480" w:lineRule="auto"/>
        <w:rPr>
          <w:lang w:val="en-CA"/>
        </w:rPr>
      </w:pPr>
      <w:r w:rsidRPr="0077157B">
        <w:rPr>
          <w:lang w:val="en-CA"/>
        </w:rPr>
        <w:tab/>
      </w:r>
      <w:r w:rsidR="00E3694F" w:rsidRPr="0077157B">
        <w:rPr>
          <w:lang w:val="en-CA"/>
        </w:rPr>
        <w:t xml:space="preserve">Future directions </w:t>
      </w:r>
      <w:r w:rsidR="004633CC" w:rsidRPr="0077157B">
        <w:rPr>
          <w:lang w:val="en-CA"/>
        </w:rPr>
        <w:t>of research include identifying which</w:t>
      </w:r>
      <w:r w:rsidR="00E3694F" w:rsidRPr="0077157B">
        <w:rPr>
          <w:lang w:val="en-CA"/>
        </w:rPr>
        <w:t xml:space="preserve"> physical activity contexts are preferred by Franco-Ontarian smokers (e.g., solitary or group activities). Specifically, </w:t>
      </w:r>
      <w:r w:rsidR="00733BA1" w:rsidRPr="0077157B">
        <w:rPr>
          <w:lang w:val="en-CA"/>
        </w:rPr>
        <w:t xml:space="preserve">Gauthier </w:t>
      </w:r>
      <w:r w:rsidR="00B84D7E">
        <w:rPr>
          <w:lang w:val="en-CA"/>
        </w:rPr>
        <w:t>et al (2010)</w:t>
      </w:r>
      <w:r w:rsidR="00733BA1" w:rsidRPr="0077157B">
        <w:rPr>
          <w:lang w:val="en-CA"/>
        </w:rPr>
        <w:t xml:space="preserve"> </w:t>
      </w:r>
      <w:r w:rsidR="00E3694F" w:rsidRPr="0077157B">
        <w:rPr>
          <w:lang w:val="en-CA"/>
        </w:rPr>
        <w:t xml:space="preserve">identified differing patterns with regard to social influences (such as peer and family support) on physical activity when comparing </w:t>
      </w:r>
      <w:proofErr w:type="spellStart"/>
      <w:r w:rsidR="00E3694F" w:rsidRPr="0077157B">
        <w:rPr>
          <w:lang w:val="en-CA"/>
        </w:rPr>
        <w:t>Francophones</w:t>
      </w:r>
      <w:proofErr w:type="spellEnd"/>
      <w:r w:rsidR="00E3694F" w:rsidRPr="0077157B">
        <w:rPr>
          <w:lang w:val="en-CA"/>
        </w:rPr>
        <w:t xml:space="preserve"> to Anglophones in the province of Ontario.</w:t>
      </w:r>
      <w:r w:rsidR="00DE4CC5" w:rsidRPr="0077157B">
        <w:rPr>
          <w:lang w:val="en-CA"/>
        </w:rPr>
        <w:t xml:space="preserve"> Thu</w:t>
      </w:r>
      <w:r w:rsidR="00247088" w:rsidRPr="0077157B">
        <w:rPr>
          <w:lang w:val="en-CA"/>
        </w:rPr>
        <w:t>s, the influence of significant others in adopting an active lifestyle needs to be examined.</w:t>
      </w:r>
      <w:r w:rsidR="00043FD0" w:rsidRPr="0077157B">
        <w:rPr>
          <w:lang w:val="en-CA"/>
        </w:rPr>
        <w:t xml:space="preserve"> </w:t>
      </w:r>
      <w:r w:rsidR="00247088" w:rsidRPr="0077157B">
        <w:rPr>
          <w:lang w:val="en-CA"/>
        </w:rPr>
        <w:t>Indeed, qualitative studies could more precisely shed light on this phenomenon.</w:t>
      </w:r>
    </w:p>
    <w:p w:rsidR="00CB0E22" w:rsidRPr="0077157B" w:rsidRDefault="00CB0E22" w:rsidP="00FA1068">
      <w:pPr>
        <w:spacing w:line="480" w:lineRule="auto"/>
        <w:rPr>
          <w:color w:val="FF0000"/>
          <w:lang w:val="en-CA"/>
        </w:rPr>
      </w:pPr>
    </w:p>
    <w:p w:rsidR="00F94E72" w:rsidRPr="0077157B" w:rsidRDefault="006C55AE" w:rsidP="00BB378E">
      <w:pPr>
        <w:spacing w:line="480" w:lineRule="auto"/>
        <w:jc w:val="center"/>
        <w:rPr>
          <w:lang w:val="en-CA"/>
        </w:rPr>
      </w:pPr>
      <w:r w:rsidRPr="0077157B">
        <w:rPr>
          <w:b/>
          <w:lang w:val="en-CA"/>
        </w:rPr>
        <w:t>Conclusion</w:t>
      </w:r>
    </w:p>
    <w:p w:rsidR="0003598E" w:rsidRPr="0077157B" w:rsidRDefault="0097684E" w:rsidP="00BB378E">
      <w:pPr>
        <w:spacing w:line="480" w:lineRule="auto"/>
        <w:ind w:firstLine="708"/>
        <w:rPr>
          <w:lang w:val="en-CA"/>
        </w:rPr>
      </w:pPr>
      <w:r w:rsidRPr="0077157B">
        <w:rPr>
          <w:lang w:val="en-CA"/>
        </w:rPr>
        <w:t xml:space="preserve">Franco-Ontarians have for many years been identified as a target population for cessation programs. </w:t>
      </w:r>
      <w:r w:rsidRPr="0077157B">
        <w:rPr>
          <w:lang w:val="en-US"/>
        </w:rPr>
        <w:t>New and innovative cessation strategies are warranted</w:t>
      </w:r>
      <w:r w:rsidR="00A7591E" w:rsidRPr="0077157B">
        <w:rPr>
          <w:lang w:val="en-US"/>
        </w:rPr>
        <w:t xml:space="preserve">. </w:t>
      </w:r>
      <w:r w:rsidRPr="0077157B">
        <w:rPr>
          <w:lang w:val="en-CA"/>
        </w:rPr>
        <w:t>Our findings suggest that (a) physically active Franco</w:t>
      </w:r>
      <w:r w:rsidR="00201A1B" w:rsidRPr="0077157B">
        <w:rPr>
          <w:lang w:val="en-CA"/>
        </w:rPr>
        <w:t>-Ontarian smokers are sligh</w:t>
      </w:r>
      <w:r w:rsidRPr="0077157B">
        <w:rPr>
          <w:lang w:val="en-CA"/>
        </w:rPr>
        <w:t>t</w:t>
      </w:r>
      <w:r w:rsidR="00201A1B" w:rsidRPr="0077157B">
        <w:rPr>
          <w:lang w:val="en-CA"/>
        </w:rPr>
        <w:t>l</w:t>
      </w:r>
      <w:r w:rsidRPr="0077157B">
        <w:rPr>
          <w:lang w:val="en-CA"/>
        </w:rPr>
        <w:t>y different from those of the general population, and</w:t>
      </w:r>
      <w:r w:rsidR="005C6349" w:rsidRPr="0077157B">
        <w:rPr>
          <w:lang w:val="en-CA"/>
        </w:rPr>
        <w:t xml:space="preserve"> </w:t>
      </w:r>
      <w:r w:rsidR="00201A1B" w:rsidRPr="0077157B">
        <w:rPr>
          <w:lang w:val="en-CA"/>
        </w:rPr>
        <w:t>(</w:t>
      </w:r>
      <w:r w:rsidR="005C6349" w:rsidRPr="0077157B">
        <w:rPr>
          <w:lang w:val="en-CA"/>
        </w:rPr>
        <w:t>b</w:t>
      </w:r>
      <w:r w:rsidR="00F71CF3" w:rsidRPr="0077157B">
        <w:rPr>
          <w:lang w:val="en-CA"/>
        </w:rPr>
        <w:t xml:space="preserve">) </w:t>
      </w:r>
      <w:r w:rsidRPr="0077157B">
        <w:rPr>
          <w:lang w:val="en-CA"/>
        </w:rPr>
        <w:t xml:space="preserve">physical activity promotion to Franco-Ontarian smokers should consider </w:t>
      </w:r>
      <w:r w:rsidRPr="0077157B">
        <w:rPr>
          <w:lang w:val="en-CA"/>
        </w:rPr>
        <w:lastRenderedPageBreak/>
        <w:t>income and levels of education</w:t>
      </w:r>
      <w:r w:rsidR="00017E43" w:rsidRPr="0077157B">
        <w:rPr>
          <w:lang w:val="en-CA"/>
        </w:rPr>
        <w:t xml:space="preserve">. </w:t>
      </w:r>
      <w:r w:rsidR="00F43D35" w:rsidRPr="0077157B">
        <w:rPr>
          <w:lang w:val="en-CA"/>
        </w:rPr>
        <w:t>This study has only given us a relatively descriptive profile</w:t>
      </w:r>
      <w:r w:rsidR="00201A1B" w:rsidRPr="0077157B">
        <w:rPr>
          <w:lang w:val="en-CA"/>
        </w:rPr>
        <w:t xml:space="preserve"> </w:t>
      </w:r>
      <w:r w:rsidR="00F43D35" w:rsidRPr="0077157B">
        <w:rPr>
          <w:lang w:val="en-CA"/>
        </w:rPr>
        <w:t xml:space="preserve">of active smokers with the intention </w:t>
      </w:r>
      <w:r w:rsidR="00127936" w:rsidRPr="0077157B">
        <w:rPr>
          <w:lang w:val="en-CA"/>
        </w:rPr>
        <w:t xml:space="preserve">of </w:t>
      </w:r>
      <w:r w:rsidR="00201A1B" w:rsidRPr="0077157B">
        <w:rPr>
          <w:lang w:val="en-CA"/>
        </w:rPr>
        <w:t xml:space="preserve">generating </w:t>
      </w:r>
      <w:r w:rsidR="00F43D35" w:rsidRPr="0077157B">
        <w:rPr>
          <w:lang w:val="en-CA"/>
        </w:rPr>
        <w:t xml:space="preserve">future research </w:t>
      </w:r>
      <w:r w:rsidR="00066F8D" w:rsidRPr="0077157B">
        <w:rPr>
          <w:lang w:val="en-CA"/>
        </w:rPr>
        <w:t>avenues</w:t>
      </w:r>
      <w:r w:rsidR="00F43D35" w:rsidRPr="0077157B">
        <w:rPr>
          <w:lang w:val="en-CA"/>
        </w:rPr>
        <w:t xml:space="preserve">. Promotion of physical activity within the general population is a laborious process </w:t>
      </w:r>
      <w:r w:rsidR="00DE4CC5" w:rsidRPr="0077157B">
        <w:rPr>
          <w:lang w:val="en-CA"/>
        </w:rPr>
        <w:t>and</w:t>
      </w:r>
      <w:r w:rsidR="00F43D35" w:rsidRPr="0077157B">
        <w:rPr>
          <w:lang w:val="en-CA"/>
        </w:rPr>
        <w:t xml:space="preserve"> </w:t>
      </w:r>
      <w:r w:rsidR="00DE4CC5" w:rsidRPr="0077157B">
        <w:rPr>
          <w:lang w:val="en-CA"/>
        </w:rPr>
        <w:t xml:space="preserve">will likely present </w:t>
      </w:r>
      <w:r w:rsidR="00F43D35" w:rsidRPr="0077157B">
        <w:rPr>
          <w:lang w:val="en-CA"/>
        </w:rPr>
        <w:t xml:space="preserve">multiple </w:t>
      </w:r>
      <w:r w:rsidR="00DE4CC5" w:rsidRPr="0077157B">
        <w:rPr>
          <w:lang w:val="en-CA"/>
        </w:rPr>
        <w:t>difficulties</w:t>
      </w:r>
      <w:r w:rsidR="00F43D35" w:rsidRPr="0077157B">
        <w:rPr>
          <w:lang w:val="en-CA"/>
        </w:rPr>
        <w:t xml:space="preserve"> </w:t>
      </w:r>
      <w:r w:rsidR="00DE4CC5" w:rsidRPr="0077157B">
        <w:rPr>
          <w:lang w:val="en-CA"/>
        </w:rPr>
        <w:t>for smokers</w:t>
      </w:r>
      <w:r w:rsidR="009B446D" w:rsidRPr="0077157B">
        <w:rPr>
          <w:lang w:val="en-CA"/>
        </w:rPr>
        <w:t xml:space="preserve">. </w:t>
      </w:r>
      <w:r w:rsidR="00127936" w:rsidRPr="0077157B">
        <w:rPr>
          <w:lang w:val="en-CA"/>
        </w:rPr>
        <w:t>Nevertheless,</w:t>
      </w:r>
      <w:r w:rsidR="00450DD7" w:rsidRPr="0077157B">
        <w:rPr>
          <w:lang w:val="en-CA"/>
        </w:rPr>
        <w:t xml:space="preserve"> it goes without saying that the potential benefits</w:t>
      </w:r>
      <w:r w:rsidR="00DE4CC5" w:rsidRPr="0077157B">
        <w:rPr>
          <w:lang w:val="en-CA"/>
        </w:rPr>
        <w:t xml:space="preserve"> of this </w:t>
      </w:r>
      <w:r w:rsidR="00127936" w:rsidRPr="0077157B">
        <w:rPr>
          <w:lang w:val="en-CA"/>
        </w:rPr>
        <w:t xml:space="preserve">type of </w:t>
      </w:r>
      <w:r w:rsidR="00DE4CC5" w:rsidRPr="0077157B">
        <w:rPr>
          <w:lang w:val="en-CA"/>
        </w:rPr>
        <w:t>health promotion initiative would</w:t>
      </w:r>
      <w:r w:rsidR="00450DD7" w:rsidRPr="0077157B">
        <w:rPr>
          <w:lang w:val="en-CA"/>
        </w:rPr>
        <w:t xml:space="preserve"> un</w:t>
      </w:r>
      <w:r w:rsidR="00DE4CC5" w:rsidRPr="0077157B">
        <w:rPr>
          <w:lang w:val="en-CA"/>
        </w:rPr>
        <w:t>doubtedly surpass any challenge</w:t>
      </w:r>
      <w:r w:rsidR="00450DD7" w:rsidRPr="0077157B">
        <w:rPr>
          <w:lang w:val="en-CA"/>
        </w:rPr>
        <w:t xml:space="preserve">. </w:t>
      </w:r>
    </w:p>
    <w:p w:rsidR="00450DD7" w:rsidRPr="0077157B" w:rsidRDefault="00450DD7" w:rsidP="00BB378E">
      <w:pPr>
        <w:spacing w:line="480" w:lineRule="auto"/>
        <w:ind w:firstLine="708"/>
        <w:rPr>
          <w:lang w:val="en-CA"/>
        </w:rPr>
      </w:pPr>
    </w:p>
    <w:p w:rsidR="0003598E" w:rsidRPr="0077157B" w:rsidRDefault="00717F4D" w:rsidP="0003598E">
      <w:pPr>
        <w:spacing w:line="480" w:lineRule="auto"/>
        <w:jc w:val="center"/>
        <w:rPr>
          <w:b/>
          <w:lang w:val="en-US"/>
        </w:rPr>
      </w:pPr>
      <w:r w:rsidRPr="0077157B">
        <w:rPr>
          <w:b/>
          <w:lang w:val="en-US"/>
        </w:rPr>
        <w:t>Strengths and Limitations</w:t>
      </w:r>
    </w:p>
    <w:p w:rsidR="0003598E" w:rsidRPr="0077157B" w:rsidRDefault="00717F4D" w:rsidP="0003598E">
      <w:pPr>
        <w:spacing w:line="480" w:lineRule="auto"/>
        <w:ind w:firstLine="708"/>
        <w:rPr>
          <w:lang w:val="en-CA"/>
        </w:rPr>
      </w:pPr>
      <w:r w:rsidRPr="0077157B">
        <w:rPr>
          <w:lang w:val="en-CA"/>
        </w:rPr>
        <w:t>The current study possesses many s</w:t>
      </w:r>
      <w:r w:rsidR="006C0810" w:rsidRPr="0077157B">
        <w:rPr>
          <w:lang w:val="en-CA"/>
        </w:rPr>
        <w:t>trong points</w:t>
      </w:r>
      <w:r w:rsidR="0003598E" w:rsidRPr="0077157B">
        <w:rPr>
          <w:lang w:val="en-CA"/>
        </w:rPr>
        <w:t xml:space="preserve">. </w:t>
      </w:r>
      <w:r w:rsidRPr="0077157B">
        <w:rPr>
          <w:lang w:val="en-CA"/>
        </w:rPr>
        <w:t xml:space="preserve">First, the </w:t>
      </w:r>
      <w:r w:rsidR="00DE4CC5" w:rsidRPr="0077157B">
        <w:rPr>
          <w:lang w:val="en-CA"/>
        </w:rPr>
        <w:t xml:space="preserve">CCHS </w:t>
      </w:r>
      <w:r w:rsidRPr="0077157B">
        <w:rPr>
          <w:lang w:val="en-CA"/>
        </w:rPr>
        <w:t xml:space="preserve">data </w:t>
      </w:r>
      <w:r w:rsidR="00DE4CC5" w:rsidRPr="0077157B">
        <w:rPr>
          <w:lang w:val="en-CA"/>
        </w:rPr>
        <w:t>is</w:t>
      </w:r>
      <w:r w:rsidRPr="0077157B">
        <w:rPr>
          <w:lang w:val="en-CA"/>
        </w:rPr>
        <w:t xml:space="preserve"> collected every two years</w:t>
      </w:r>
      <w:r w:rsidR="0003598E" w:rsidRPr="0077157B">
        <w:rPr>
          <w:lang w:val="en-CA"/>
        </w:rPr>
        <w:t xml:space="preserve">. </w:t>
      </w:r>
      <w:r w:rsidR="006C0810" w:rsidRPr="0077157B">
        <w:rPr>
          <w:lang w:val="en-CA"/>
        </w:rPr>
        <w:t xml:space="preserve">That is, the results can be followed and compared </w:t>
      </w:r>
      <w:r w:rsidR="00DE4CC5" w:rsidRPr="0077157B">
        <w:rPr>
          <w:lang w:val="en-CA"/>
        </w:rPr>
        <w:t xml:space="preserve">on an </w:t>
      </w:r>
      <w:r w:rsidR="006C0810" w:rsidRPr="0077157B">
        <w:rPr>
          <w:rStyle w:val="hps"/>
          <w:lang w:val="en-CA"/>
        </w:rPr>
        <w:t>extended time period</w:t>
      </w:r>
      <w:r w:rsidR="0003598E" w:rsidRPr="0077157B">
        <w:rPr>
          <w:lang w:val="en-CA"/>
        </w:rPr>
        <w:t xml:space="preserve">. </w:t>
      </w:r>
      <w:r w:rsidR="0003598E" w:rsidRPr="0077157B">
        <w:rPr>
          <w:rStyle w:val="hps"/>
          <w:lang w:val="en-CA"/>
        </w:rPr>
        <w:t>Statisti</w:t>
      </w:r>
      <w:r w:rsidR="006C0810" w:rsidRPr="0077157B">
        <w:rPr>
          <w:rStyle w:val="hps"/>
          <w:lang w:val="en-CA"/>
        </w:rPr>
        <w:t>cs</w:t>
      </w:r>
      <w:r w:rsidR="0003598E" w:rsidRPr="0077157B">
        <w:rPr>
          <w:lang w:val="en-CA"/>
        </w:rPr>
        <w:t xml:space="preserve"> </w:t>
      </w:r>
      <w:r w:rsidR="0003598E" w:rsidRPr="0077157B">
        <w:rPr>
          <w:rStyle w:val="hps"/>
          <w:lang w:val="en-CA"/>
        </w:rPr>
        <w:t>Canada</w:t>
      </w:r>
      <w:r w:rsidR="0003598E" w:rsidRPr="0077157B">
        <w:rPr>
          <w:lang w:val="en-CA"/>
        </w:rPr>
        <w:t xml:space="preserve"> </w:t>
      </w:r>
      <w:r w:rsidR="006C0810" w:rsidRPr="0077157B">
        <w:rPr>
          <w:lang w:val="en-CA"/>
        </w:rPr>
        <w:t xml:space="preserve">also deploys </w:t>
      </w:r>
      <w:r w:rsidR="006C0810" w:rsidRPr="0077157B">
        <w:rPr>
          <w:rStyle w:val="hps"/>
          <w:lang w:val="en-CA"/>
        </w:rPr>
        <w:t xml:space="preserve">great efforts to provide reliable </w:t>
      </w:r>
      <w:r w:rsidR="0003598E" w:rsidRPr="0077157B">
        <w:rPr>
          <w:rStyle w:val="hps"/>
          <w:lang w:val="en-CA"/>
        </w:rPr>
        <w:t>estimations</w:t>
      </w:r>
      <w:r w:rsidR="0003598E" w:rsidRPr="0077157B">
        <w:rPr>
          <w:lang w:val="en-CA"/>
        </w:rPr>
        <w:t xml:space="preserve"> </w:t>
      </w:r>
      <w:r w:rsidR="006C0810" w:rsidRPr="0077157B">
        <w:rPr>
          <w:rStyle w:val="hps"/>
          <w:lang w:val="en-CA"/>
        </w:rPr>
        <w:t>using a detailed</w:t>
      </w:r>
      <w:r w:rsidR="0084633E" w:rsidRPr="0077157B">
        <w:rPr>
          <w:lang w:val="en-CA"/>
        </w:rPr>
        <w:t xml:space="preserve"> sample distribution strategy</w:t>
      </w:r>
      <w:r w:rsidR="0003598E" w:rsidRPr="0077157B">
        <w:rPr>
          <w:lang w:val="en-CA"/>
        </w:rPr>
        <w:t xml:space="preserve">, </w:t>
      </w:r>
      <w:r w:rsidR="006C0810" w:rsidRPr="0077157B">
        <w:rPr>
          <w:rStyle w:val="hps"/>
          <w:lang w:val="en-CA"/>
        </w:rPr>
        <w:t>randomisation</w:t>
      </w:r>
      <w:r w:rsidR="0003598E" w:rsidRPr="0077157B">
        <w:rPr>
          <w:lang w:val="en-CA"/>
        </w:rPr>
        <w:t xml:space="preserve">, </w:t>
      </w:r>
      <w:r w:rsidR="00A81A9F" w:rsidRPr="0077157B">
        <w:rPr>
          <w:lang w:val="en-CA"/>
        </w:rPr>
        <w:t xml:space="preserve">and </w:t>
      </w:r>
      <w:r w:rsidR="000E3EE1" w:rsidRPr="0077157B">
        <w:rPr>
          <w:lang w:val="en-CA"/>
        </w:rPr>
        <w:t>weighted</w:t>
      </w:r>
      <w:r w:rsidR="00A81A9F" w:rsidRPr="0077157B">
        <w:rPr>
          <w:lang w:val="en-CA"/>
        </w:rPr>
        <w:t xml:space="preserve"> estimations</w:t>
      </w:r>
      <w:r w:rsidR="006C0810" w:rsidRPr="0077157B">
        <w:rPr>
          <w:lang w:val="en-CA"/>
        </w:rPr>
        <w:t xml:space="preserve"> for precise representation</w:t>
      </w:r>
      <w:r w:rsidR="0003598E" w:rsidRPr="0077157B">
        <w:rPr>
          <w:lang w:val="en-CA"/>
        </w:rPr>
        <w:t xml:space="preserve">. </w:t>
      </w:r>
      <w:r w:rsidR="006C0810" w:rsidRPr="0077157B">
        <w:rPr>
          <w:lang w:val="en-CA"/>
        </w:rPr>
        <w:t>The methodological rigor makes this type of data source an interesting option.</w:t>
      </w:r>
      <w:r w:rsidR="0003598E" w:rsidRPr="0077157B">
        <w:rPr>
          <w:lang w:val="en-CA"/>
        </w:rPr>
        <w:t xml:space="preserve"> </w:t>
      </w:r>
    </w:p>
    <w:p w:rsidR="0003598E" w:rsidRPr="0077157B" w:rsidRDefault="00444D8D" w:rsidP="0003598E">
      <w:pPr>
        <w:spacing w:line="480" w:lineRule="auto"/>
        <w:ind w:firstLine="708"/>
        <w:rPr>
          <w:lang w:val="en-CA"/>
        </w:rPr>
      </w:pPr>
      <w:r w:rsidRPr="0077157B">
        <w:rPr>
          <w:rStyle w:val="hps"/>
          <w:lang w:val="en-CA"/>
        </w:rPr>
        <w:t xml:space="preserve">Nevertheless, secondary data </w:t>
      </w:r>
      <w:r w:rsidR="000E3EE1" w:rsidRPr="0077157B">
        <w:rPr>
          <w:rStyle w:val="hps"/>
          <w:lang w:val="en-CA"/>
        </w:rPr>
        <w:t xml:space="preserve">does </w:t>
      </w:r>
      <w:r w:rsidRPr="0077157B">
        <w:rPr>
          <w:rStyle w:val="hps"/>
          <w:lang w:val="en-CA"/>
        </w:rPr>
        <w:t>come with certain limitations</w:t>
      </w:r>
      <w:r w:rsidR="000E3EE1" w:rsidRPr="0077157B">
        <w:rPr>
          <w:rStyle w:val="hps"/>
          <w:lang w:val="en-CA"/>
        </w:rPr>
        <w:t>,</w:t>
      </w:r>
      <w:r w:rsidR="002E6903" w:rsidRPr="0077157B">
        <w:rPr>
          <w:lang w:val="en-CA"/>
        </w:rPr>
        <w:t xml:space="preserve"> such as</w:t>
      </w:r>
      <w:r w:rsidRPr="0077157B">
        <w:rPr>
          <w:lang w:val="en-CA"/>
        </w:rPr>
        <w:t xml:space="preserve"> </w:t>
      </w:r>
      <w:r w:rsidR="0084633E" w:rsidRPr="0077157B">
        <w:rPr>
          <w:rStyle w:val="hps"/>
          <w:lang w:val="en-CA"/>
        </w:rPr>
        <w:t>the self-</w:t>
      </w:r>
      <w:r w:rsidRPr="0077157B">
        <w:rPr>
          <w:rStyle w:val="hps"/>
          <w:lang w:val="en-CA"/>
        </w:rPr>
        <w:t>reported nature of the data and the parameters around which</w:t>
      </w:r>
      <w:r w:rsidR="002E6903" w:rsidRPr="0077157B">
        <w:rPr>
          <w:rStyle w:val="hps"/>
          <w:lang w:val="en-CA"/>
        </w:rPr>
        <w:t xml:space="preserve"> </w:t>
      </w:r>
      <w:r w:rsidRPr="0077157B">
        <w:rPr>
          <w:rStyle w:val="hps"/>
          <w:lang w:val="en-CA"/>
        </w:rPr>
        <w:t xml:space="preserve">variables are available. </w:t>
      </w:r>
      <w:r w:rsidR="0084633E" w:rsidRPr="0077157B">
        <w:rPr>
          <w:lang w:val="en-CA"/>
        </w:rPr>
        <w:t>The self-</w:t>
      </w:r>
      <w:r w:rsidRPr="0077157B">
        <w:rPr>
          <w:lang w:val="en-CA"/>
        </w:rPr>
        <w:t xml:space="preserve">reported nature of the survey can bring about </w:t>
      </w:r>
      <w:r w:rsidR="002E6903" w:rsidRPr="0077157B">
        <w:rPr>
          <w:lang w:val="en-CA"/>
        </w:rPr>
        <w:t>inaccuracies</w:t>
      </w:r>
      <w:r w:rsidRPr="0077157B">
        <w:rPr>
          <w:lang w:val="en-CA"/>
        </w:rPr>
        <w:t xml:space="preserve"> </w:t>
      </w:r>
      <w:r w:rsidR="002E6903" w:rsidRPr="0077157B">
        <w:rPr>
          <w:lang w:val="en-CA"/>
        </w:rPr>
        <w:t>in</w:t>
      </w:r>
      <w:r w:rsidR="0003598E" w:rsidRPr="0077157B">
        <w:rPr>
          <w:lang w:val="en-CA"/>
        </w:rPr>
        <w:t xml:space="preserve"> </w:t>
      </w:r>
      <w:r w:rsidRPr="0077157B">
        <w:rPr>
          <w:lang w:val="en-CA"/>
        </w:rPr>
        <w:t xml:space="preserve">the reported </w:t>
      </w:r>
      <w:r w:rsidR="002E6903" w:rsidRPr="0077157B">
        <w:rPr>
          <w:lang w:val="en-CA"/>
        </w:rPr>
        <w:t xml:space="preserve">levels of </w:t>
      </w:r>
      <w:r w:rsidRPr="0077157B">
        <w:rPr>
          <w:lang w:val="en-CA"/>
        </w:rPr>
        <w:t>physical activity</w:t>
      </w:r>
      <w:r w:rsidR="0003598E" w:rsidRPr="0077157B">
        <w:rPr>
          <w:lang w:val="en-CA"/>
        </w:rPr>
        <w:t xml:space="preserve">. </w:t>
      </w:r>
      <w:r w:rsidRPr="0077157B">
        <w:rPr>
          <w:lang w:val="en-CA"/>
        </w:rPr>
        <w:t xml:space="preserve">Furthermore, as researchers, we are limited by what is included in the </w:t>
      </w:r>
      <w:r w:rsidR="00AB23FA" w:rsidRPr="0077157B">
        <w:rPr>
          <w:lang w:val="en-CA"/>
        </w:rPr>
        <w:t xml:space="preserve">data </w:t>
      </w:r>
      <w:r w:rsidR="00411CED" w:rsidRPr="0077157B">
        <w:rPr>
          <w:lang w:val="en-CA"/>
        </w:rPr>
        <w:t xml:space="preserve">set </w:t>
      </w:r>
      <w:r w:rsidR="00A81A9F" w:rsidRPr="0077157B">
        <w:rPr>
          <w:lang w:val="en-CA"/>
        </w:rPr>
        <w:t>that has been</w:t>
      </w:r>
      <w:r w:rsidRPr="0077157B">
        <w:rPr>
          <w:lang w:val="en-CA"/>
        </w:rPr>
        <w:t xml:space="preserve"> collected</w:t>
      </w:r>
      <w:r w:rsidR="0003598E" w:rsidRPr="0077157B">
        <w:rPr>
          <w:lang w:val="en-CA"/>
        </w:rPr>
        <w:t xml:space="preserve">. </w:t>
      </w:r>
      <w:r w:rsidRPr="0077157B">
        <w:rPr>
          <w:lang w:val="en-CA"/>
        </w:rPr>
        <w:t xml:space="preserve">Relative to the current study, it would have been interesting to have access to </w:t>
      </w:r>
      <w:r w:rsidR="00A81A9F" w:rsidRPr="0077157B">
        <w:rPr>
          <w:lang w:val="en-CA"/>
        </w:rPr>
        <w:t>certain</w:t>
      </w:r>
      <w:r w:rsidR="002E6903" w:rsidRPr="0077157B">
        <w:rPr>
          <w:lang w:val="en-CA"/>
        </w:rPr>
        <w:t xml:space="preserve"> </w:t>
      </w:r>
      <w:r w:rsidR="00125F07" w:rsidRPr="0077157B">
        <w:rPr>
          <w:lang w:val="en-CA"/>
        </w:rPr>
        <w:t>“</w:t>
      </w:r>
      <w:r w:rsidRPr="0077157B">
        <w:rPr>
          <w:lang w:val="en-CA"/>
        </w:rPr>
        <w:t>modifiable</w:t>
      </w:r>
      <w:r w:rsidR="00125F07" w:rsidRPr="0077157B">
        <w:rPr>
          <w:lang w:val="en-CA"/>
        </w:rPr>
        <w:t>”</w:t>
      </w:r>
      <w:r w:rsidRPr="0077157B">
        <w:rPr>
          <w:lang w:val="en-CA"/>
        </w:rPr>
        <w:t xml:space="preserve"> variables such as </w:t>
      </w:r>
      <w:r w:rsidR="0003598E" w:rsidRPr="0077157B">
        <w:rPr>
          <w:lang w:val="en-CA"/>
        </w:rPr>
        <w:t xml:space="preserve">motivation, </w:t>
      </w:r>
      <w:r w:rsidRPr="0077157B">
        <w:rPr>
          <w:lang w:val="en-CA"/>
        </w:rPr>
        <w:t>self-efficacy, and susceptibility</w:t>
      </w:r>
      <w:r w:rsidR="0003598E" w:rsidRPr="0077157B">
        <w:rPr>
          <w:lang w:val="en-CA"/>
        </w:rPr>
        <w:t xml:space="preserve">. </w:t>
      </w:r>
      <w:r w:rsidRPr="0077157B">
        <w:rPr>
          <w:lang w:val="en-CA"/>
        </w:rPr>
        <w:t xml:space="preserve">It is </w:t>
      </w:r>
      <w:r w:rsidR="00AB23FA" w:rsidRPr="0077157B">
        <w:rPr>
          <w:lang w:val="en-CA"/>
        </w:rPr>
        <w:t>evident</w:t>
      </w:r>
      <w:r w:rsidRPr="0077157B">
        <w:rPr>
          <w:lang w:val="en-CA"/>
        </w:rPr>
        <w:t xml:space="preserve"> that other studies are </w:t>
      </w:r>
      <w:r w:rsidR="00AB23FA" w:rsidRPr="0077157B">
        <w:rPr>
          <w:lang w:val="en-CA"/>
        </w:rPr>
        <w:t>required</w:t>
      </w:r>
      <w:r w:rsidRPr="0077157B">
        <w:rPr>
          <w:lang w:val="en-CA"/>
        </w:rPr>
        <w:t xml:space="preserve"> in order to </w:t>
      </w:r>
      <w:r w:rsidR="00AB23FA" w:rsidRPr="0077157B">
        <w:rPr>
          <w:lang w:val="en-CA"/>
        </w:rPr>
        <w:t>advance</w:t>
      </w:r>
      <w:r w:rsidR="0003598E" w:rsidRPr="0077157B">
        <w:rPr>
          <w:lang w:val="en-CA"/>
        </w:rPr>
        <w:t xml:space="preserve"> </w:t>
      </w:r>
      <w:r w:rsidRPr="0077157B">
        <w:rPr>
          <w:lang w:val="en-CA"/>
        </w:rPr>
        <w:t xml:space="preserve">our knowledge in the area of the promotion of physical activity in smokers, </w:t>
      </w:r>
      <w:r w:rsidR="00E27E8C" w:rsidRPr="0077157B">
        <w:rPr>
          <w:lang w:val="en-CA"/>
        </w:rPr>
        <w:t xml:space="preserve">but </w:t>
      </w:r>
      <w:r w:rsidR="00411CED" w:rsidRPr="0077157B">
        <w:rPr>
          <w:lang w:val="en-CA"/>
        </w:rPr>
        <w:t>nevertheless</w:t>
      </w:r>
      <w:r w:rsidR="00E27E8C" w:rsidRPr="0077157B">
        <w:rPr>
          <w:lang w:val="en-CA"/>
        </w:rPr>
        <w:t>,</w:t>
      </w:r>
      <w:r w:rsidR="00411CED" w:rsidRPr="0077157B">
        <w:rPr>
          <w:lang w:val="en-CA"/>
        </w:rPr>
        <w:t xml:space="preserve"> our results may </w:t>
      </w:r>
      <w:r w:rsidRPr="0077157B">
        <w:rPr>
          <w:lang w:val="en-CA"/>
        </w:rPr>
        <w:t xml:space="preserve">serve as a </w:t>
      </w:r>
      <w:r w:rsidR="00411CED" w:rsidRPr="0077157B">
        <w:rPr>
          <w:lang w:val="en-CA"/>
        </w:rPr>
        <w:t>point of entry</w:t>
      </w:r>
      <w:r w:rsidRPr="0077157B">
        <w:rPr>
          <w:lang w:val="en-CA"/>
        </w:rPr>
        <w:t>.</w:t>
      </w:r>
      <w:r w:rsidR="0003598E" w:rsidRPr="0077157B">
        <w:rPr>
          <w:lang w:val="en-CA"/>
        </w:rPr>
        <w:t xml:space="preserve"> </w:t>
      </w:r>
    </w:p>
    <w:p w:rsidR="0077157B" w:rsidRDefault="0077157B" w:rsidP="008D6B88">
      <w:pPr>
        <w:spacing w:line="480" w:lineRule="auto"/>
        <w:ind w:firstLine="708"/>
        <w:jc w:val="center"/>
        <w:rPr>
          <w:b/>
          <w:bCs/>
          <w:lang w:val="en-CA"/>
        </w:rPr>
      </w:pPr>
    </w:p>
    <w:p w:rsidR="0077157B" w:rsidRDefault="0077157B" w:rsidP="008D6B88">
      <w:pPr>
        <w:spacing w:line="480" w:lineRule="auto"/>
        <w:ind w:firstLine="708"/>
        <w:jc w:val="center"/>
        <w:rPr>
          <w:b/>
          <w:bCs/>
          <w:lang w:val="en-CA"/>
        </w:rPr>
      </w:pPr>
    </w:p>
    <w:p w:rsidR="0077157B" w:rsidRDefault="0077157B" w:rsidP="008D6B88">
      <w:pPr>
        <w:spacing w:line="480" w:lineRule="auto"/>
        <w:ind w:firstLine="708"/>
        <w:jc w:val="center"/>
        <w:rPr>
          <w:b/>
          <w:bCs/>
          <w:lang w:val="en-CA"/>
        </w:rPr>
      </w:pPr>
    </w:p>
    <w:p w:rsidR="0077157B" w:rsidRDefault="0077157B" w:rsidP="008D6B88">
      <w:pPr>
        <w:spacing w:line="480" w:lineRule="auto"/>
        <w:ind w:firstLine="708"/>
        <w:jc w:val="center"/>
        <w:rPr>
          <w:b/>
          <w:bCs/>
          <w:lang w:val="en-CA"/>
        </w:rPr>
      </w:pPr>
    </w:p>
    <w:p w:rsidR="008F4185" w:rsidRDefault="008F4185" w:rsidP="008D6B88">
      <w:pPr>
        <w:spacing w:line="480" w:lineRule="auto"/>
        <w:ind w:firstLine="708"/>
        <w:jc w:val="center"/>
        <w:rPr>
          <w:b/>
          <w:bCs/>
          <w:lang w:val="en-CA"/>
        </w:rPr>
      </w:pPr>
      <w:r w:rsidRPr="00CB0E22">
        <w:rPr>
          <w:b/>
          <w:bCs/>
          <w:lang w:val="en-CA"/>
        </w:rPr>
        <w:lastRenderedPageBreak/>
        <w:t>R</w:t>
      </w:r>
      <w:r w:rsidR="00DE4CC5" w:rsidRPr="00CB0E22">
        <w:rPr>
          <w:b/>
          <w:bCs/>
          <w:lang w:val="en-CA"/>
        </w:rPr>
        <w:t>efe</w:t>
      </w:r>
      <w:r w:rsidRPr="00CB0E22">
        <w:rPr>
          <w:b/>
          <w:bCs/>
          <w:lang w:val="en-CA"/>
        </w:rPr>
        <w:t>rences</w:t>
      </w:r>
    </w:p>
    <w:p w:rsidR="00D40F1C" w:rsidRPr="00F267DA" w:rsidRDefault="00D40F1C" w:rsidP="00D40F1C">
      <w:pPr>
        <w:spacing w:line="480" w:lineRule="auto"/>
        <w:ind w:left="708" w:hanging="705"/>
        <w:rPr>
          <w:lang w:val="en-CA"/>
        </w:rPr>
      </w:pPr>
      <w:proofErr w:type="spellStart"/>
      <w:proofErr w:type="gramStart"/>
      <w:r w:rsidRPr="00F267DA">
        <w:rPr>
          <w:lang w:val="en-CA"/>
        </w:rPr>
        <w:t>Bjerredgaard</w:t>
      </w:r>
      <w:proofErr w:type="spellEnd"/>
      <w:r w:rsidRPr="00F267DA">
        <w:rPr>
          <w:lang w:val="en-CA"/>
        </w:rPr>
        <w:t xml:space="preserve">, B.K., </w:t>
      </w:r>
      <w:proofErr w:type="spellStart"/>
      <w:r w:rsidRPr="00F267DA">
        <w:rPr>
          <w:lang w:val="en-CA"/>
        </w:rPr>
        <w:t>Raaschou</w:t>
      </w:r>
      <w:proofErr w:type="spellEnd"/>
      <w:r w:rsidRPr="00F267DA">
        <w:rPr>
          <w:lang w:val="en-CA"/>
        </w:rPr>
        <w:t xml:space="preserve">-Nielsen, O., Sorensen, M., </w:t>
      </w:r>
      <w:proofErr w:type="spellStart"/>
      <w:r w:rsidRPr="00F267DA">
        <w:rPr>
          <w:lang w:val="en-CA"/>
        </w:rPr>
        <w:t>Frederiksen</w:t>
      </w:r>
      <w:proofErr w:type="spellEnd"/>
      <w:r w:rsidRPr="00F267DA">
        <w:rPr>
          <w:lang w:val="en-CA"/>
        </w:rPr>
        <w:t xml:space="preserve">, K., </w:t>
      </w:r>
      <w:proofErr w:type="spellStart"/>
      <w:r w:rsidRPr="00F267DA">
        <w:rPr>
          <w:lang w:val="en-CA"/>
        </w:rPr>
        <w:t>Tjonneland</w:t>
      </w:r>
      <w:proofErr w:type="spellEnd"/>
      <w:r w:rsidRPr="00F267DA">
        <w:rPr>
          <w:lang w:val="en-CA"/>
        </w:rPr>
        <w:t xml:space="preserve">, A., </w:t>
      </w:r>
      <w:proofErr w:type="spellStart"/>
      <w:r w:rsidRPr="00F267DA">
        <w:rPr>
          <w:lang w:val="en-CA"/>
        </w:rPr>
        <w:t>Rohrmann</w:t>
      </w:r>
      <w:proofErr w:type="spellEnd"/>
      <w:r w:rsidRPr="00F267DA">
        <w:rPr>
          <w:lang w:val="en-CA"/>
        </w:rPr>
        <w:t>, S</w:t>
      </w:r>
      <w:r w:rsidR="00A0734D">
        <w:rPr>
          <w:lang w:val="en-CA"/>
        </w:rPr>
        <w:t>., et al.</w:t>
      </w:r>
      <w:r w:rsidRPr="00F267DA">
        <w:rPr>
          <w:lang w:val="en-CA"/>
        </w:rPr>
        <w:t xml:space="preserve"> (2006).</w:t>
      </w:r>
      <w:proofErr w:type="gramEnd"/>
      <w:r w:rsidRPr="00F267DA">
        <w:rPr>
          <w:lang w:val="en-CA"/>
        </w:rPr>
        <w:t xml:space="preserve"> The effects of occasional smoking on smoking-related cancers: In the European Prospective Investigation into Cancer and Nutrition (EPIC). </w:t>
      </w:r>
      <w:r w:rsidRPr="00800E38">
        <w:rPr>
          <w:i/>
          <w:lang w:val="en-CA"/>
        </w:rPr>
        <w:t>Cancer Causes Control</w:t>
      </w:r>
      <w:r w:rsidRPr="00F267DA">
        <w:rPr>
          <w:lang w:val="en-CA"/>
        </w:rPr>
        <w:t>, 17(10), 1305-1319.</w:t>
      </w:r>
    </w:p>
    <w:p w:rsidR="00D40F1C" w:rsidRPr="00430FE4" w:rsidRDefault="00D40F1C" w:rsidP="00D40F1C">
      <w:pPr>
        <w:spacing w:line="480" w:lineRule="auto"/>
        <w:ind w:left="708" w:hanging="708"/>
        <w:rPr>
          <w:lang w:val="en-CA"/>
        </w:rPr>
      </w:pPr>
      <w:proofErr w:type="gramStart"/>
      <w:r w:rsidRPr="00430FE4">
        <w:rPr>
          <w:lang w:val="en-CA"/>
        </w:rPr>
        <w:t xml:space="preserve">Brannon, L., &amp; </w:t>
      </w:r>
      <w:proofErr w:type="spellStart"/>
      <w:r w:rsidRPr="00430FE4">
        <w:rPr>
          <w:lang w:val="en-CA"/>
        </w:rPr>
        <w:t>Feist</w:t>
      </w:r>
      <w:proofErr w:type="spellEnd"/>
      <w:r w:rsidRPr="00430FE4">
        <w:rPr>
          <w:lang w:val="en-CA"/>
        </w:rPr>
        <w:t>, J. (2000).</w:t>
      </w:r>
      <w:proofErr w:type="gramEnd"/>
      <w:r w:rsidRPr="00430FE4">
        <w:rPr>
          <w:lang w:val="en-CA"/>
        </w:rPr>
        <w:t xml:space="preserve"> </w:t>
      </w:r>
      <w:r w:rsidRPr="00800E38">
        <w:rPr>
          <w:i/>
          <w:lang w:val="en-CA"/>
        </w:rPr>
        <w:t>Health Psychology: An Introduction to Behavior and Health</w:t>
      </w:r>
      <w:r w:rsidRPr="00430FE4">
        <w:rPr>
          <w:lang w:val="en-CA"/>
        </w:rPr>
        <w:t>. Belmont, CA: Wadsworth Thompson Learning.</w:t>
      </w:r>
    </w:p>
    <w:p w:rsidR="00D40F1C" w:rsidRPr="00F267DA" w:rsidRDefault="00D40F1C" w:rsidP="00D40F1C">
      <w:pPr>
        <w:spacing w:line="480" w:lineRule="auto"/>
        <w:ind w:left="708" w:hanging="708"/>
        <w:rPr>
          <w:lang w:val="en-CA"/>
        </w:rPr>
      </w:pPr>
      <w:proofErr w:type="gramStart"/>
      <w:r w:rsidRPr="00FE3CDB">
        <w:rPr>
          <w:lang w:val="en-US"/>
        </w:rPr>
        <w:t>Breslau, N., &amp; Peterson, E.L. (1996).</w:t>
      </w:r>
      <w:proofErr w:type="gramEnd"/>
      <w:r w:rsidRPr="00FE3CDB">
        <w:rPr>
          <w:lang w:val="en-US"/>
        </w:rPr>
        <w:t xml:space="preserve"> </w:t>
      </w:r>
      <w:r w:rsidRPr="00F267DA">
        <w:rPr>
          <w:lang w:val="en-CA"/>
        </w:rPr>
        <w:t xml:space="preserve">Smoking cessation in young adults: Age at initiation of cigarette smoking and other suspected influences. </w:t>
      </w:r>
      <w:r w:rsidRPr="00800E38">
        <w:rPr>
          <w:i/>
          <w:lang w:val="en-CA"/>
        </w:rPr>
        <w:t>American Journal of Public Health</w:t>
      </w:r>
      <w:r w:rsidRPr="00F267DA">
        <w:rPr>
          <w:lang w:val="en-CA"/>
        </w:rPr>
        <w:t xml:space="preserve">, 86(2), 214-220. </w:t>
      </w:r>
    </w:p>
    <w:p w:rsidR="00D40F1C" w:rsidRPr="00430FE4" w:rsidRDefault="00D40F1C" w:rsidP="00D40F1C">
      <w:pPr>
        <w:spacing w:line="480" w:lineRule="auto"/>
        <w:ind w:left="708" w:hanging="708"/>
        <w:rPr>
          <w:lang w:val="en-CA"/>
        </w:rPr>
      </w:pPr>
      <w:proofErr w:type="spellStart"/>
      <w:proofErr w:type="gramStart"/>
      <w:r w:rsidRPr="00430FE4">
        <w:rPr>
          <w:lang w:val="en-CA"/>
        </w:rPr>
        <w:t>Brownson</w:t>
      </w:r>
      <w:proofErr w:type="spellEnd"/>
      <w:r w:rsidRPr="00430FE4">
        <w:rPr>
          <w:lang w:val="en-CA"/>
        </w:rPr>
        <w:t xml:space="preserve">, R.C., </w:t>
      </w:r>
      <w:proofErr w:type="spellStart"/>
      <w:r w:rsidRPr="00430FE4">
        <w:rPr>
          <w:lang w:val="en-CA"/>
        </w:rPr>
        <w:t>Eyler</w:t>
      </w:r>
      <w:proofErr w:type="spellEnd"/>
      <w:r w:rsidRPr="00430FE4">
        <w:rPr>
          <w:lang w:val="en-CA"/>
        </w:rPr>
        <w:t xml:space="preserve">, A.A., King, A.C., Brown, D.R., </w:t>
      </w:r>
      <w:proofErr w:type="spellStart"/>
      <w:r w:rsidRPr="00430FE4">
        <w:rPr>
          <w:lang w:val="en-CA"/>
        </w:rPr>
        <w:t>Shyu</w:t>
      </w:r>
      <w:proofErr w:type="spellEnd"/>
      <w:r w:rsidRPr="00430FE4">
        <w:rPr>
          <w:lang w:val="en-CA"/>
        </w:rPr>
        <w:t>, Y.L.,</w:t>
      </w:r>
      <w:r>
        <w:rPr>
          <w:lang w:val="en-CA"/>
        </w:rPr>
        <w:t xml:space="preserve"> &amp;</w:t>
      </w:r>
      <w:r w:rsidRPr="00430FE4">
        <w:rPr>
          <w:lang w:val="en-CA"/>
        </w:rPr>
        <w:t xml:space="preserve"> </w:t>
      </w:r>
      <w:proofErr w:type="spellStart"/>
      <w:r w:rsidRPr="00430FE4">
        <w:rPr>
          <w:lang w:val="en-CA"/>
        </w:rPr>
        <w:t>Sallis</w:t>
      </w:r>
      <w:proofErr w:type="spellEnd"/>
      <w:r w:rsidRPr="00430FE4">
        <w:rPr>
          <w:lang w:val="en-CA"/>
        </w:rPr>
        <w:t>, J.F. (2000).</w:t>
      </w:r>
      <w:proofErr w:type="gramEnd"/>
      <w:r w:rsidRPr="00430FE4">
        <w:rPr>
          <w:lang w:val="en-CA"/>
        </w:rPr>
        <w:t xml:space="preserve"> </w:t>
      </w:r>
      <w:proofErr w:type="gramStart"/>
      <w:r w:rsidRPr="00430FE4">
        <w:rPr>
          <w:lang w:val="en-CA"/>
        </w:rPr>
        <w:t>Patterns and correlates of physical activity among US women 40 years and older.</w:t>
      </w:r>
      <w:proofErr w:type="gramEnd"/>
      <w:r w:rsidRPr="00430FE4">
        <w:rPr>
          <w:lang w:val="en-CA"/>
        </w:rPr>
        <w:t xml:space="preserve"> </w:t>
      </w:r>
      <w:proofErr w:type="gramStart"/>
      <w:r w:rsidRPr="00800E38">
        <w:rPr>
          <w:i/>
          <w:lang w:val="en-CA"/>
        </w:rPr>
        <w:t>American Journal of Public Health</w:t>
      </w:r>
      <w:r w:rsidRPr="00430FE4">
        <w:rPr>
          <w:lang w:val="en-CA"/>
        </w:rPr>
        <w:t>, 90(2), 264-70.</w:t>
      </w:r>
      <w:proofErr w:type="gramEnd"/>
    </w:p>
    <w:p w:rsidR="00D40F1C" w:rsidRPr="000169CB" w:rsidRDefault="00D40F1C" w:rsidP="00D40F1C">
      <w:pPr>
        <w:spacing w:line="480" w:lineRule="auto"/>
        <w:ind w:left="708" w:hanging="708"/>
        <w:rPr>
          <w:lang w:val="en-US"/>
        </w:rPr>
      </w:pPr>
      <w:r w:rsidRPr="00430FE4">
        <w:rPr>
          <w:lang w:val="en-CA"/>
        </w:rPr>
        <w:t xml:space="preserve">Canadian Community Health Survey Cycle 4.1 (2007-2008). </w:t>
      </w:r>
      <w:r w:rsidRPr="000169CB">
        <w:rPr>
          <w:lang w:val="fr-FR"/>
        </w:rPr>
        <w:t xml:space="preserve">(2009). </w:t>
      </w:r>
      <w:r w:rsidRPr="000169CB">
        <w:rPr>
          <w:i/>
          <w:lang w:val="fr-FR"/>
        </w:rPr>
        <w:t xml:space="preserve">Master </w:t>
      </w:r>
      <w:proofErr w:type="spellStart"/>
      <w:r w:rsidRPr="000169CB">
        <w:rPr>
          <w:i/>
          <w:lang w:val="fr-FR"/>
        </w:rPr>
        <w:t>Microdata</w:t>
      </w:r>
      <w:proofErr w:type="spellEnd"/>
      <w:r w:rsidRPr="000169CB">
        <w:rPr>
          <w:i/>
          <w:lang w:val="fr-FR"/>
        </w:rPr>
        <w:t xml:space="preserve"> File User Documentation</w:t>
      </w:r>
      <w:r w:rsidRPr="000169CB">
        <w:rPr>
          <w:lang w:val="fr-FR"/>
        </w:rPr>
        <w:t xml:space="preserve">. </w:t>
      </w:r>
      <w:r w:rsidRPr="000169CB">
        <w:rPr>
          <w:lang w:val="en-US"/>
        </w:rPr>
        <w:t>Ottawa: Statistics Canada.</w:t>
      </w:r>
    </w:p>
    <w:p w:rsidR="00D40F1C" w:rsidRPr="00CB0E22" w:rsidRDefault="00D40F1C" w:rsidP="00D40F1C">
      <w:pPr>
        <w:spacing w:line="480" w:lineRule="auto"/>
        <w:ind w:left="708" w:hanging="708"/>
        <w:rPr>
          <w:lang w:val="en-CA"/>
        </w:rPr>
      </w:pPr>
      <w:r w:rsidRPr="00F267DA">
        <w:rPr>
          <w:lang w:val="en-US"/>
        </w:rPr>
        <w:t xml:space="preserve">Chinn, D.J., White, M., Harland, J., Drinkwater, C. &amp; </w:t>
      </w:r>
      <w:proofErr w:type="spellStart"/>
      <w:r w:rsidRPr="00F267DA">
        <w:rPr>
          <w:lang w:val="en-US"/>
        </w:rPr>
        <w:t>Raybould</w:t>
      </w:r>
      <w:proofErr w:type="spellEnd"/>
      <w:r w:rsidRPr="00F267DA">
        <w:rPr>
          <w:lang w:val="en-US"/>
        </w:rPr>
        <w:t xml:space="preserve">, S. (1999). </w:t>
      </w:r>
      <w:r w:rsidRPr="00F267DA">
        <w:rPr>
          <w:lang w:val="en-CA"/>
        </w:rPr>
        <w:t xml:space="preserve">Barriers to physical activity and socio-economic </w:t>
      </w:r>
      <w:r w:rsidRPr="00F267DA">
        <w:rPr>
          <w:lang w:val="en-CA"/>
        </w:rPr>
        <w:tab/>
        <w:t xml:space="preserve">position: Implications for health promotion. </w:t>
      </w:r>
      <w:r w:rsidRPr="00800E38">
        <w:rPr>
          <w:i/>
          <w:lang w:val="en-CA"/>
        </w:rPr>
        <w:t>Journal of Epidemiology and Community Health</w:t>
      </w:r>
      <w:r w:rsidRPr="00F267DA">
        <w:rPr>
          <w:lang w:val="en-CA"/>
        </w:rPr>
        <w:t>, 53(3), 191-192.</w:t>
      </w:r>
    </w:p>
    <w:p w:rsidR="00D40F1C" w:rsidRPr="00430FE4" w:rsidRDefault="00D40F1C" w:rsidP="00D40F1C">
      <w:pPr>
        <w:spacing w:line="480" w:lineRule="auto"/>
        <w:ind w:left="708" w:hanging="708"/>
        <w:rPr>
          <w:lang w:val="en-CA"/>
        </w:rPr>
      </w:pPr>
      <w:proofErr w:type="gramStart"/>
      <w:r w:rsidRPr="00D324E3">
        <w:rPr>
          <w:lang w:val="fr-FR"/>
        </w:rPr>
        <w:t>de</w:t>
      </w:r>
      <w:proofErr w:type="gramEnd"/>
      <w:r w:rsidRPr="00D324E3">
        <w:rPr>
          <w:lang w:val="fr-FR"/>
        </w:rPr>
        <w:t xml:space="preserve"> </w:t>
      </w:r>
      <w:proofErr w:type="spellStart"/>
      <w:r w:rsidRPr="00D324E3">
        <w:rPr>
          <w:lang w:val="fr-FR"/>
        </w:rPr>
        <w:t>Ruiter</w:t>
      </w:r>
      <w:proofErr w:type="spellEnd"/>
      <w:r w:rsidRPr="00D324E3">
        <w:rPr>
          <w:lang w:val="fr-FR"/>
        </w:rPr>
        <w:t xml:space="preserve">, W. K., Faulkner, G., </w:t>
      </w:r>
      <w:proofErr w:type="spellStart"/>
      <w:r w:rsidRPr="00D324E3">
        <w:rPr>
          <w:lang w:val="fr-FR"/>
        </w:rPr>
        <w:t>Cairney</w:t>
      </w:r>
      <w:proofErr w:type="spellEnd"/>
      <w:r w:rsidRPr="00D324E3">
        <w:rPr>
          <w:lang w:val="fr-FR"/>
        </w:rPr>
        <w:t xml:space="preserve">, J., &amp; </w:t>
      </w:r>
      <w:proofErr w:type="spellStart"/>
      <w:r w:rsidRPr="00D324E3">
        <w:rPr>
          <w:lang w:val="fr-FR"/>
        </w:rPr>
        <w:t>Veldhuizen</w:t>
      </w:r>
      <w:proofErr w:type="spellEnd"/>
      <w:r w:rsidRPr="00D324E3">
        <w:rPr>
          <w:lang w:val="fr-FR"/>
        </w:rPr>
        <w:t xml:space="preserve">, S. (2008). </w:t>
      </w:r>
      <w:r w:rsidRPr="00430FE4">
        <w:rPr>
          <w:lang w:val="en-CA"/>
        </w:rPr>
        <w:t xml:space="preserve">Characteristics of physically active smokers and implications for harm reduction. </w:t>
      </w:r>
      <w:r w:rsidRPr="00800E38">
        <w:rPr>
          <w:i/>
          <w:lang w:val="en-CA"/>
        </w:rPr>
        <w:t>American Journal of Public Health</w:t>
      </w:r>
      <w:r w:rsidRPr="00430FE4">
        <w:rPr>
          <w:lang w:val="en-CA"/>
        </w:rPr>
        <w:t>, 98(5), 925-931.</w:t>
      </w:r>
    </w:p>
    <w:p w:rsidR="00D40F1C" w:rsidRPr="00430FE4" w:rsidRDefault="00D40F1C" w:rsidP="00D40F1C">
      <w:pPr>
        <w:spacing w:line="480" w:lineRule="auto"/>
        <w:ind w:left="708" w:hanging="708"/>
        <w:rPr>
          <w:lang w:val="en-CA"/>
        </w:rPr>
      </w:pPr>
      <w:proofErr w:type="spellStart"/>
      <w:r w:rsidRPr="00430FE4">
        <w:rPr>
          <w:lang w:val="en-CA"/>
        </w:rPr>
        <w:t>DeWit</w:t>
      </w:r>
      <w:proofErr w:type="spellEnd"/>
      <w:r w:rsidRPr="00430FE4">
        <w:rPr>
          <w:lang w:val="en-CA"/>
        </w:rPr>
        <w:t xml:space="preserve">, D.J., &amp; </w:t>
      </w:r>
      <w:proofErr w:type="spellStart"/>
      <w:r w:rsidRPr="00430FE4">
        <w:rPr>
          <w:lang w:val="en-CA"/>
        </w:rPr>
        <w:t>Beneteau</w:t>
      </w:r>
      <w:proofErr w:type="spellEnd"/>
      <w:r w:rsidRPr="00430FE4">
        <w:rPr>
          <w:lang w:val="en-CA"/>
        </w:rPr>
        <w:t xml:space="preserve">, B. (1999). </w:t>
      </w:r>
      <w:proofErr w:type="gramStart"/>
      <w:r w:rsidRPr="00430FE4">
        <w:rPr>
          <w:lang w:val="en-CA"/>
        </w:rPr>
        <w:t xml:space="preserve">Predictors of the prevalence of tobacco use among </w:t>
      </w:r>
      <w:proofErr w:type="spellStart"/>
      <w:r w:rsidRPr="00430FE4">
        <w:rPr>
          <w:lang w:val="en-CA"/>
        </w:rPr>
        <w:t>Francophones</w:t>
      </w:r>
      <w:proofErr w:type="spellEnd"/>
      <w:r w:rsidRPr="00430FE4">
        <w:rPr>
          <w:lang w:val="en-CA"/>
        </w:rPr>
        <w:t xml:space="preserve"> </w:t>
      </w:r>
      <w:r w:rsidRPr="00430FE4">
        <w:rPr>
          <w:lang w:val="en-CA"/>
        </w:rPr>
        <w:tab/>
        <w:t>and Anglophones in the province of Ontario.</w:t>
      </w:r>
      <w:proofErr w:type="gramEnd"/>
      <w:r w:rsidRPr="00430FE4">
        <w:rPr>
          <w:lang w:val="en-CA"/>
        </w:rPr>
        <w:t xml:space="preserve"> </w:t>
      </w:r>
      <w:proofErr w:type="gramStart"/>
      <w:r w:rsidRPr="00800E38">
        <w:rPr>
          <w:i/>
          <w:lang w:val="en-CA"/>
        </w:rPr>
        <w:t>Health Education Research</w:t>
      </w:r>
      <w:r w:rsidRPr="00430FE4">
        <w:rPr>
          <w:lang w:val="en-CA"/>
        </w:rPr>
        <w:t>, 14(2), 209-23.</w:t>
      </w:r>
      <w:proofErr w:type="gramEnd"/>
    </w:p>
    <w:p w:rsidR="00D40F1C" w:rsidRPr="000169CB" w:rsidRDefault="00D40F1C" w:rsidP="00D40F1C">
      <w:pPr>
        <w:spacing w:line="480" w:lineRule="auto"/>
        <w:ind w:left="708" w:hanging="708"/>
        <w:rPr>
          <w:lang w:val="fr-FR"/>
        </w:rPr>
      </w:pPr>
      <w:proofErr w:type="spellStart"/>
      <w:proofErr w:type="gramStart"/>
      <w:r w:rsidRPr="00FE3CDB">
        <w:rPr>
          <w:lang w:val="en-US"/>
        </w:rPr>
        <w:lastRenderedPageBreak/>
        <w:t>Ferrucci</w:t>
      </w:r>
      <w:proofErr w:type="spellEnd"/>
      <w:r w:rsidRPr="00FE3CDB">
        <w:rPr>
          <w:lang w:val="en-US"/>
        </w:rPr>
        <w:t xml:space="preserve">, L., </w:t>
      </w:r>
      <w:proofErr w:type="spellStart"/>
      <w:r w:rsidRPr="00FE3CDB">
        <w:rPr>
          <w:lang w:val="en-US"/>
        </w:rPr>
        <w:t>Izmirlian</w:t>
      </w:r>
      <w:proofErr w:type="spellEnd"/>
      <w:r w:rsidRPr="00FE3CDB">
        <w:rPr>
          <w:lang w:val="en-US"/>
        </w:rPr>
        <w:t xml:space="preserve">, G., </w:t>
      </w:r>
      <w:proofErr w:type="spellStart"/>
      <w:r w:rsidRPr="00FE3CDB">
        <w:rPr>
          <w:lang w:val="en-US"/>
        </w:rPr>
        <w:t>Leveille</w:t>
      </w:r>
      <w:proofErr w:type="spellEnd"/>
      <w:r w:rsidRPr="00FE3CDB">
        <w:rPr>
          <w:lang w:val="en-US"/>
        </w:rPr>
        <w:t xml:space="preserve">, S., Phillips, L.C., </w:t>
      </w:r>
      <w:proofErr w:type="spellStart"/>
      <w:r w:rsidRPr="00FE3CDB">
        <w:rPr>
          <w:lang w:val="en-US"/>
        </w:rPr>
        <w:t>Corti</w:t>
      </w:r>
      <w:proofErr w:type="spellEnd"/>
      <w:r w:rsidRPr="00FE3CDB">
        <w:rPr>
          <w:lang w:val="en-US"/>
        </w:rPr>
        <w:t xml:space="preserve">, M.-C., Brock, D.B., </w:t>
      </w:r>
      <w:r w:rsidR="00331670" w:rsidRPr="00FE3CDB">
        <w:rPr>
          <w:lang w:val="en-US"/>
        </w:rPr>
        <w:t>et al</w:t>
      </w:r>
      <w:r w:rsidRPr="00FE3CDB">
        <w:rPr>
          <w:lang w:val="en-US"/>
        </w:rPr>
        <w:t xml:space="preserve">. </w:t>
      </w:r>
      <w:r w:rsidRPr="00430FE4">
        <w:rPr>
          <w:lang w:val="en-CA"/>
        </w:rPr>
        <w:t>(1999).</w:t>
      </w:r>
      <w:proofErr w:type="gramEnd"/>
      <w:r w:rsidRPr="00430FE4">
        <w:rPr>
          <w:lang w:val="en-CA"/>
        </w:rPr>
        <w:t xml:space="preserve"> </w:t>
      </w:r>
      <w:proofErr w:type="gramStart"/>
      <w:r w:rsidRPr="00430FE4">
        <w:rPr>
          <w:lang w:val="en-CA"/>
        </w:rPr>
        <w:t>Smoking, physical activity and active life expectancy.</w:t>
      </w:r>
      <w:proofErr w:type="gramEnd"/>
      <w:r w:rsidRPr="00430FE4">
        <w:rPr>
          <w:lang w:val="en-CA"/>
        </w:rPr>
        <w:t xml:space="preserve"> </w:t>
      </w:r>
      <w:proofErr w:type="gramStart"/>
      <w:r w:rsidRPr="00800E38">
        <w:rPr>
          <w:i/>
          <w:lang w:val="en-CA"/>
        </w:rPr>
        <w:t>American Journal of Epidemiology</w:t>
      </w:r>
      <w:r w:rsidRPr="00430FE4">
        <w:rPr>
          <w:lang w:val="en-CA"/>
        </w:rPr>
        <w:t>.</w:t>
      </w:r>
      <w:proofErr w:type="gramEnd"/>
      <w:r w:rsidRPr="00430FE4">
        <w:rPr>
          <w:lang w:val="en-CA"/>
        </w:rPr>
        <w:t xml:space="preserve"> </w:t>
      </w:r>
      <w:r w:rsidRPr="000169CB">
        <w:rPr>
          <w:lang w:val="fr-FR"/>
        </w:rPr>
        <w:t>149(7), 645-53.</w:t>
      </w:r>
    </w:p>
    <w:p w:rsidR="00D40F1C" w:rsidRPr="007A06C8" w:rsidRDefault="00D40F1C" w:rsidP="00D40F1C">
      <w:pPr>
        <w:spacing w:line="480" w:lineRule="auto"/>
        <w:ind w:left="708" w:hanging="708"/>
      </w:pPr>
      <w:proofErr w:type="spellStart"/>
      <w:r w:rsidRPr="00430FE4">
        <w:t>Forgues</w:t>
      </w:r>
      <w:proofErr w:type="spellEnd"/>
      <w:r w:rsidRPr="00430FE4">
        <w:t xml:space="preserve">, E., Landry, R., &amp; Boudreau, J. (2009). </w:t>
      </w:r>
      <w:r w:rsidRPr="00800E38">
        <w:rPr>
          <w:i/>
        </w:rPr>
        <w:t>Qui sont les Francophones? Analyse de définitions selon les variables du recensement</w:t>
      </w:r>
      <w:r w:rsidRPr="00430FE4">
        <w:t xml:space="preserve">. </w:t>
      </w:r>
      <w:r w:rsidRPr="007A06C8">
        <w:t xml:space="preserve">Moncton: Canadian Institute for </w:t>
      </w:r>
      <w:proofErr w:type="spellStart"/>
      <w:r w:rsidRPr="007A06C8">
        <w:t>Research</w:t>
      </w:r>
      <w:proofErr w:type="spellEnd"/>
      <w:r w:rsidRPr="007A06C8">
        <w:t xml:space="preserve"> on </w:t>
      </w:r>
      <w:proofErr w:type="spellStart"/>
      <w:r w:rsidRPr="007A06C8">
        <w:t>Linguistic</w:t>
      </w:r>
      <w:proofErr w:type="spellEnd"/>
      <w:r w:rsidRPr="007A06C8">
        <w:t xml:space="preserve"> </w:t>
      </w:r>
      <w:proofErr w:type="spellStart"/>
      <w:r w:rsidRPr="007A06C8">
        <w:t>Minorities</w:t>
      </w:r>
      <w:proofErr w:type="spellEnd"/>
      <w:r w:rsidRPr="007A06C8">
        <w:t>.</w:t>
      </w:r>
    </w:p>
    <w:p w:rsidR="00D40F1C" w:rsidRPr="00430FE4" w:rsidRDefault="00D40F1C" w:rsidP="00D40F1C">
      <w:pPr>
        <w:spacing w:line="480" w:lineRule="auto"/>
        <w:ind w:left="708" w:hanging="708"/>
        <w:rPr>
          <w:lang w:val="en-CA"/>
        </w:rPr>
      </w:pPr>
      <w:proofErr w:type="gramStart"/>
      <w:r w:rsidRPr="00430FE4">
        <w:rPr>
          <w:lang w:val="en-CA"/>
        </w:rPr>
        <w:t>Garcia-</w:t>
      </w:r>
      <w:proofErr w:type="spellStart"/>
      <w:r w:rsidRPr="00430FE4">
        <w:rPr>
          <w:lang w:val="en-CA"/>
        </w:rPr>
        <w:t>Aymerich</w:t>
      </w:r>
      <w:proofErr w:type="spellEnd"/>
      <w:r w:rsidRPr="00430FE4">
        <w:rPr>
          <w:lang w:val="en-CA"/>
        </w:rPr>
        <w:t xml:space="preserve">, J., Lange, P., Benet, M., </w:t>
      </w:r>
      <w:proofErr w:type="spellStart"/>
      <w:r w:rsidRPr="00430FE4">
        <w:rPr>
          <w:lang w:val="en-CA"/>
        </w:rPr>
        <w:t>Schnohr</w:t>
      </w:r>
      <w:proofErr w:type="spellEnd"/>
      <w:r w:rsidRPr="00430FE4">
        <w:rPr>
          <w:lang w:val="en-CA"/>
        </w:rPr>
        <w:t xml:space="preserve">, P. &amp; </w:t>
      </w:r>
      <w:proofErr w:type="spellStart"/>
      <w:r w:rsidRPr="00430FE4">
        <w:rPr>
          <w:lang w:val="en-CA"/>
        </w:rPr>
        <w:t>Antó</w:t>
      </w:r>
      <w:proofErr w:type="spellEnd"/>
      <w:r w:rsidRPr="00430FE4">
        <w:rPr>
          <w:lang w:val="en-CA"/>
        </w:rPr>
        <w:t>, J.M. (2007).</w:t>
      </w:r>
      <w:proofErr w:type="gramEnd"/>
      <w:r w:rsidRPr="00430FE4">
        <w:rPr>
          <w:lang w:val="en-CA"/>
        </w:rPr>
        <w:t xml:space="preserve"> Regular physical activity modifies smoking-related lung function decline and reduces risk of chronic obstructive pulmonary disease: A population-based cohort study. </w:t>
      </w:r>
      <w:r w:rsidRPr="00800E38">
        <w:rPr>
          <w:i/>
          <w:lang w:val="en-CA"/>
        </w:rPr>
        <w:t>American Journal of Respiratory and Critical Care Medicine</w:t>
      </w:r>
      <w:r w:rsidRPr="00430FE4">
        <w:rPr>
          <w:lang w:val="en-CA"/>
        </w:rPr>
        <w:t>, 175(5), 458-463.</w:t>
      </w:r>
    </w:p>
    <w:p w:rsidR="00D40F1C" w:rsidRPr="00430FE4" w:rsidRDefault="00D40F1C" w:rsidP="00D40F1C">
      <w:pPr>
        <w:spacing w:line="480" w:lineRule="auto"/>
        <w:ind w:left="708" w:hanging="708"/>
        <w:rPr>
          <w:lang w:val="en-CA"/>
        </w:rPr>
      </w:pPr>
      <w:proofErr w:type="gramStart"/>
      <w:r w:rsidRPr="00430FE4">
        <w:rPr>
          <w:lang w:val="en-US"/>
        </w:rPr>
        <w:t>Gauthier, A.P.</w:t>
      </w:r>
      <w:r w:rsidR="004E2812">
        <w:rPr>
          <w:lang w:val="en-US"/>
        </w:rPr>
        <w:t xml:space="preserve">, </w:t>
      </w:r>
      <w:proofErr w:type="spellStart"/>
      <w:r w:rsidR="004E2812">
        <w:rPr>
          <w:lang w:val="en-US"/>
        </w:rPr>
        <w:t>Lariviè</w:t>
      </w:r>
      <w:r w:rsidRPr="00430FE4">
        <w:rPr>
          <w:lang w:val="en-US"/>
        </w:rPr>
        <w:t>re</w:t>
      </w:r>
      <w:proofErr w:type="spellEnd"/>
      <w:r w:rsidRPr="00430FE4">
        <w:rPr>
          <w:lang w:val="en-US"/>
        </w:rPr>
        <w:t xml:space="preserve">, M., Pong, R., </w:t>
      </w:r>
      <w:proofErr w:type="spellStart"/>
      <w:r w:rsidRPr="00430FE4">
        <w:rPr>
          <w:lang w:val="en-US"/>
        </w:rPr>
        <w:t>Snelling</w:t>
      </w:r>
      <w:proofErr w:type="spellEnd"/>
      <w:r w:rsidRPr="00430FE4">
        <w:rPr>
          <w:lang w:val="en-US"/>
        </w:rPr>
        <w:t>, S.J., &amp; Young, N.L. (2010).</w:t>
      </w:r>
      <w:proofErr w:type="gramEnd"/>
      <w:r w:rsidRPr="00430FE4">
        <w:rPr>
          <w:lang w:val="en-US"/>
        </w:rPr>
        <w:t xml:space="preserve"> </w:t>
      </w:r>
      <w:proofErr w:type="gramStart"/>
      <w:r w:rsidRPr="00430FE4">
        <w:rPr>
          <w:lang w:val="en-CA"/>
        </w:rPr>
        <w:t>Assessing the importance of social and environmental supports for physical activity in a unique socio-cultural and geographical context</w:t>
      </w:r>
      <w:r w:rsidRPr="00800E38">
        <w:rPr>
          <w:i/>
          <w:lang w:val="en-CA"/>
        </w:rPr>
        <w:t>.</w:t>
      </w:r>
      <w:proofErr w:type="gramEnd"/>
      <w:r w:rsidRPr="00800E38">
        <w:rPr>
          <w:i/>
          <w:lang w:val="en-CA"/>
        </w:rPr>
        <w:t xml:space="preserve"> International Electronic Journal of Health Education</w:t>
      </w:r>
      <w:r w:rsidRPr="00430FE4">
        <w:rPr>
          <w:lang w:val="en-CA"/>
        </w:rPr>
        <w:t>, 13, 59-75.</w:t>
      </w:r>
    </w:p>
    <w:p w:rsidR="00D40F1C" w:rsidRPr="00CB0E22" w:rsidRDefault="00D40F1C" w:rsidP="00D40F1C">
      <w:pPr>
        <w:spacing w:line="480" w:lineRule="auto"/>
        <w:rPr>
          <w:lang w:val="en-CA"/>
        </w:rPr>
      </w:pPr>
      <w:r w:rsidRPr="00F267DA">
        <w:rPr>
          <w:lang w:val="en-CA"/>
        </w:rPr>
        <w:t xml:space="preserve">Gilmour H. (2007). </w:t>
      </w:r>
      <w:proofErr w:type="gramStart"/>
      <w:r w:rsidRPr="00F267DA">
        <w:rPr>
          <w:lang w:val="en-CA"/>
        </w:rPr>
        <w:t>Physically active Canadians.</w:t>
      </w:r>
      <w:proofErr w:type="gramEnd"/>
      <w:r w:rsidRPr="00F267DA">
        <w:rPr>
          <w:lang w:val="en-CA"/>
        </w:rPr>
        <w:t xml:space="preserve"> Health Reports, 18(3), 45-65.</w:t>
      </w:r>
    </w:p>
    <w:p w:rsidR="00D40F1C" w:rsidRPr="00F267DA" w:rsidRDefault="00D40F1C" w:rsidP="00D40F1C">
      <w:pPr>
        <w:spacing w:line="480" w:lineRule="auto"/>
        <w:ind w:left="708" w:hanging="708"/>
        <w:rPr>
          <w:szCs w:val="22"/>
          <w:lang w:val="en-CA"/>
        </w:rPr>
      </w:pPr>
      <w:proofErr w:type="gramStart"/>
      <w:r w:rsidRPr="00F267DA">
        <w:rPr>
          <w:szCs w:val="22"/>
          <w:lang w:val="en-CA"/>
        </w:rPr>
        <w:t>Government of Canada.</w:t>
      </w:r>
      <w:proofErr w:type="gramEnd"/>
      <w:r w:rsidRPr="00F267DA">
        <w:rPr>
          <w:szCs w:val="22"/>
          <w:lang w:val="en-CA"/>
        </w:rPr>
        <w:t xml:space="preserve"> </w:t>
      </w:r>
      <w:proofErr w:type="gramStart"/>
      <w:r w:rsidRPr="00F267DA">
        <w:rPr>
          <w:szCs w:val="22"/>
          <w:lang w:val="en-CA"/>
        </w:rPr>
        <w:t>Citizens and Immigration Canada.</w:t>
      </w:r>
      <w:proofErr w:type="gramEnd"/>
      <w:r w:rsidRPr="00F267DA">
        <w:rPr>
          <w:szCs w:val="22"/>
          <w:lang w:val="en-CA"/>
        </w:rPr>
        <w:t xml:space="preserve"> (2009). </w:t>
      </w:r>
      <w:r w:rsidRPr="00800E38">
        <w:rPr>
          <w:i/>
          <w:szCs w:val="22"/>
          <w:lang w:val="en-CA"/>
        </w:rPr>
        <w:t>Processing Applications to Sponsor Members of the Family Class</w:t>
      </w:r>
      <w:r w:rsidRPr="00F267DA">
        <w:rPr>
          <w:szCs w:val="22"/>
          <w:lang w:val="en-CA"/>
        </w:rPr>
        <w:t>. Ottawa: Government of Canada.</w:t>
      </w:r>
    </w:p>
    <w:p w:rsidR="00D40F1C" w:rsidRPr="00430FE4" w:rsidRDefault="00D40F1C" w:rsidP="00D40F1C">
      <w:pPr>
        <w:spacing w:line="480" w:lineRule="auto"/>
        <w:ind w:left="708" w:hanging="708"/>
        <w:rPr>
          <w:lang w:val="en-CA"/>
        </w:rPr>
      </w:pPr>
      <w:proofErr w:type="gramStart"/>
      <w:r w:rsidRPr="00430FE4">
        <w:rPr>
          <w:lang w:val="en-CA"/>
        </w:rPr>
        <w:t>Health Canada.</w:t>
      </w:r>
      <w:proofErr w:type="gramEnd"/>
      <w:r w:rsidRPr="00430FE4">
        <w:rPr>
          <w:lang w:val="en-CA"/>
        </w:rPr>
        <w:t xml:space="preserve"> </w:t>
      </w:r>
      <w:proofErr w:type="gramStart"/>
      <w:r w:rsidRPr="00430FE4">
        <w:rPr>
          <w:lang w:val="en-CA"/>
        </w:rPr>
        <w:t xml:space="preserve">(1999). </w:t>
      </w:r>
      <w:proofErr w:type="spellStart"/>
      <w:r w:rsidRPr="00800E38">
        <w:rPr>
          <w:i/>
          <w:lang w:val="en-CA"/>
        </w:rPr>
        <w:t>Francophones</w:t>
      </w:r>
      <w:proofErr w:type="spellEnd"/>
      <w:r w:rsidRPr="00800E38">
        <w:rPr>
          <w:i/>
          <w:lang w:val="en-CA"/>
        </w:rPr>
        <w:t xml:space="preserve"> and Tobacco Use in Canada Lessons Learned from the Tobacco Demand Reduction Strategy 1994-1997</w:t>
      </w:r>
      <w:r w:rsidRPr="00430FE4">
        <w:rPr>
          <w:lang w:val="en-CA"/>
        </w:rPr>
        <w:t>.</w:t>
      </w:r>
      <w:proofErr w:type="gramEnd"/>
      <w:r w:rsidRPr="00430FE4">
        <w:rPr>
          <w:lang w:val="en-CA"/>
        </w:rPr>
        <w:t xml:space="preserve"> Ottawa: Health Canada.</w:t>
      </w:r>
    </w:p>
    <w:p w:rsidR="00D40F1C" w:rsidRPr="00430FE4" w:rsidRDefault="00D40F1C" w:rsidP="00D40F1C">
      <w:pPr>
        <w:spacing w:line="480" w:lineRule="auto"/>
        <w:ind w:left="708" w:hanging="708"/>
        <w:rPr>
          <w:lang w:val="en-CA"/>
        </w:rPr>
      </w:pPr>
      <w:proofErr w:type="spellStart"/>
      <w:proofErr w:type="gramStart"/>
      <w:r w:rsidRPr="00430FE4">
        <w:rPr>
          <w:lang w:val="en-CA"/>
        </w:rPr>
        <w:t>Heaman</w:t>
      </w:r>
      <w:proofErr w:type="spellEnd"/>
      <w:r w:rsidRPr="00430FE4">
        <w:rPr>
          <w:lang w:val="en-CA"/>
        </w:rPr>
        <w:t>, M.I., &amp; Chalmers, K. (2005).</w:t>
      </w:r>
      <w:proofErr w:type="gramEnd"/>
      <w:r w:rsidRPr="00430FE4">
        <w:rPr>
          <w:lang w:val="en-CA"/>
        </w:rPr>
        <w:t xml:space="preserve"> Prevalence and correlates of smoking during pregnancy: A comparison of Aboriginal and Non-Aboriginal women in Manitoba. </w:t>
      </w:r>
      <w:proofErr w:type="gramStart"/>
      <w:r w:rsidRPr="00800E38">
        <w:rPr>
          <w:i/>
          <w:lang w:val="en-CA"/>
        </w:rPr>
        <w:t>Birth</w:t>
      </w:r>
      <w:r w:rsidRPr="00430FE4">
        <w:rPr>
          <w:lang w:val="en-CA"/>
        </w:rPr>
        <w:t>.</w:t>
      </w:r>
      <w:proofErr w:type="gramEnd"/>
      <w:r w:rsidRPr="00430FE4">
        <w:rPr>
          <w:lang w:val="en-CA"/>
        </w:rPr>
        <w:t xml:space="preserve"> 32(4), 299-305.</w:t>
      </w:r>
    </w:p>
    <w:p w:rsidR="00D40F1C" w:rsidRPr="00430FE4" w:rsidRDefault="00D40F1C" w:rsidP="00D40F1C">
      <w:pPr>
        <w:spacing w:line="480" w:lineRule="auto"/>
        <w:ind w:left="708" w:hanging="708"/>
        <w:rPr>
          <w:lang w:val="en-CA"/>
        </w:rPr>
      </w:pPr>
      <w:r w:rsidRPr="00430FE4">
        <w:rPr>
          <w:lang w:val="en-US"/>
        </w:rPr>
        <w:lastRenderedPageBreak/>
        <w:t xml:space="preserve">Johnson, J.L., Tucker, R.S., </w:t>
      </w:r>
      <w:proofErr w:type="spellStart"/>
      <w:r w:rsidRPr="00430FE4">
        <w:rPr>
          <w:lang w:val="en-US"/>
        </w:rPr>
        <w:t>Ratner</w:t>
      </w:r>
      <w:proofErr w:type="spellEnd"/>
      <w:r w:rsidRPr="00430FE4">
        <w:rPr>
          <w:lang w:val="en-US"/>
        </w:rPr>
        <w:t xml:space="preserve">, P.A., </w:t>
      </w:r>
      <w:proofErr w:type="spellStart"/>
      <w:r w:rsidRPr="00430FE4">
        <w:rPr>
          <w:lang w:val="en-US"/>
        </w:rPr>
        <w:t>Bottorf</w:t>
      </w:r>
      <w:proofErr w:type="spellEnd"/>
      <w:r w:rsidRPr="00430FE4">
        <w:rPr>
          <w:lang w:val="en-US"/>
        </w:rPr>
        <w:t xml:space="preserve">, J.L., </w:t>
      </w:r>
      <w:proofErr w:type="spellStart"/>
      <w:r w:rsidRPr="00430FE4">
        <w:rPr>
          <w:lang w:val="en-US"/>
        </w:rPr>
        <w:t>Prkachin</w:t>
      </w:r>
      <w:proofErr w:type="spellEnd"/>
      <w:r w:rsidRPr="00430FE4">
        <w:rPr>
          <w:lang w:val="en-US"/>
        </w:rPr>
        <w:t xml:space="preserve">, K.M., </w:t>
      </w:r>
      <w:proofErr w:type="spellStart"/>
      <w:r w:rsidRPr="00430FE4">
        <w:rPr>
          <w:lang w:val="en-US"/>
        </w:rPr>
        <w:t>Shoveller</w:t>
      </w:r>
      <w:proofErr w:type="spellEnd"/>
      <w:r w:rsidRPr="00430FE4">
        <w:rPr>
          <w:lang w:val="en-US"/>
        </w:rPr>
        <w:t xml:space="preserve">, J., </w:t>
      </w:r>
      <w:r w:rsidR="00331670">
        <w:rPr>
          <w:lang w:val="en-US"/>
        </w:rPr>
        <w:t>et al</w:t>
      </w:r>
      <w:r w:rsidRPr="00430FE4">
        <w:rPr>
          <w:lang w:val="en-US"/>
        </w:rPr>
        <w:t xml:space="preserve">. (2004). </w:t>
      </w:r>
      <w:r w:rsidRPr="00430FE4">
        <w:rPr>
          <w:lang w:val="en-CA"/>
        </w:rPr>
        <w:t xml:space="preserve">Socio-demographic correlates of cigarette smoking among high school students. </w:t>
      </w:r>
      <w:r w:rsidRPr="00800E38">
        <w:rPr>
          <w:i/>
          <w:lang w:val="en-CA"/>
        </w:rPr>
        <w:t>Canadian Journal of Public Health</w:t>
      </w:r>
      <w:r w:rsidRPr="00430FE4">
        <w:rPr>
          <w:lang w:val="en-CA"/>
        </w:rPr>
        <w:t>, 95(4), 268-271.</w:t>
      </w:r>
    </w:p>
    <w:p w:rsidR="00D40F1C" w:rsidRPr="00430FE4" w:rsidRDefault="00D40F1C" w:rsidP="00D40F1C">
      <w:pPr>
        <w:spacing w:line="480" w:lineRule="auto"/>
        <w:ind w:left="708" w:hanging="708"/>
        <w:rPr>
          <w:lang w:val="en-CA"/>
        </w:rPr>
      </w:pPr>
      <w:proofErr w:type="gramStart"/>
      <w:r w:rsidRPr="00430FE4">
        <w:rPr>
          <w:lang w:val="en-CA"/>
        </w:rPr>
        <w:t xml:space="preserve">Kaczynski, A.T., </w:t>
      </w:r>
      <w:proofErr w:type="spellStart"/>
      <w:r w:rsidRPr="00430FE4">
        <w:rPr>
          <w:lang w:val="en-CA"/>
        </w:rPr>
        <w:t>Manske</w:t>
      </w:r>
      <w:proofErr w:type="spellEnd"/>
      <w:r w:rsidRPr="00430FE4">
        <w:rPr>
          <w:lang w:val="en-CA"/>
        </w:rPr>
        <w:t xml:space="preserve">, S.R., </w:t>
      </w:r>
      <w:proofErr w:type="spellStart"/>
      <w:r w:rsidRPr="00430FE4">
        <w:rPr>
          <w:lang w:val="en-CA"/>
        </w:rPr>
        <w:t>Mannell</w:t>
      </w:r>
      <w:proofErr w:type="spellEnd"/>
      <w:r w:rsidRPr="00430FE4">
        <w:rPr>
          <w:lang w:val="en-CA"/>
        </w:rPr>
        <w:t xml:space="preserve">, R.C., &amp; </w:t>
      </w:r>
      <w:proofErr w:type="spellStart"/>
      <w:r w:rsidRPr="00430FE4">
        <w:rPr>
          <w:lang w:val="en-CA"/>
        </w:rPr>
        <w:t>Grewal</w:t>
      </w:r>
      <w:proofErr w:type="spellEnd"/>
      <w:r w:rsidRPr="00430FE4">
        <w:rPr>
          <w:lang w:val="en-CA"/>
        </w:rPr>
        <w:t>, K. (2008).</w:t>
      </w:r>
      <w:proofErr w:type="gramEnd"/>
      <w:r w:rsidRPr="00430FE4">
        <w:rPr>
          <w:lang w:val="en-CA"/>
        </w:rPr>
        <w:t xml:space="preserve"> Smoking and physical activity: A systematic review. </w:t>
      </w:r>
      <w:r w:rsidRPr="00800E38">
        <w:rPr>
          <w:i/>
          <w:lang w:val="en-CA"/>
        </w:rPr>
        <w:t>American Journal of Health Behavior</w:t>
      </w:r>
      <w:r w:rsidRPr="00430FE4">
        <w:rPr>
          <w:lang w:val="en-CA"/>
        </w:rPr>
        <w:t>, 32(1), 93-110.</w:t>
      </w:r>
    </w:p>
    <w:p w:rsidR="00D40F1C" w:rsidRPr="00430FE4" w:rsidRDefault="00D40F1C" w:rsidP="00D40F1C">
      <w:pPr>
        <w:spacing w:line="480" w:lineRule="auto"/>
        <w:ind w:left="708" w:hanging="708"/>
        <w:rPr>
          <w:lang w:val="en-CA"/>
        </w:rPr>
      </w:pPr>
      <w:proofErr w:type="gramStart"/>
      <w:r w:rsidRPr="00430FE4">
        <w:rPr>
          <w:lang w:val="en-CA"/>
        </w:rPr>
        <w:t xml:space="preserve">King, A.C., Castro, C., Wilcox, S., </w:t>
      </w:r>
      <w:proofErr w:type="spellStart"/>
      <w:r w:rsidRPr="00430FE4">
        <w:rPr>
          <w:lang w:val="en-CA"/>
        </w:rPr>
        <w:t>Eyler</w:t>
      </w:r>
      <w:proofErr w:type="spellEnd"/>
      <w:r w:rsidRPr="00430FE4">
        <w:rPr>
          <w:lang w:val="en-CA"/>
        </w:rPr>
        <w:t xml:space="preserve">, A.A., </w:t>
      </w:r>
      <w:proofErr w:type="spellStart"/>
      <w:r w:rsidRPr="00430FE4">
        <w:rPr>
          <w:lang w:val="en-CA"/>
        </w:rPr>
        <w:t>Sallis</w:t>
      </w:r>
      <w:proofErr w:type="spellEnd"/>
      <w:r w:rsidRPr="00430FE4">
        <w:rPr>
          <w:lang w:val="en-CA"/>
        </w:rPr>
        <w:t xml:space="preserve">, J.F., &amp; </w:t>
      </w:r>
      <w:proofErr w:type="spellStart"/>
      <w:r w:rsidRPr="00430FE4">
        <w:rPr>
          <w:lang w:val="en-CA"/>
        </w:rPr>
        <w:t>Brownson</w:t>
      </w:r>
      <w:proofErr w:type="spellEnd"/>
      <w:r w:rsidRPr="00430FE4">
        <w:rPr>
          <w:lang w:val="en-CA"/>
        </w:rPr>
        <w:t>, R.C. (2000).</w:t>
      </w:r>
      <w:proofErr w:type="gramEnd"/>
      <w:r w:rsidRPr="00430FE4">
        <w:rPr>
          <w:lang w:val="en-CA"/>
        </w:rPr>
        <w:t xml:space="preserve"> Personal and environmental factors associated with physical inactivity among different racial-ethnic groups of US middle-aged and older aged adults. </w:t>
      </w:r>
      <w:r w:rsidRPr="00800E38">
        <w:rPr>
          <w:i/>
          <w:lang w:val="en-CA"/>
        </w:rPr>
        <w:t>Health Psychology</w:t>
      </w:r>
      <w:r w:rsidRPr="00430FE4">
        <w:rPr>
          <w:lang w:val="en-CA"/>
        </w:rPr>
        <w:t>, 19(4), 354-364.</w:t>
      </w:r>
    </w:p>
    <w:p w:rsidR="00D40F1C" w:rsidRPr="00430FE4" w:rsidRDefault="00D40F1C" w:rsidP="00D40F1C">
      <w:pPr>
        <w:spacing w:line="480" w:lineRule="auto"/>
        <w:rPr>
          <w:lang w:val="en-CA"/>
        </w:rPr>
      </w:pPr>
      <w:proofErr w:type="gramStart"/>
      <w:r w:rsidRPr="00430FE4">
        <w:rPr>
          <w:lang w:val="en-CA"/>
        </w:rPr>
        <w:t xml:space="preserve">Mackay, J., &amp; </w:t>
      </w:r>
      <w:proofErr w:type="spellStart"/>
      <w:r w:rsidRPr="00430FE4">
        <w:rPr>
          <w:lang w:val="en-CA"/>
        </w:rPr>
        <w:t>Eriksen</w:t>
      </w:r>
      <w:proofErr w:type="spellEnd"/>
      <w:r w:rsidRPr="00430FE4">
        <w:rPr>
          <w:lang w:val="en-CA"/>
        </w:rPr>
        <w:t>, M. (2002).</w:t>
      </w:r>
      <w:proofErr w:type="gramEnd"/>
      <w:r w:rsidRPr="00430FE4">
        <w:rPr>
          <w:lang w:val="en-CA"/>
        </w:rPr>
        <w:t xml:space="preserve"> </w:t>
      </w:r>
      <w:proofErr w:type="gramStart"/>
      <w:r w:rsidRPr="00800E38">
        <w:rPr>
          <w:i/>
          <w:lang w:val="en-CA"/>
        </w:rPr>
        <w:t>The Tobacco Atlas</w:t>
      </w:r>
      <w:r w:rsidRPr="00430FE4">
        <w:rPr>
          <w:lang w:val="en-CA"/>
        </w:rPr>
        <w:t>.</w:t>
      </w:r>
      <w:proofErr w:type="gramEnd"/>
      <w:r w:rsidRPr="00430FE4">
        <w:rPr>
          <w:lang w:val="en-CA"/>
        </w:rPr>
        <w:t xml:space="preserve"> Geneva: World Health Organization.</w:t>
      </w:r>
    </w:p>
    <w:p w:rsidR="00D40F1C" w:rsidRPr="00430FE4" w:rsidRDefault="00D40F1C" w:rsidP="00D40F1C">
      <w:pPr>
        <w:spacing w:line="480" w:lineRule="auto"/>
        <w:ind w:left="708" w:hanging="708"/>
        <w:rPr>
          <w:lang w:val="en-CA"/>
        </w:rPr>
      </w:pPr>
      <w:proofErr w:type="spellStart"/>
      <w:proofErr w:type="gramStart"/>
      <w:r w:rsidRPr="00430FE4">
        <w:rPr>
          <w:lang w:val="en-CA"/>
        </w:rPr>
        <w:t>Mahabir</w:t>
      </w:r>
      <w:proofErr w:type="spellEnd"/>
      <w:r w:rsidRPr="00430FE4">
        <w:rPr>
          <w:lang w:val="en-CA"/>
        </w:rPr>
        <w:t xml:space="preserve"> S., </w:t>
      </w:r>
      <w:proofErr w:type="spellStart"/>
      <w:r w:rsidRPr="00430FE4">
        <w:rPr>
          <w:lang w:val="en-CA"/>
        </w:rPr>
        <w:t>Leitzmann</w:t>
      </w:r>
      <w:proofErr w:type="spellEnd"/>
      <w:r w:rsidRPr="00430FE4">
        <w:rPr>
          <w:lang w:val="en-CA"/>
        </w:rPr>
        <w:t xml:space="preserve"> M. F., </w:t>
      </w:r>
      <w:proofErr w:type="spellStart"/>
      <w:r w:rsidRPr="00430FE4">
        <w:rPr>
          <w:lang w:val="en-CA"/>
        </w:rPr>
        <w:t>Pietinen</w:t>
      </w:r>
      <w:proofErr w:type="spellEnd"/>
      <w:r w:rsidRPr="00430FE4">
        <w:rPr>
          <w:lang w:val="en-CA"/>
        </w:rPr>
        <w:t xml:space="preserve"> P., </w:t>
      </w:r>
      <w:proofErr w:type="spellStart"/>
      <w:r w:rsidRPr="00430FE4">
        <w:rPr>
          <w:lang w:val="en-CA"/>
        </w:rPr>
        <w:t>Albanes</w:t>
      </w:r>
      <w:proofErr w:type="spellEnd"/>
      <w:r w:rsidRPr="00430FE4">
        <w:rPr>
          <w:lang w:val="en-CA"/>
        </w:rPr>
        <w:t xml:space="preserve">, D., </w:t>
      </w:r>
      <w:proofErr w:type="spellStart"/>
      <w:r w:rsidRPr="00430FE4">
        <w:rPr>
          <w:lang w:val="en-CA"/>
        </w:rPr>
        <w:t>Virtamo</w:t>
      </w:r>
      <w:proofErr w:type="spellEnd"/>
      <w:r w:rsidRPr="00430FE4">
        <w:rPr>
          <w:lang w:val="en-CA"/>
        </w:rPr>
        <w:t>, J., &amp; Taylor, PR. (2004).</w:t>
      </w:r>
      <w:proofErr w:type="gramEnd"/>
      <w:r w:rsidRPr="00430FE4">
        <w:rPr>
          <w:lang w:val="en-CA"/>
        </w:rPr>
        <w:t xml:space="preserve"> Physical activity and renal cell cancer risk in a cohort of male smokers. </w:t>
      </w:r>
      <w:r w:rsidRPr="00800E38">
        <w:rPr>
          <w:i/>
          <w:lang w:val="en-CA"/>
        </w:rPr>
        <w:t>International Journal of Cancer</w:t>
      </w:r>
      <w:r w:rsidRPr="00430FE4">
        <w:rPr>
          <w:lang w:val="en-CA"/>
        </w:rPr>
        <w:t>, 108(4), 600-605.</w:t>
      </w:r>
    </w:p>
    <w:p w:rsidR="00D40F1C" w:rsidRPr="00430FE4" w:rsidRDefault="00D40F1C" w:rsidP="00D40F1C">
      <w:pPr>
        <w:spacing w:line="480" w:lineRule="auto"/>
        <w:ind w:left="708" w:hanging="708"/>
        <w:rPr>
          <w:lang w:val="en-CA"/>
        </w:rPr>
      </w:pPr>
      <w:r w:rsidRPr="00430FE4">
        <w:rPr>
          <w:lang w:val="en-US"/>
        </w:rPr>
        <w:t xml:space="preserve">Manson J.E., </w:t>
      </w:r>
      <w:proofErr w:type="spellStart"/>
      <w:r w:rsidRPr="00430FE4">
        <w:rPr>
          <w:lang w:val="en-US"/>
        </w:rPr>
        <w:t>Hu</w:t>
      </w:r>
      <w:proofErr w:type="spellEnd"/>
      <w:r w:rsidRPr="00430FE4">
        <w:rPr>
          <w:lang w:val="en-US"/>
        </w:rPr>
        <w:t xml:space="preserve"> F.B., Rich-Edwards J.W., </w:t>
      </w:r>
      <w:proofErr w:type="spellStart"/>
      <w:r w:rsidRPr="00430FE4">
        <w:rPr>
          <w:lang w:val="en-US"/>
        </w:rPr>
        <w:t>Colditz</w:t>
      </w:r>
      <w:proofErr w:type="spellEnd"/>
      <w:r w:rsidRPr="00430FE4">
        <w:rPr>
          <w:lang w:val="en-US"/>
        </w:rPr>
        <w:t xml:space="preserve">, G.A., </w:t>
      </w:r>
      <w:proofErr w:type="spellStart"/>
      <w:r w:rsidRPr="00430FE4">
        <w:rPr>
          <w:lang w:val="en-US"/>
        </w:rPr>
        <w:t>Stampfer</w:t>
      </w:r>
      <w:proofErr w:type="spellEnd"/>
      <w:r w:rsidRPr="00430FE4">
        <w:rPr>
          <w:lang w:val="en-US"/>
        </w:rPr>
        <w:t>, M.J., Willett, W.C</w:t>
      </w:r>
      <w:r w:rsidR="00A0734D">
        <w:rPr>
          <w:lang w:val="en-US"/>
        </w:rPr>
        <w:t>., et al.</w:t>
      </w:r>
      <w:r w:rsidRPr="00430FE4">
        <w:rPr>
          <w:lang w:val="en-US"/>
        </w:rPr>
        <w:t xml:space="preserve"> (1999). </w:t>
      </w:r>
      <w:proofErr w:type="gramStart"/>
      <w:r w:rsidRPr="00430FE4">
        <w:rPr>
          <w:lang w:val="en-CA"/>
        </w:rPr>
        <w:t>A prospective study of walking as compared with vigorous exercise in the prevention of coronary heart disease in women.</w:t>
      </w:r>
      <w:proofErr w:type="gramEnd"/>
      <w:r w:rsidRPr="00430FE4">
        <w:rPr>
          <w:lang w:val="en-CA"/>
        </w:rPr>
        <w:t xml:space="preserve"> </w:t>
      </w:r>
      <w:r w:rsidRPr="00800E38">
        <w:rPr>
          <w:i/>
          <w:lang w:val="en-CA"/>
        </w:rPr>
        <w:t>The New England Journal of Medicine</w:t>
      </w:r>
      <w:r w:rsidRPr="00430FE4">
        <w:rPr>
          <w:lang w:val="en-CA"/>
        </w:rPr>
        <w:t>, 341(9), 650-658.</w:t>
      </w:r>
    </w:p>
    <w:p w:rsidR="00D40F1C" w:rsidRPr="00F267DA" w:rsidRDefault="00D40F1C" w:rsidP="00D40F1C">
      <w:pPr>
        <w:spacing w:line="480" w:lineRule="auto"/>
        <w:ind w:left="708" w:hanging="708"/>
        <w:rPr>
          <w:lang w:val="en-CA"/>
        </w:rPr>
      </w:pPr>
      <w:proofErr w:type="spellStart"/>
      <w:proofErr w:type="gramStart"/>
      <w:r w:rsidRPr="00F267DA">
        <w:rPr>
          <w:lang w:val="en-CA"/>
        </w:rPr>
        <w:t>Nutbeam</w:t>
      </w:r>
      <w:proofErr w:type="spellEnd"/>
      <w:r w:rsidRPr="00F267DA">
        <w:rPr>
          <w:lang w:val="en-CA"/>
        </w:rPr>
        <w:t xml:space="preserve"> D. (2000).</w:t>
      </w:r>
      <w:proofErr w:type="gramEnd"/>
      <w:r w:rsidRPr="00F267DA">
        <w:rPr>
          <w:lang w:val="en-CA"/>
        </w:rPr>
        <w:t xml:space="preserve"> Health literacy as a public health goal: a challenge for contemporary health education and communication strategies into the 21st century. </w:t>
      </w:r>
      <w:r w:rsidRPr="00800E38">
        <w:rPr>
          <w:i/>
          <w:lang w:val="en-CA"/>
        </w:rPr>
        <w:t>Health Promotion International</w:t>
      </w:r>
      <w:r w:rsidRPr="00F267DA">
        <w:rPr>
          <w:lang w:val="en-CA"/>
        </w:rPr>
        <w:t>, 15(3), 259-267.</w:t>
      </w:r>
    </w:p>
    <w:p w:rsidR="00D40F1C" w:rsidRPr="00CB0E22" w:rsidRDefault="00D40F1C" w:rsidP="00D40F1C">
      <w:pPr>
        <w:spacing w:line="480" w:lineRule="auto"/>
        <w:ind w:left="708" w:hanging="708"/>
        <w:rPr>
          <w:lang w:val="en-CA"/>
        </w:rPr>
      </w:pPr>
      <w:proofErr w:type="spellStart"/>
      <w:proofErr w:type="gramStart"/>
      <w:r w:rsidRPr="00F267DA">
        <w:rPr>
          <w:lang w:val="en-CA"/>
        </w:rPr>
        <w:t>Nutbeam</w:t>
      </w:r>
      <w:proofErr w:type="spellEnd"/>
      <w:r w:rsidRPr="00F267DA">
        <w:rPr>
          <w:lang w:val="en-CA"/>
        </w:rPr>
        <w:t xml:space="preserve"> D. (2008).</w:t>
      </w:r>
      <w:proofErr w:type="gramEnd"/>
      <w:r w:rsidRPr="00F267DA">
        <w:rPr>
          <w:lang w:val="en-CA"/>
        </w:rPr>
        <w:t xml:space="preserve"> </w:t>
      </w:r>
      <w:proofErr w:type="gramStart"/>
      <w:r w:rsidRPr="00F267DA">
        <w:rPr>
          <w:lang w:val="en-CA"/>
        </w:rPr>
        <w:t>The evolving concept of health literacy.</w:t>
      </w:r>
      <w:proofErr w:type="gramEnd"/>
      <w:r w:rsidRPr="00F267DA">
        <w:rPr>
          <w:lang w:val="en-CA"/>
        </w:rPr>
        <w:t xml:space="preserve"> </w:t>
      </w:r>
      <w:r w:rsidRPr="00800E38">
        <w:rPr>
          <w:i/>
          <w:lang w:val="en-CA"/>
        </w:rPr>
        <w:t>Social Science &amp; Medicine</w:t>
      </w:r>
      <w:r w:rsidRPr="00F267DA">
        <w:rPr>
          <w:lang w:val="en-CA"/>
        </w:rPr>
        <w:t>, 67(12), 2072-2078.</w:t>
      </w:r>
      <w:r>
        <w:rPr>
          <w:lang w:val="en-CA"/>
        </w:rPr>
        <w:t xml:space="preserve"> </w:t>
      </w:r>
    </w:p>
    <w:p w:rsidR="00D40F1C" w:rsidRPr="00430FE4" w:rsidRDefault="00D40F1C" w:rsidP="00D40F1C">
      <w:pPr>
        <w:spacing w:line="480" w:lineRule="auto"/>
        <w:ind w:left="708" w:hanging="708"/>
        <w:rPr>
          <w:lang w:val="en-CA"/>
        </w:rPr>
      </w:pPr>
      <w:proofErr w:type="gramStart"/>
      <w:r w:rsidRPr="00430FE4">
        <w:rPr>
          <w:lang w:val="en-US"/>
        </w:rPr>
        <w:t xml:space="preserve">Pan, S.Y., Cameron, C., </w:t>
      </w:r>
      <w:proofErr w:type="spellStart"/>
      <w:r w:rsidRPr="00430FE4">
        <w:rPr>
          <w:lang w:val="en-US"/>
        </w:rPr>
        <w:t>DesMeules</w:t>
      </w:r>
      <w:proofErr w:type="spellEnd"/>
      <w:r w:rsidRPr="00430FE4">
        <w:rPr>
          <w:lang w:val="en-US"/>
        </w:rPr>
        <w:t>, M., Morrison, H., Craig, C.L., &amp; Jiang, X. (2009).</w:t>
      </w:r>
      <w:proofErr w:type="gramEnd"/>
      <w:r w:rsidRPr="00430FE4">
        <w:rPr>
          <w:lang w:val="en-US"/>
        </w:rPr>
        <w:t xml:space="preserve">  </w:t>
      </w:r>
      <w:r w:rsidRPr="00430FE4">
        <w:rPr>
          <w:lang w:val="en-CA"/>
        </w:rPr>
        <w:t xml:space="preserve">Individual, social, environmental, and physical environmental correlates with physical </w:t>
      </w:r>
      <w:r w:rsidRPr="00430FE4">
        <w:rPr>
          <w:lang w:val="en-CA"/>
        </w:rPr>
        <w:lastRenderedPageBreak/>
        <w:t xml:space="preserve">activity among Canadians: A cross-sectional study. </w:t>
      </w:r>
      <w:proofErr w:type="gramStart"/>
      <w:r w:rsidRPr="00800E38">
        <w:rPr>
          <w:i/>
          <w:lang w:val="en-CA"/>
        </w:rPr>
        <w:t>BMC Public Health</w:t>
      </w:r>
      <w:r w:rsidRPr="00430FE4">
        <w:rPr>
          <w:lang w:val="en-CA"/>
        </w:rPr>
        <w:t>, 9(21).</w:t>
      </w:r>
      <w:proofErr w:type="gramEnd"/>
      <w:r w:rsidRPr="00430FE4">
        <w:rPr>
          <w:lang w:val="en-CA"/>
        </w:rPr>
        <w:t xml:space="preserve"> </w:t>
      </w:r>
      <w:proofErr w:type="spellStart"/>
      <w:proofErr w:type="gramStart"/>
      <w:r w:rsidRPr="00430FE4">
        <w:rPr>
          <w:lang w:val="en-CA"/>
        </w:rPr>
        <w:t>doi</w:t>
      </w:r>
      <w:proofErr w:type="spellEnd"/>
      <w:proofErr w:type="gramEnd"/>
      <w:r w:rsidRPr="00430FE4">
        <w:rPr>
          <w:lang w:val="en-CA"/>
        </w:rPr>
        <w:t>: 10.1186./1471-2458-9-21</w:t>
      </w:r>
    </w:p>
    <w:p w:rsidR="00D40F1C" w:rsidRPr="00430FE4" w:rsidRDefault="00D40F1C" w:rsidP="00D40F1C">
      <w:pPr>
        <w:spacing w:line="480" w:lineRule="auto"/>
        <w:ind w:left="708" w:hanging="708"/>
        <w:rPr>
          <w:lang w:val="en-CA"/>
        </w:rPr>
      </w:pPr>
      <w:proofErr w:type="gramStart"/>
      <w:r w:rsidRPr="00430FE4">
        <w:rPr>
          <w:lang w:val="en-CA"/>
        </w:rPr>
        <w:t xml:space="preserve">Picard, L., &amp; </w:t>
      </w:r>
      <w:proofErr w:type="spellStart"/>
      <w:r w:rsidRPr="00430FE4">
        <w:rPr>
          <w:lang w:val="en-CA"/>
        </w:rPr>
        <w:t>Allaire</w:t>
      </w:r>
      <w:proofErr w:type="spellEnd"/>
      <w:r w:rsidRPr="00430FE4">
        <w:rPr>
          <w:lang w:val="en-CA"/>
        </w:rPr>
        <w:t>, G. (2005).</w:t>
      </w:r>
      <w:proofErr w:type="gramEnd"/>
      <w:r w:rsidRPr="00430FE4">
        <w:rPr>
          <w:lang w:val="en-CA"/>
        </w:rPr>
        <w:t xml:space="preserve"> </w:t>
      </w:r>
      <w:proofErr w:type="gramStart"/>
      <w:r w:rsidRPr="00800E38">
        <w:rPr>
          <w:i/>
          <w:lang w:val="en-CA"/>
        </w:rPr>
        <w:t xml:space="preserve">Second Report on the Health of </w:t>
      </w:r>
      <w:proofErr w:type="spellStart"/>
      <w:r w:rsidRPr="00800E38">
        <w:rPr>
          <w:i/>
          <w:lang w:val="en-CA"/>
        </w:rPr>
        <w:t>Francophones</w:t>
      </w:r>
      <w:proofErr w:type="spellEnd"/>
      <w:r w:rsidRPr="00800E38">
        <w:rPr>
          <w:i/>
          <w:lang w:val="en-CA"/>
        </w:rPr>
        <w:t xml:space="preserve"> in Ontario</w:t>
      </w:r>
      <w:r w:rsidRPr="00430FE4">
        <w:rPr>
          <w:lang w:val="en-CA"/>
        </w:rPr>
        <w:t>.</w:t>
      </w:r>
      <w:proofErr w:type="gramEnd"/>
      <w:r w:rsidRPr="00430FE4">
        <w:rPr>
          <w:lang w:val="en-CA"/>
        </w:rPr>
        <w:t xml:space="preserve"> Sudbury: REDSP - Ontario and IFO - Laurentian University.</w:t>
      </w:r>
    </w:p>
    <w:p w:rsidR="00D40F1C" w:rsidRPr="00430FE4" w:rsidRDefault="00D40F1C" w:rsidP="00D40F1C">
      <w:pPr>
        <w:spacing w:line="480" w:lineRule="auto"/>
        <w:ind w:left="708" w:hanging="708"/>
        <w:rPr>
          <w:lang w:val="en-CA"/>
        </w:rPr>
      </w:pPr>
      <w:proofErr w:type="spellStart"/>
      <w:r w:rsidRPr="00FE3CDB">
        <w:rPr>
          <w:lang w:val="fr-FR"/>
        </w:rPr>
        <w:t>Prapevassis</w:t>
      </w:r>
      <w:proofErr w:type="spellEnd"/>
      <w:r w:rsidRPr="00FE3CDB">
        <w:rPr>
          <w:lang w:val="fr-FR"/>
        </w:rPr>
        <w:t xml:space="preserve">, H., Cameron, L., </w:t>
      </w:r>
      <w:proofErr w:type="spellStart"/>
      <w:r w:rsidRPr="00FE3CDB">
        <w:rPr>
          <w:lang w:val="fr-FR"/>
        </w:rPr>
        <w:t>Baldi</w:t>
      </w:r>
      <w:proofErr w:type="spellEnd"/>
      <w:r w:rsidRPr="00FE3CDB">
        <w:rPr>
          <w:lang w:val="fr-FR"/>
        </w:rPr>
        <w:t xml:space="preserve">, J.C., Robinson, S., </w:t>
      </w:r>
      <w:proofErr w:type="spellStart"/>
      <w:r w:rsidRPr="00FE3CDB">
        <w:rPr>
          <w:lang w:val="fr-FR"/>
        </w:rPr>
        <w:t>Borrie</w:t>
      </w:r>
      <w:proofErr w:type="spellEnd"/>
      <w:r w:rsidRPr="00FE3CDB">
        <w:rPr>
          <w:lang w:val="fr-FR"/>
        </w:rPr>
        <w:t xml:space="preserve">, K., Harper, T., </w:t>
      </w:r>
      <w:r w:rsidR="00331670" w:rsidRPr="00FE3CDB">
        <w:rPr>
          <w:lang w:val="fr-FR"/>
        </w:rPr>
        <w:t>et al.</w:t>
      </w:r>
      <w:r w:rsidRPr="00FE3CDB">
        <w:rPr>
          <w:lang w:val="fr-FR"/>
        </w:rPr>
        <w:t xml:space="preserve"> </w:t>
      </w:r>
      <w:r w:rsidRPr="00430FE4">
        <w:rPr>
          <w:lang w:val="en-US"/>
        </w:rPr>
        <w:t xml:space="preserve">(2007). </w:t>
      </w:r>
      <w:r w:rsidRPr="00430FE4">
        <w:rPr>
          <w:lang w:val="en-CA"/>
        </w:rPr>
        <w:t xml:space="preserve">The effects of exercise and nicotine replacement therapy on smoking rates in women, </w:t>
      </w:r>
      <w:r w:rsidRPr="00800E38">
        <w:rPr>
          <w:i/>
          <w:lang w:val="en-CA"/>
        </w:rPr>
        <w:t>Addictive Behaviors</w:t>
      </w:r>
      <w:r w:rsidRPr="00430FE4">
        <w:rPr>
          <w:lang w:val="en-CA"/>
        </w:rPr>
        <w:t>, 32, 1416-1432.</w:t>
      </w:r>
    </w:p>
    <w:p w:rsidR="00D40F1C" w:rsidRPr="00CB0E22" w:rsidRDefault="00D40F1C" w:rsidP="00D40F1C">
      <w:pPr>
        <w:spacing w:line="480" w:lineRule="auto"/>
        <w:ind w:left="708" w:hanging="708"/>
        <w:rPr>
          <w:lang w:val="en-CA"/>
        </w:rPr>
      </w:pPr>
      <w:proofErr w:type="gramStart"/>
      <w:r w:rsidRPr="00F267DA">
        <w:rPr>
          <w:lang w:val="en-US"/>
        </w:rPr>
        <w:t>Public Health Agency of Canada.</w:t>
      </w:r>
      <w:proofErr w:type="gramEnd"/>
      <w:r w:rsidRPr="00F267DA">
        <w:rPr>
          <w:lang w:val="en-US"/>
        </w:rPr>
        <w:t xml:space="preserve"> </w:t>
      </w:r>
      <w:proofErr w:type="gramStart"/>
      <w:r w:rsidRPr="00F267DA">
        <w:rPr>
          <w:lang w:val="en-US"/>
        </w:rPr>
        <w:t>(1998). Canada’s Physical Activity Guide to Healthy Active Living.</w:t>
      </w:r>
      <w:proofErr w:type="gramEnd"/>
      <w:r w:rsidRPr="00F267DA">
        <w:rPr>
          <w:lang w:val="en-US"/>
        </w:rPr>
        <w:t xml:space="preserve"> </w:t>
      </w:r>
      <w:proofErr w:type="gramStart"/>
      <w:r w:rsidR="00FE3CDB">
        <w:rPr>
          <w:lang w:val="en-US"/>
        </w:rPr>
        <w:t>Accessed on December 16, 2013.</w:t>
      </w:r>
      <w:proofErr w:type="gramEnd"/>
      <w:r w:rsidR="00FE3CDB">
        <w:rPr>
          <w:lang w:val="en-US"/>
        </w:rPr>
        <w:t xml:space="preserve"> </w:t>
      </w:r>
      <w:proofErr w:type="gramStart"/>
      <w:r w:rsidRPr="00F267DA">
        <w:rPr>
          <w:lang w:val="en-US"/>
        </w:rPr>
        <w:t>Retrieved f</w:t>
      </w:r>
      <w:proofErr w:type="spellStart"/>
      <w:r w:rsidRPr="00F267DA">
        <w:rPr>
          <w:lang w:val="en-CA"/>
        </w:rPr>
        <w:t>rom</w:t>
      </w:r>
      <w:proofErr w:type="spellEnd"/>
      <w:r w:rsidRPr="00F267DA">
        <w:rPr>
          <w:lang w:val="en-CA"/>
        </w:rPr>
        <w:t xml:space="preserve"> http://www.phac-aspc.gc.ca/pau-uap/paguide/</w:t>
      </w:r>
      <w:r w:rsidR="00FE3CDB">
        <w:rPr>
          <w:lang w:val="en-CA"/>
        </w:rPr>
        <w:t>.</w:t>
      </w:r>
      <w:proofErr w:type="gramEnd"/>
      <w:r>
        <w:rPr>
          <w:lang w:val="en-CA"/>
        </w:rPr>
        <w:t xml:space="preserve"> </w:t>
      </w:r>
    </w:p>
    <w:p w:rsidR="00D40F1C" w:rsidRPr="00F267DA" w:rsidRDefault="00D40F1C" w:rsidP="00D40F1C">
      <w:pPr>
        <w:spacing w:line="480" w:lineRule="auto"/>
        <w:ind w:left="708" w:hanging="708"/>
        <w:rPr>
          <w:lang w:val="en-CA"/>
        </w:rPr>
      </w:pPr>
      <w:proofErr w:type="spellStart"/>
      <w:proofErr w:type="gramStart"/>
      <w:r w:rsidRPr="00F267DA">
        <w:rPr>
          <w:lang w:val="en-CA"/>
        </w:rPr>
        <w:t>Qi</w:t>
      </w:r>
      <w:proofErr w:type="spellEnd"/>
      <w:r w:rsidRPr="00F267DA">
        <w:rPr>
          <w:lang w:val="en-CA"/>
        </w:rPr>
        <w:t xml:space="preserve"> V., Phillips S.P., &amp; </w:t>
      </w:r>
      <w:proofErr w:type="spellStart"/>
      <w:r w:rsidRPr="00F267DA">
        <w:rPr>
          <w:lang w:val="en-CA"/>
        </w:rPr>
        <w:t>Hopman</w:t>
      </w:r>
      <w:proofErr w:type="spellEnd"/>
      <w:r w:rsidRPr="00F267DA">
        <w:rPr>
          <w:lang w:val="en-CA"/>
        </w:rPr>
        <w:t>, W.M. (2006).</w:t>
      </w:r>
      <w:proofErr w:type="gramEnd"/>
      <w:r w:rsidRPr="00F267DA">
        <w:rPr>
          <w:lang w:val="en-CA"/>
        </w:rPr>
        <w:t xml:space="preserve"> </w:t>
      </w:r>
      <w:proofErr w:type="gramStart"/>
      <w:r w:rsidRPr="00F267DA">
        <w:rPr>
          <w:lang w:val="en-CA"/>
        </w:rPr>
        <w:t>Determinants of a</w:t>
      </w:r>
      <w:r>
        <w:rPr>
          <w:lang w:val="en-CA"/>
        </w:rPr>
        <w:t xml:space="preserve"> healthy lifestyle and use of </w:t>
      </w:r>
      <w:r w:rsidRPr="00F267DA">
        <w:rPr>
          <w:lang w:val="en-CA"/>
        </w:rPr>
        <w:t>preventive screening in Canada.</w:t>
      </w:r>
      <w:proofErr w:type="gramEnd"/>
      <w:r w:rsidRPr="00F267DA">
        <w:rPr>
          <w:lang w:val="en-CA"/>
        </w:rPr>
        <w:t xml:space="preserve"> </w:t>
      </w:r>
      <w:proofErr w:type="gramStart"/>
      <w:r w:rsidRPr="00800E38">
        <w:rPr>
          <w:i/>
          <w:lang w:val="en-CA"/>
        </w:rPr>
        <w:t>BMC Public Health</w:t>
      </w:r>
      <w:r w:rsidRPr="00F267DA">
        <w:rPr>
          <w:lang w:val="en-CA"/>
        </w:rPr>
        <w:t>, 6(275).</w:t>
      </w:r>
      <w:proofErr w:type="gramEnd"/>
      <w:r w:rsidRPr="00F267DA">
        <w:rPr>
          <w:lang w:val="en-CA"/>
        </w:rPr>
        <w:t xml:space="preserve"> </w:t>
      </w:r>
      <w:proofErr w:type="spellStart"/>
      <w:proofErr w:type="gramStart"/>
      <w:r w:rsidRPr="00F267DA">
        <w:rPr>
          <w:lang w:val="en-CA"/>
        </w:rPr>
        <w:t>doi</w:t>
      </w:r>
      <w:proofErr w:type="spellEnd"/>
      <w:proofErr w:type="gramEnd"/>
      <w:r w:rsidRPr="00F267DA">
        <w:rPr>
          <w:lang w:val="en-CA"/>
        </w:rPr>
        <w:t>: 10.1186/471-2458-6-275.</w:t>
      </w:r>
    </w:p>
    <w:p w:rsidR="00D40F1C" w:rsidRPr="00CB0E22" w:rsidRDefault="00D40F1C" w:rsidP="00D40F1C">
      <w:pPr>
        <w:spacing w:line="480" w:lineRule="auto"/>
        <w:ind w:left="708" w:hanging="708"/>
        <w:rPr>
          <w:szCs w:val="22"/>
          <w:lang w:val="en-CA"/>
        </w:rPr>
      </w:pPr>
      <w:proofErr w:type="spellStart"/>
      <w:proofErr w:type="gramStart"/>
      <w:r w:rsidRPr="00F267DA">
        <w:rPr>
          <w:szCs w:val="22"/>
          <w:lang w:val="en-CA"/>
        </w:rPr>
        <w:t>Sallis</w:t>
      </w:r>
      <w:proofErr w:type="spellEnd"/>
      <w:r w:rsidRPr="00F267DA">
        <w:rPr>
          <w:szCs w:val="22"/>
          <w:lang w:val="en-CA"/>
        </w:rPr>
        <w:t>, J.F., &amp; Owen, N. (2002).</w:t>
      </w:r>
      <w:proofErr w:type="gramEnd"/>
      <w:r w:rsidRPr="00F267DA">
        <w:rPr>
          <w:szCs w:val="22"/>
          <w:lang w:val="en-CA"/>
        </w:rPr>
        <w:t xml:space="preserve"> </w:t>
      </w:r>
      <w:r w:rsidRPr="00800E38">
        <w:rPr>
          <w:i/>
          <w:szCs w:val="22"/>
          <w:lang w:val="en-CA"/>
        </w:rPr>
        <w:t>Ecological models of health behavior</w:t>
      </w:r>
      <w:r w:rsidRPr="00F267DA">
        <w:rPr>
          <w:szCs w:val="22"/>
          <w:lang w:val="en-CA"/>
        </w:rPr>
        <w:t xml:space="preserve">. In: </w:t>
      </w:r>
      <w:proofErr w:type="spellStart"/>
      <w:r w:rsidRPr="00F267DA">
        <w:rPr>
          <w:szCs w:val="22"/>
          <w:lang w:val="en-CA"/>
        </w:rPr>
        <w:t>Glanz</w:t>
      </w:r>
      <w:proofErr w:type="spellEnd"/>
      <w:r w:rsidRPr="00F267DA">
        <w:rPr>
          <w:szCs w:val="22"/>
          <w:lang w:val="en-CA"/>
        </w:rPr>
        <w:t xml:space="preserve">, K., </w:t>
      </w:r>
      <w:proofErr w:type="spellStart"/>
      <w:r w:rsidRPr="00F267DA">
        <w:rPr>
          <w:szCs w:val="22"/>
          <w:lang w:val="en-CA"/>
        </w:rPr>
        <w:t>Rimer</w:t>
      </w:r>
      <w:proofErr w:type="spellEnd"/>
      <w:r w:rsidRPr="00F267DA">
        <w:rPr>
          <w:szCs w:val="22"/>
          <w:lang w:val="en-CA"/>
        </w:rPr>
        <w:t xml:space="preserve">, B.K, &amp; Lewis, B. (Eds.). </w:t>
      </w:r>
      <w:r w:rsidRPr="00800E38">
        <w:rPr>
          <w:i/>
          <w:szCs w:val="22"/>
          <w:lang w:val="en-CA"/>
        </w:rPr>
        <w:t>Health Behavior and Health Education: Theory, Research, and Practice</w:t>
      </w:r>
      <w:r w:rsidRPr="00F267DA">
        <w:rPr>
          <w:szCs w:val="22"/>
          <w:lang w:val="en-CA"/>
        </w:rPr>
        <w:t xml:space="preserve">. </w:t>
      </w:r>
      <w:proofErr w:type="gramStart"/>
      <w:r w:rsidRPr="00F267DA">
        <w:rPr>
          <w:szCs w:val="22"/>
          <w:lang w:val="en-CA"/>
        </w:rPr>
        <w:t>3</w:t>
      </w:r>
      <w:r w:rsidRPr="00F267DA">
        <w:rPr>
          <w:szCs w:val="22"/>
          <w:vertAlign w:val="superscript"/>
          <w:lang w:val="en-CA"/>
        </w:rPr>
        <w:t>rd</w:t>
      </w:r>
      <w:r w:rsidRPr="00F267DA">
        <w:rPr>
          <w:szCs w:val="22"/>
          <w:lang w:val="en-CA"/>
        </w:rPr>
        <w:t xml:space="preserve"> ed.</w:t>
      </w:r>
      <w:r>
        <w:rPr>
          <w:szCs w:val="22"/>
          <w:lang w:val="en-CA"/>
        </w:rPr>
        <w:t xml:space="preserve"> </w:t>
      </w:r>
      <w:r w:rsidRPr="00F267DA">
        <w:rPr>
          <w:szCs w:val="22"/>
          <w:lang w:val="en-CA"/>
        </w:rPr>
        <w:t>(2002).</w:t>
      </w:r>
      <w:proofErr w:type="gramEnd"/>
      <w:r w:rsidRPr="00F267DA">
        <w:rPr>
          <w:szCs w:val="22"/>
          <w:lang w:val="en-CA"/>
        </w:rPr>
        <w:t xml:space="preserve"> San Francisco: John Wiley &amp; Sons</w:t>
      </w:r>
      <w:r>
        <w:rPr>
          <w:szCs w:val="22"/>
          <w:lang w:val="en-CA"/>
        </w:rPr>
        <w:t xml:space="preserve">, </w:t>
      </w:r>
      <w:r w:rsidRPr="00F267DA">
        <w:rPr>
          <w:szCs w:val="22"/>
          <w:lang w:val="en-CA"/>
        </w:rPr>
        <w:t>462-484.</w:t>
      </w:r>
    </w:p>
    <w:p w:rsidR="00D40F1C" w:rsidRPr="00430FE4" w:rsidRDefault="00D40F1C" w:rsidP="00D40F1C">
      <w:pPr>
        <w:spacing w:line="480" w:lineRule="auto"/>
        <w:ind w:left="708" w:hanging="708"/>
        <w:rPr>
          <w:lang w:val="en-CA"/>
        </w:rPr>
      </w:pPr>
      <w:proofErr w:type="spellStart"/>
      <w:proofErr w:type="gramStart"/>
      <w:r w:rsidRPr="00430FE4">
        <w:rPr>
          <w:lang w:val="en-CA"/>
        </w:rPr>
        <w:t>Sheilds</w:t>
      </w:r>
      <w:proofErr w:type="spellEnd"/>
      <w:r w:rsidRPr="00430FE4">
        <w:rPr>
          <w:lang w:val="en-CA"/>
        </w:rPr>
        <w:t>, M. (2007).</w:t>
      </w:r>
      <w:proofErr w:type="gramEnd"/>
      <w:r w:rsidRPr="00430FE4">
        <w:rPr>
          <w:lang w:val="en-CA"/>
        </w:rPr>
        <w:t xml:space="preserve"> </w:t>
      </w:r>
      <w:proofErr w:type="gramStart"/>
      <w:r w:rsidRPr="00430FE4">
        <w:rPr>
          <w:lang w:val="en-CA"/>
        </w:rPr>
        <w:t>Smoking-prevalence, bans and exposure to second-hand smoke.</w:t>
      </w:r>
      <w:proofErr w:type="gramEnd"/>
      <w:r w:rsidRPr="00430FE4">
        <w:rPr>
          <w:lang w:val="en-CA"/>
        </w:rPr>
        <w:t xml:space="preserve"> Health Reports, 18(3), 67-85.</w:t>
      </w:r>
    </w:p>
    <w:p w:rsidR="00D40F1C" w:rsidRPr="00F267DA" w:rsidRDefault="00D40F1C" w:rsidP="00D40F1C">
      <w:pPr>
        <w:spacing w:line="480" w:lineRule="auto"/>
        <w:ind w:left="708" w:hanging="708"/>
        <w:rPr>
          <w:szCs w:val="22"/>
          <w:lang w:val="en-CA"/>
        </w:rPr>
      </w:pPr>
      <w:proofErr w:type="gramStart"/>
      <w:r w:rsidRPr="00F267DA">
        <w:rPr>
          <w:szCs w:val="22"/>
          <w:lang w:val="en-CA"/>
        </w:rPr>
        <w:t>Statistics Canada.</w:t>
      </w:r>
      <w:proofErr w:type="gramEnd"/>
      <w:r w:rsidRPr="00F267DA">
        <w:rPr>
          <w:szCs w:val="22"/>
          <w:lang w:val="en-CA"/>
        </w:rPr>
        <w:t xml:space="preserve"> </w:t>
      </w:r>
      <w:proofErr w:type="gramStart"/>
      <w:r w:rsidRPr="00F267DA">
        <w:rPr>
          <w:szCs w:val="22"/>
          <w:lang w:val="en-CA"/>
        </w:rPr>
        <w:t xml:space="preserve">(2006). </w:t>
      </w:r>
      <w:r w:rsidRPr="00800E38">
        <w:rPr>
          <w:i/>
          <w:szCs w:val="22"/>
          <w:lang w:val="en-CA"/>
        </w:rPr>
        <w:t>Low-Income Cut-Offs for 2005 and Low-Income Measures for 2004</w:t>
      </w:r>
      <w:r w:rsidRPr="00F267DA">
        <w:rPr>
          <w:szCs w:val="22"/>
          <w:lang w:val="en-CA"/>
        </w:rPr>
        <w:t>.</w:t>
      </w:r>
      <w:proofErr w:type="gramEnd"/>
      <w:r w:rsidRPr="00F267DA">
        <w:rPr>
          <w:szCs w:val="22"/>
          <w:lang w:val="en-CA"/>
        </w:rPr>
        <w:t xml:space="preserve"> Ottawa: Income Statistics Division.</w:t>
      </w:r>
    </w:p>
    <w:p w:rsidR="00D40F1C" w:rsidRPr="00F267DA" w:rsidRDefault="00D40F1C" w:rsidP="00D40F1C">
      <w:pPr>
        <w:spacing w:line="480" w:lineRule="auto"/>
        <w:rPr>
          <w:lang w:val="en-CA"/>
        </w:rPr>
      </w:pPr>
      <w:proofErr w:type="gramStart"/>
      <w:r w:rsidRPr="00F267DA">
        <w:rPr>
          <w:lang w:val="en-CA"/>
        </w:rPr>
        <w:t>Statistics Canada.</w:t>
      </w:r>
      <w:proofErr w:type="gramEnd"/>
      <w:r w:rsidRPr="00F267DA">
        <w:rPr>
          <w:lang w:val="en-CA"/>
        </w:rPr>
        <w:t xml:space="preserve"> (2009). </w:t>
      </w:r>
      <w:r w:rsidRPr="00800E38">
        <w:rPr>
          <w:i/>
          <w:lang w:val="en-CA"/>
        </w:rPr>
        <w:t xml:space="preserve">Canadian Community Health Survey (CCHS) Cycle 4.1 Derived </w:t>
      </w:r>
      <w:r w:rsidRPr="00800E38">
        <w:rPr>
          <w:i/>
          <w:lang w:val="en-CA"/>
        </w:rPr>
        <w:tab/>
        <w:t>Variables (DV) Specifications</w:t>
      </w:r>
      <w:r w:rsidRPr="00F267DA">
        <w:rPr>
          <w:lang w:val="en-CA"/>
        </w:rPr>
        <w:t>. Ottawa: Statistics Canada.</w:t>
      </w:r>
    </w:p>
    <w:p w:rsidR="00D40F1C" w:rsidRPr="00430FE4" w:rsidRDefault="00D40F1C" w:rsidP="00D40F1C">
      <w:pPr>
        <w:spacing w:line="480" w:lineRule="auto"/>
        <w:ind w:left="708" w:hanging="708"/>
        <w:rPr>
          <w:b/>
          <w:lang w:val="en-CA"/>
        </w:rPr>
      </w:pPr>
      <w:proofErr w:type="gramStart"/>
      <w:r w:rsidRPr="00430FE4">
        <w:rPr>
          <w:lang w:val="en-US"/>
        </w:rPr>
        <w:lastRenderedPageBreak/>
        <w:t xml:space="preserve">Ussher, M., </w:t>
      </w:r>
      <w:proofErr w:type="spellStart"/>
      <w:r w:rsidRPr="00430FE4">
        <w:rPr>
          <w:lang w:val="en-US"/>
        </w:rPr>
        <w:t>Aveyard</w:t>
      </w:r>
      <w:proofErr w:type="spellEnd"/>
      <w:r w:rsidRPr="00430FE4">
        <w:rPr>
          <w:lang w:val="en-US"/>
        </w:rPr>
        <w:t>, P., Coleman, T., St</w:t>
      </w:r>
      <w:r w:rsidR="00A0734D">
        <w:rPr>
          <w:lang w:val="en-US"/>
        </w:rPr>
        <w:t>raus, L., West, R., Marcus, B., et al.</w:t>
      </w:r>
      <w:r w:rsidRPr="00430FE4">
        <w:rPr>
          <w:lang w:val="en-US"/>
        </w:rPr>
        <w:t xml:space="preserve"> (2008).</w:t>
      </w:r>
      <w:proofErr w:type="gramEnd"/>
      <w:r w:rsidRPr="00430FE4">
        <w:rPr>
          <w:lang w:val="en-US"/>
        </w:rPr>
        <w:t xml:space="preserve"> </w:t>
      </w:r>
      <w:r w:rsidRPr="00430FE4">
        <w:rPr>
          <w:lang w:val="en-CA"/>
        </w:rPr>
        <w:t xml:space="preserve">Physical activity as an aid to smoking cessation during pregnancy: Two feasibility studies. </w:t>
      </w:r>
      <w:proofErr w:type="gramStart"/>
      <w:r w:rsidRPr="00800E38">
        <w:rPr>
          <w:i/>
          <w:lang w:val="en-CA"/>
        </w:rPr>
        <w:t>BMC Public Health</w:t>
      </w:r>
      <w:r w:rsidR="00800E38">
        <w:rPr>
          <w:lang w:val="en-CA"/>
        </w:rPr>
        <w:t xml:space="preserve">, </w:t>
      </w:r>
      <w:r w:rsidRPr="00430FE4">
        <w:rPr>
          <w:lang w:val="en-CA"/>
        </w:rPr>
        <w:t>8(328).</w:t>
      </w:r>
      <w:proofErr w:type="gramEnd"/>
      <w:r w:rsidRPr="00430FE4">
        <w:rPr>
          <w:lang w:val="en-CA"/>
        </w:rPr>
        <w:t xml:space="preserve"> </w:t>
      </w:r>
      <w:proofErr w:type="gramStart"/>
      <w:r w:rsidRPr="00430FE4">
        <w:rPr>
          <w:color w:val="000000"/>
          <w:lang w:val="en-CA"/>
        </w:rPr>
        <w:t>doi:</w:t>
      </w:r>
      <w:proofErr w:type="gramEnd"/>
      <w:r w:rsidRPr="00430FE4">
        <w:rPr>
          <w:color w:val="000000"/>
          <w:lang w:val="en-CA"/>
        </w:rPr>
        <w:t>10.1186/1471-2458</w:t>
      </w:r>
      <w:r w:rsidRPr="00430FE4">
        <w:rPr>
          <w:b/>
          <w:color w:val="000000"/>
          <w:lang w:val="en-CA"/>
        </w:rPr>
        <w:t>-</w:t>
      </w:r>
      <w:r w:rsidRPr="00430FE4">
        <w:rPr>
          <w:rStyle w:val="Emphasis"/>
          <w:b w:val="0"/>
          <w:color w:val="000000"/>
          <w:lang w:val="en-CA"/>
        </w:rPr>
        <w:t>8</w:t>
      </w:r>
      <w:r w:rsidRPr="00430FE4">
        <w:rPr>
          <w:b/>
          <w:color w:val="000000"/>
          <w:lang w:val="en-CA"/>
        </w:rPr>
        <w:t>-</w:t>
      </w:r>
      <w:r w:rsidRPr="00430FE4">
        <w:rPr>
          <w:rStyle w:val="Emphasis"/>
          <w:b w:val="0"/>
          <w:color w:val="000000"/>
          <w:lang w:val="en-CA"/>
        </w:rPr>
        <w:t>328.</w:t>
      </w:r>
    </w:p>
    <w:p w:rsidR="00D40F1C" w:rsidRPr="00CB0E22" w:rsidRDefault="00D40F1C" w:rsidP="00D40F1C">
      <w:pPr>
        <w:spacing w:line="480" w:lineRule="auto"/>
        <w:ind w:left="708" w:hanging="708"/>
        <w:rPr>
          <w:lang w:val="en-CA"/>
        </w:rPr>
      </w:pPr>
      <w:r w:rsidRPr="00EF0BF0">
        <w:rPr>
          <w:lang w:val="en-US"/>
        </w:rPr>
        <w:t>Ward, K. D</w:t>
      </w:r>
      <w:r w:rsidRPr="00430FE4">
        <w:rPr>
          <w:lang w:val="en-CA"/>
        </w:rPr>
        <w:t xml:space="preserve">., Vander </w:t>
      </w:r>
      <w:proofErr w:type="spellStart"/>
      <w:r w:rsidRPr="00430FE4">
        <w:rPr>
          <w:lang w:val="en-CA"/>
        </w:rPr>
        <w:t>Weg</w:t>
      </w:r>
      <w:proofErr w:type="spellEnd"/>
      <w:r w:rsidRPr="00430FE4">
        <w:rPr>
          <w:lang w:val="en-CA"/>
        </w:rPr>
        <w:t xml:space="preserve">, M.W., </w:t>
      </w:r>
      <w:proofErr w:type="spellStart"/>
      <w:r w:rsidRPr="00430FE4">
        <w:rPr>
          <w:lang w:val="en-CA"/>
        </w:rPr>
        <w:t>Klesges</w:t>
      </w:r>
      <w:proofErr w:type="spellEnd"/>
      <w:r w:rsidRPr="00430FE4">
        <w:rPr>
          <w:lang w:val="en-CA"/>
        </w:rPr>
        <w:t xml:space="preserve">, R. C., Kovach, </w:t>
      </w:r>
      <w:r w:rsidR="00A0734D">
        <w:rPr>
          <w:lang w:val="en-CA"/>
        </w:rPr>
        <w:t xml:space="preserve">K. W., Elrod, M. C., </w:t>
      </w:r>
      <w:proofErr w:type="spellStart"/>
      <w:r w:rsidR="00A0734D">
        <w:rPr>
          <w:lang w:val="en-CA"/>
        </w:rPr>
        <w:t>DeBon</w:t>
      </w:r>
      <w:proofErr w:type="spellEnd"/>
      <w:r w:rsidR="00A0734D">
        <w:rPr>
          <w:lang w:val="en-CA"/>
        </w:rPr>
        <w:t>, M., et al.</w:t>
      </w:r>
      <w:r w:rsidRPr="00EF0BF0">
        <w:rPr>
          <w:lang w:val="en-US"/>
        </w:rPr>
        <w:t xml:space="preserve"> </w:t>
      </w:r>
      <w:r w:rsidRPr="00430FE4">
        <w:rPr>
          <w:lang w:val="en-CA"/>
        </w:rPr>
        <w:t xml:space="preserve">(2003). </w:t>
      </w:r>
      <w:proofErr w:type="gramStart"/>
      <w:r w:rsidRPr="00430FE4">
        <w:rPr>
          <w:lang w:val="en-CA"/>
        </w:rPr>
        <w:t>Characteristics of highly physically active smokers in a population of young military recruits.</w:t>
      </w:r>
      <w:proofErr w:type="gramEnd"/>
      <w:r w:rsidRPr="00430FE4">
        <w:rPr>
          <w:lang w:val="en-CA"/>
        </w:rPr>
        <w:t xml:space="preserve"> </w:t>
      </w:r>
      <w:proofErr w:type="gramStart"/>
      <w:r w:rsidRPr="00800E38">
        <w:rPr>
          <w:i/>
          <w:lang w:val="en-CA"/>
        </w:rPr>
        <w:t>Addictive Behaviors</w:t>
      </w:r>
      <w:r w:rsidRPr="00430FE4">
        <w:rPr>
          <w:lang w:val="en-CA"/>
        </w:rPr>
        <w:t>.</w:t>
      </w:r>
      <w:proofErr w:type="gramEnd"/>
      <w:r w:rsidRPr="00430FE4">
        <w:rPr>
          <w:lang w:val="en-CA"/>
        </w:rPr>
        <w:t xml:space="preserve"> 28(8), 1405-1418.</w:t>
      </w:r>
    </w:p>
    <w:p w:rsidR="00D40F1C" w:rsidRPr="00430FE4" w:rsidRDefault="00D40F1C" w:rsidP="00D40F1C">
      <w:pPr>
        <w:spacing w:line="480" w:lineRule="auto"/>
        <w:rPr>
          <w:lang w:val="en-CA"/>
        </w:rPr>
      </w:pPr>
      <w:proofErr w:type="spellStart"/>
      <w:proofErr w:type="gramStart"/>
      <w:r w:rsidRPr="00430FE4">
        <w:rPr>
          <w:lang w:val="en-CA"/>
        </w:rPr>
        <w:t>Wharry</w:t>
      </w:r>
      <w:proofErr w:type="spellEnd"/>
      <w:r w:rsidRPr="00430FE4">
        <w:rPr>
          <w:lang w:val="en-CA"/>
        </w:rPr>
        <w:t>, S. (1997).</w:t>
      </w:r>
      <w:proofErr w:type="gramEnd"/>
      <w:r w:rsidRPr="00430FE4">
        <w:rPr>
          <w:lang w:val="en-CA"/>
        </w:rPr>
        <w:t xml:space="preserve"> Canada a country of two solitudes when smoking rates among Anglophones, </w:t>
      </w:r>
      <w:r w:rsidRPr="00430FE4">
        <w:rPr>
          <w:lang w:val="en-CA"/>
        </w:rPr>
        <w:tab/>
      </w:r>
      <w:proofErr w:type="spellStart"/>
      <w:r w:rsidRPr="00430FE4">
        <w:rPr>
          <w:lang w:val="en-CA"/>
        </w:rPr>
        <w:t>Francophones</w:t>
      </w:r>
      <w:proofErr w:type="spellEnd"/>
      <w:r w:rsidRPr="00430FE4">
        <w:rPr>
          <w:lang w:val="en-CA"/>
        </w:rPr>
        <w:t xml:space="preserve"> compared. Canadian Medial Association Journal, 156(2), 244-245.</w:t>
      </w:r>
    </w:p>
    <w:p w:rsidR="00D40F1C" w:rsidRPr="00430FE4" w:rsidRDefault="00D40F1C" w:rsidP="00D40F1C">
      <w:pPr>
        <w:spacing w:line="480" w:lineRule="auto"/>
        <w:ind w:left="708" w:hanging="708"/>
        <w:rPr>
          <w:lang w:val="en-CA"/>
        </w:rPr>
      </w:pPr>
      <w:proofErr w:type="gramStart"/>
      <w:r w:rsidRPr="00430FE4">
        <w:rPr>
          <w:lang w:val="en-CA"/>
        </w:rPr>
        <w:t>World Health Organization.</w:t>
      </w:r>
      <w:proofErr w:type="gramEnd"/>
      <w:r w:rsidRPr="00430FE4">
        <w:rPr>
          <w:lang w:val="en-CA"/>
        </w:rPr>
        <w:t xml:space="preserve"> </w:t>
      </w:r>
      <w:proofErr w:type="gramStart"/>
      <w:r w:rsidRPr="00430FE4">
        <w:rPr>
          <w:lang w:val="en-CA"/>
        </w:rPr>
        <w:t xml:space="preserve">(2009). </w:t>
      </w:r>
      <w:r w:rsidRPr="00800E38">
        <w:rPr>
          <w:i/>
          <w:lang w:val="en-CA"/>
        </w:rPr>
        <w:t>WHO Report on the Global Tobacco Epidemic; Implementing Smoke-Free Environments</w:t>
      </w:r>
      <w:r w:rsidRPr="00430FE4">
        <w:rPr>
          <w:lang w:val="en-CA"/>
        </w:rPr>
        <w:t>.</w:t>
      </w:r>
      <w:proofErr w:type="gramEnd"/>
      <w:r w:rsidRPr="00430FE4">
        <w:rPr>
          <w:lang w:val="en-CA"/>
        </w:rPr>
        <w:t xml:space="preserve"> Geneva: World Health Organization.</w:t>
      </w:r>
    </w:p>
    <w:p w:rsidR="0017521B" w:rsidRPr="00CB0E22" w:rsidRDefault="00F278D9" w:rsidP="003D0ED4">
      <w:pPr>
        <w:spacing w:line="480" w:lineRule="auto"/>
        <w:ind w:left="708" w:hanging="705"/>
        <w:rPr>
          <w:lang w:val="en-CA"/>
        </w:rPr>
      </w:pPr>
      <w:r w:rsidRPr="00CB0E22">
        <w:rPr>
          <w:lang w:val="en-CA"/>
        </w:rPr>
        <w:br w:type="page"/>
      </w:r>
      <w:r w:rsidR="00464462" w:rsidRPr="00CB0E22">
        <w:rPr>
          <w:lang w:val="en-CA"/>
        </w:rPr>
        <w:lastRenderedPageBreak/>
        <w:t>Table</w:t>
      </w:r>
      <w:r w:rsidR="0017521B" w:rsidRPr="00CB0E22">
        <w:rPr>
          <w:lang w:val="en-CA"/>
        </w:rPr>
        <w:t xml:space="preserve"> 1</w:t>
      </w:r>
      <w:r w:rsidR="0017521B" w:rsidRPr="00CB0E22">
        <w:rPr>
          <w:lang w:val="en-CA"/>
        </w:rPr>
        <w:tab/>
      </w:r>
      <w:r w:rsidR="00A81A9F" w:rsidRPr="00CB0E22">
        <w:rPr>
          <w:lang w:val="en-CA"/>
        </w:rPr>
        <w:t>Descriptive S</w:t>
      </w:r>
      <w:r w:rsidR="00464462" w:rsidRPr="00CB0E22">
        <w:rPr>
          <w:lang w:val="en-CA"/>
        </w:rPr>
        <w:t xml:space="preserve">tatistics </w:t>
      </w:r>
      <w:r w:rsidR="00A81A9F" w:rsidRPr="00CB0E22">
        <w:rPr>
          <w:lang w:val="en-CA"/>
        </w:rPr>
        <w:t>for Activity Status by</w:t>
      </w:r>
      <w:r w:rsidR="00464462" w:rsidRPr="00CB0E22">
        <w:rPr>
          <w:lang w:val="en-CA"/>
        </w:rPr>
        <w:t xml:space="preserve"> Smoking Status (% according to the sample distribution) (n=1968)</w:t>
      </w:r>
    </w:p>
    <w:p w:rsidR="0017521B" w:rsidRDefault="0017521B" w:rsidP="0017521B">
      <w:pPr>
        <w:rPr>
          <w:lang w:val="en-CA"/>
        </w:rPr>
      </w:pPr>
    </w:p>
    <w:p w:rsidR="00420FDE" w:rsidRDefault="00420FDE" w:rsidP="0017521B">
      <w:pPr>
        <w:rPr>
          <w:lang w:val="en-CA"/>
        </w:rPr>
      </w:pPr>
    </w:p>
    <w:p w:rsidR="00420FDE" w:rsidRPr="00CB0E22" w:rsidRDefault="00420FDE" w:rsidP="0017521B">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2414"/>
        <w:gridCol w:w="2456"/>
        <w:gridCol w:w="2261"/>
      </w:tblGrid>
      <w:tr w:rsidR="006619DC" w:rsidRPr="00CB0E22" w:rsidTr="006619DC">
        <w:tc>
          <w:tcPr>
            <w:tcW w:w="2493" w:type="dxa"/>
            <w:tcBorders>
              <w:top w:val="single" w:sz="4" w:space="0" w:color="auto"/>
              <w:left w:val="nil"/>
              <w:bottom w:val="nil"/>
              <w:right w:val="nil"/>
            </w:tcBorders>
          </w:tcPr>
          <w:p w:rsidR="006619DC" w:rsidRPr="00CB0E22" w:rsidRDefault="006619DC" w:rsidP="0017521B">
            <w:pPr>
              <w:rPr>
                <w:lang w:val="en-CA"/>
              </w:rPr>
            </w:pPr>
          </w:p>
        </w:tc>
        <w:tc>
          <w:tcPr>
            <w:tcW w:w="4870" w:type="dxa"/>
            <w:gridSpan w:val="2"/>
            <w:tcBorders>
              <w:top w:val="single" w:sz="4" w:space="0" w:color="auto"/>
              <w:left w:val="nil"/>
              <w:bottom w:val="single" w:sz="4" w:space="0" w:color="auto"/>
              <w:right w:val="nil"/>
            </w:tcBorders>
          </w:tcPr>
          <w:p w:rsidR="0002012C" w:rsidRPr="00CB0E22" w:rsidRDefault="0002012C" w:rsidP="0002012C">
            <w:pPr>
              <w:tabs>
                <w:tab w:val="left" w:pos="708"/>
                <w:tab w:val="right" w:pos="4654"/>
              </w:tabs>
              <w:rPr>
                <w:lang w:val="en-CA"/>
              </w:rPr>
            </w:pPr>
          </w:p>
          <w:p w:rsidR="006619DC" w:rsidRPr="00CB0E22" w:rsidRDefault="0002012C" w:rsidP="0002012C">
            <w:pPr>
              <w:tabs>
                <w:tab w:val="left" w:pos="708"/>
                <w:tab w:val="right" w:pos="4654"/>
              </w:tabs>
              <w:jc w:val="center"/>
              <w:rPr>
                <w:lang w:val="en-CA"/>
              </w:rPr>
            </w:pPr>
            <w:r w:rsidRPr="00CB0E22">
              <w:rPr>
                <w:lang w:val="en-CA"/>
              </w:rPr>
              <w:t xml:space="preserve">                                       </w:t>
            </w:r>
            <w:r w:rsidR="00464462" w:rsidRPr="00CB0E22">
              <w:rPr>
                <w:lang w:val="en-CA"/>
              </w:rPr>
              <w:t>Activity Status</w:t>
            </w:r>
          </w:p>
          <w:p w:rsidR="006619DC" w:rsidRPr="00CB0E22" w:rsidRDefault="006619DC" w:rsidP="006619DC">
            <w:pPr>
              <w:tabs>
                <w:tab w:val="left" w:pos="3705"/>
              </w:tabs>
              <w:jc w:val="right"/>
              <w:rPr>
                <w:lang w:val="en-CA"/>
              </w:rPr>
            </w:pPr>
          </w:p>
        </w:tc>
        <w:tc>
          <w:tcPr>
            <w:tcW w:w="2261" w:type="dxa"/>
            <w:tcBorders>
              <w:top w:val="single" w:sz="4" w:space="0" w:color="auto"/>
              <w:left w:val="nil"/>
              <w:bottom w:val="single" w:sz="4" w:space="0" w:color="auto"/>
              <w:right w:val="nil"/>
            </w:tcBorders>
          </w:tcPr>
          <w:p w:rsidR="006619DC" w:rsidRPr="00CB0E22" w:rsidRDefault="006619DC" w:rsidP="006619DC">
            <w:pPr>
              <w:jc w:val="right"/>
              <w:rPr>
                <w:lang w:val="en-CA"/>
              </w:rPr>
            </w:pPr>
          </w:p>
        </w:tc>
      </w:tr>
      <w:tr w:rsidR="006619DC" w:rsidRPr="00CB0E22" w:rsidTr="006619DC">
        <w:tc>
          <w:tcPr>
            <w:tcW w:w="2493" w:type="dxa"/>
            <w:tcBorders>
              <w:top w:val="nil"/>
              <w:left w:val="nil"/>
              <w:bottom w:val="nil"/>
              <w:right w:val="nil"/>
            </w:tcBorders>
          </w:tcPr>
          <w:p w:rsidR="006619DC" w:rsidRPr="00CB0E22" w:rsidRDefault="006619DC" w:rsidP="0017521B">
            <w:pPr>
              <w:rPr>
                <w:lang w:val="en-CA"/>
              </w:rPr>
            </w:pPr>
          </w:p>
        </w:tc>
        <w:tc>
          <w:tcPr>
            <w:tcW w:w="2414" w:type="dxa"/>
            <w:tcBorders>
              <w:top w:val="single" w:sz="4" w:space="0" w:color="auto"/>
              <w:left w:val="nil"/>
              <w:bottom w:val="single" w:sz="4" w:space="0" w:color="auto"/>
              <w:right w:val="nil"/>
            </w:tcBorders>
          </w:tcPr>
          <w:p w:rsidR="006619DC" w:rsidRPr="00CB0E22" w:rsidRDefault="006619DC" w:rsidP="0002012C">
            <w:pPr>
              <w:jc w:val="center"/>
              <w:rPr>
                <w:lang w:val="en-CA"/>
              </w:rPr>
            </w:pPr>
          </w:p>
          <w:p w:rsidR="006619DC" w:rsidRPr="00CB0E22" w:rsidRDefault="00464462" w:rsidP="0002012C">
            <w:pPr>
              <w:jc w:val="center"/>
              <w:rPr>
                <w:lang w:val="en-CA"/>
              </w:rPr>
            </w:pPr>
            <w:r w:rsidRPr="00CB0E22">
              <w:rPr>
                <w:lang w:val="en-CA"/>
              </w:rPr>
              <w:t>Active</w:t>
            </w:r>
          </w:p>
        </w:tc>
        <w:tc>
          <w:tcPr>
            <w:tcW w:w="2456" w:type="dxa"/>
            <w:tcBorders>
              <w:top w:val="single" w:sz="4" w:space="0" w:color="auto"/>
              <w:left w:val="nil"/>
              <w:bottom w:val="single" w:sz="4" w:space="0" w:color="auto"/>
              <w:right w:val="nil"/>
            </w:tcBorders>
          </w:tcPr>
          <w:p w:rsidR="006619DC" w:rsidRPr="00CB0E22" w:rsidRDefault="006619DC" w:rsidP="0002012C">
            <w:pPr>
              <w:jc w:val="center"/>
              <w:rPr>
                <w:lang w:val="en-CA"/>
              </w:rPr>
            </w:pPr>
          </w:p>
          <w:p w:rsidR="006619DC" w:rsidRPr="00CB0E22" w:rsidRDefault="006619DC" w:rsidP="0002012C">
            <w:pPr>
              <w:jc w:val="center"/>
              <w:rPr>
                <w:lang w:val="en-CA"/>
              </w:rPr>
            </w:pPr>
          </w:p>
        </w:tc>
        <w:tc>
          <w:tcPr>
            <w:tcW w:w="2261" w:type="dxa"/>
            <w:tcBorders>
              <w:top w:val="single" w:sz="4" w:space="0" w:color="auto"/>
              <w:left w:val="nil"/>
              <w:bottom w:val="single" w:sz="4" w:space="0" w:color="auto"/>
              <w:right w:val="nil"/>
            </w:tcBorders>
          </w:tcPr>
          <w:p w:rsidR="006619DC" w:rsidRPr="00CB0E22" w:rsidRDefault="006619DC" w:rsidP="0002012C">
            <w:pPr>
              <w:jc w:val="center"/>
              <w:rPr>
                <w:lang w:val="en-CA"/>
              </w:rPr>
            </w:pPr>
          </w:p>
          <w:p w:rsidR="006619DC" w:rsidRPr="00CB0E22" w:rsidRDefault="00464462" w:rsidP="0002012C">
            <w:pPr>
              <w:jc w:val="center"/>
              <w:rPr>
                <w:lang w:val="en-CA"/>
              </w:rPr>
            </w:pPr>
            <w:r w:rsidRPr="00CB0E22">
              <w:rPr>
                <w:lang w:val="en-CA"/>
              </w:rPr>
              <w:t>Inactive</w:t>
            </w:r>
          </w:p>
          <w:p w:rsidR="006619DC" w:rsidRPr="00CB0E22" w:rsidRDefault="006619DC" w:rsidP="0002012C">
            <w:pPr>
              <w:jc w:val="center"/>
              <w:rPr>
                <w:lang w:val="en-CA"/>
              </w:rPr>
            </w:pPr>
          </w:p>
        </w:tc>
      </w:tr>
      <w:tr w:rsidR="006619DC" w:rsidRPr="00CB0E22" w:rsidTr="006619DC">
        <w:tc>
          <w:tcPr>
            <w:tcW w:w="2493" w:type="dxa"/>
            <w:tcBorders>
              <w:top w:val="nil"/>
              <w:left w:val="nil"/>
              <w:bottom w:val="nil"/>
              <w:right w:val="nil"/>
            </w:tcBorders>
          </w:tcPr>
          <w:p w:rsidR="006619DC" w:rsidRPr="00CB0E22" w:rsidRDefault="006619DC" w:rsidP="0017521B">
            <w:pPr>
              <w:rPr>
                <w:lang w:val="en-CA"/>
              </w:rPr>
            </w:pPr>
          </w:p>
          <w:p w:rsidR="006619DC" w:rsidRPr="00CB0E22" w:rsidRDefault="00464462" w:rsidP="0017521B">
            <w:pPr>
              <w:rPr>
                <w:lang w:val="en-CA"/>
              </w:rPr>
            </w:pPr>
            <w:r w:rsidRPr="00CB0E22">
              <w:rPr>
                <w:lang w:val="en-CA"/>
              </w:rPr>
              <w:t>Non-Smoker</w:t>
            </w:r>
          </w:p>
        </w:tc>
        <w:tc>
          <w:tcPr>
            <w:tcW w:w="2414" w:type="dxa"/>
            <w:tcBorders>
              <w:top w:val="single" w:sz="4" w:space="0" w:color="auto"/>
              <w:left w:val="nil"/>
              <w:bottom w:val="nil"/>
              <w:right w:val="nil"/>
            </w:tcBorders>
          </w:tcPr>
          <w:p w:rsidR="006619DC" w:rsidRPr="00CB0E22" w:rsidRDefault="006619DC" w:rsidP="00BB0328">
            <w:pPr>
              <w:jc w:val="center"/>
              <w:rPr>
                <w:lang w:val="en-CA"/>
              </w:rPr>
            </w:pPr>
          </w:p>
          <w:p w:rsidR="006619DC" w:rsidRPr="00CB0E22" w:rsidRDefault="00B227D1" w:rsidP="00BB0328">
            <w:pPr>
              <w:jc w:val="center"/>
              <w:rPr>
                <w:lang w:val="en-CA"/>
              </w:rPr>
            </w:pPr>
            <w:r>
              <w:rPr>
                <w:lang w:val="en-CA"/>
              </w:rPr>
              <w:t>82.</w:t>
            </w:r>
            <w:r w:rsidR="00D03B20" w:rsidRPr="00CB0E22">
              <w:rPr>
                <w:lang w:val="en-CA"/>
              </w:rPr>
              <w:t>7% (</w:t>
            </w:r>
            <w:r w:rsidR="00007AD0" w:rsidRPr="00CB0E22">
              <w:rPr>
                <w:lang w:val="en-CA"/>
              </w:rPr>
              <w:t>n=553</w:t>
            </w:r>
            <w:r w:rsidR="00D03B20" w:rsidRPr="00CB0E22">
              <w:rPr>
                <w:lang w:val="en-CA"/>
              </w:rPr>
              <w:t>)</w:t>
            </w:r>
          </w:p>
          <w:p w:rsidR="006619DC" w:rsidRPr="00CB0E22" w:rsidRDefault="006619DC" w:rsidP="00BB0328">
            <w:pPr>
              <w:jc w:val="center"/>
              <w:rPr>
                <w:lang w:val="en-CA"/>
              </w:rPr>
            </w:pPr>
          </w:p>
        </w:tc>
        <w:tc>
          <w:tcPr>
            <w:tcW w:w="2456" w:type="dxa"/>
            <w:tcBorders>
              <w:top w:val="single" w:sz="4" w:space="0" w:color="auto"/>
              <w:left w:val="nil"/>
              <w:bottom w:val="nil"/>
              <w:right w:val="nil"/>
            </w:tcBorders>
          </w:tcPr>
          <w:p w:rsidR="006619DC" w:rsidRPr="00CB0E22" w:rsidRDefault="006619DC" w:rsidP="00BB0328">
            <w:pPr>
              <w:jc w:val="center"/>
              <w:rPr>
                <w:lang w:val="en-CA"/>
              </w:rPr>
            </w:pPr>
          </w:p>
          <w:p w:rsidR="006619DC" w:rsidRPr="00CB0E22" w:rsidRDefault="006619DC" w:rsidP="00D03B20">
            <w:pPr>
              <w:jc w:val="center"/>
              <w:rPr>
                <w:lang w:val="en-CA"/>
              </w:rPr>
            </w:pPr>
          </w:p>
        </w:tc>
        <w:tc>
          <w:tcPr>
            <w:tcW w:w="2261" w:type="dxa"/>
            <w:tcBorders>
              <w:top w:val="single" w:sz="4" w:space="0" w:color="auto"/>
              <w:left w:val="nil"/>
              <w:bottom w:val="nil"/>
              <w:right w:val="nil"/>
            </w:tcBorders>
          </w:tcPr>
          <w:p w:rsidR="006619DC" w:rsidRPr="00CB0E22" w:rsidRDefault="006619DC" w:rsidP="00BB0328">
            <w:pPr>
              <w:jc w:val="center"/>
              <w:rPr>
                <w:lang w:val="en-CA"/>
              </w:rPr>
            </w:pPr>
          </w:p>
          <w:p w:rsidR="006619DC" w:rsidRPr="00CB0E22" w:rsidRDefault="00B227D1" w:rsidP="00007AD0">
            <w:pPr>
              <w:jc w:val="center"/>
              <w:rPr>
                <w:lang w:val="en-CA"/>
              </w:rPr>
            </w:pPr>
            <w:r>
              <w:rPr>
                <w:lang w:val="en-CA"/>
              </w:rPr>
              <w:t>73.</w:t>
            </w:r>
            <w:r w:rsidR="00D03B20" w:rsidRPr="00CB0E22">
              <w:rPr>
                <w:lang w:val="en-CA"/>
              </w:rPr>
              <w:t>0% (</w:t>
            </w:r>
            <w:r w:rsidR="00007AD0" w:rsidRPr="00CB0E22">
              <w:rPr>
                <w:lang w:val="en-CA"/>
              </w:rPr>
              <w:t>n=945</w:t>
            </w:r>
            <w:r w:rsidR="00D03B20" w:rsidRPr="00CB0E22">
              <w:rPr>
                <w:lang w:val="en-CA"/>
              </w:rPr>
              <w:t>)</w:t>
            </w:r>
          </w:p>
        </w:tc>
      </w:tr>
      <w:tr w:rsidR="006619DC" w:rsidRPr="00CB0E22" w:rsidTr="006619DC">
        <w:tc>
          <w:tcPr>
            <w:tcW w:w="2493" w:type="dxa"/>
            <w:tcBorders>
              <w:top w:val="nil"/>
              <w:left w:val="nil"/>
              <w:bottom w:val="single" w:sz="4" w:space="0" w:color="auto"/>
              <w:right w:val="nil"/>
            </w:tcBorders>
          </w:tcPr>
          <w:p w:rsidR="006619DC" w:rsidRPr="00CB0E22" w:rsidRDefault="006619DC" w:rsidP="0017521B">
            <w:pPr>
              <w:rPr>
                <w:lang w:val="en-CA"/>
              </w:rPr>
            </w:pPr>
          </w:p>
          <w:p w:rsidR="006619DC" w:rsidRPr="00CB0E22" w:rsidRDefault="00464462" w:rsidP="0017521B">
            <w:pPr>
              <w:rPr>
                <w:lang w:val="en-CA"/>
              </w:rPr>
            </w:pPr>
            <w:r w:rsidRPr="00CB0E22">
              <w:rPr>
                <w:lang w:val="en-CA"/>
              </w:rPr>
              <w:t>Smoker</w:t>
            </w:r>
          </w:p>
        </w:tc>
        <w:tc>
          <w:tcPr>
            <w:tcW w:w="2414" w:type="dxa"/>
            <w:tcBorders>
              <w:top w:val="nil"/>
              <w:left w:val="nil"/>
              <w:bottom w:val="single" w:sz="4" w:space="0" w:color="auto"/>
              <w:right w:val="nil"/>
            </w:tcBorders>
          </w:tcPr>
          <w:p w:rsidR="006619DC" w:rsidRPr="00CB0E22" w:rsidRDefault="006619DC" w:rsidP="00BB0328">
            <w:pPr>
              <w:jc w:val="center"/>
              <w:rPr>
                <w:lang w:val="en-CA"/>
              </w:rPr>
            </w:pPr>
          </w:p>
          <w:p w:rsidR="006619DC" w:rsidRPr="00CB0E22" w:rsidRDefault="00B227D1" w:rsidP="00007AD0">
            <w:pPr>
              <w:jc w:val="center"/>
              <w:rPr>
                <w:lang w:val="en-CA"/>
              </w:rPr>
            </w:pPr>
            <w:r>
              <w:rPr>
                <w:lang w:val="en-CA"/>
              </w:rPr>
              <w:t>17.</w:t>
            </w:r>
            <w:r w:rsidR="00D03B20" w:rsidRPr="00CB0E22">
              <w:rPr>
                <w:lang w:val="en-CA"/>
              </w:rPr>
              <w:t>3%</w:t>
            </w:r>
            <w:r w:rsidR="008761C5" w:rsidRPr="00CB0E22">
              <w:rPr>
                <w:lang w:val="en-CA"/>
              </w:rPr>
              <w:t xml:space="preserve"> </w:t>
            </w:r>
            <w:r w:rsidR="00007AD0" w:rsidRPr="00CB0E22">
              <w:rPr>
                <w:lang w:val="en-CA"/>
              </w:rPr>
              <w:t>(n=133</w:t>
            </w:r>
            <w:r w:rsidR="00D03B20" w:rsidRPr="00CB0E22">
              <w:rPr>
                <w:lang w:val="en-CA"/>
              </w:rPr>
              <w:t>)</w:t>
            </w:r>
          </w:p>
        </w:tc>
        <w:tc>
          <w:tcPr>
            <w:tcW w:w="2456" w:type="dxa"/>
            <w:tcBorders>
              <w:top w:val="nil"/>
              <w:left w:val="nil"/>
              <w:bottom w:val="single" w:sz="4" w:space="0" w:color="auto"/>
              <w:right w:val="nil"/>
            </w:tcBorders>
          </w:tcPr>
          <w:p w:rsidR="006619DC" w:rsidRPr="00CB0E22" w:rsidRDefault="006619DC" w:rsidP="00BB0328">
            <w:pPr>
              <w:jc w:val="center"/>
              <w:rPr>
                <w:lang w:val="en-CA"/>
              </w:rPr>
            </w:pPr>
          </w:p>
        </w:tc>
        <w:tc>
          <w:tcPr>
            <w:tcW w:w="2261" w:type="dxa"/>
            <w:tcBorders>
              <w:top w:val="nil"/>
              <w:left w:val="nil"/>
              <w:bottom w:val="single" w:sz="4" w:space="0" w:color="auto"/>
              <w:right w:val="nil"/>
            </w:tcBorders>
          </w:tcPr>
          <w:p w:rsidR="006619DC" w:rsidRPr="00CB0E22" w:rsidRDefault="006619DC" w:rsidP="00BB0328">
            <w:pPr>
              <w:jc w:val="center"/>
              <w:rPr>
                <w:lang w:val="en-CA"/>
              </w:rPr>
            </w:pPr>
          </w:p>
          <w:p w:rsidR="006619DC" w:rsidRPr="00CB0E22" w:rsidRDefault="00B227D1" w:rsidP="00BB0328">
            <w:pPr>
              <w:jc w:val="center"/>
              <w:rPr>
                <w:lang w:val="en-CA"/>
              </w:rPr>
            </w:pPr>
            <w:r>
              <w:rPr>
                <w:lang w:val="en-CA"/>
              </w:rPr>
              <w:t>27.</w:t>
            </w:r>
            <w:r w:rsidR="00D03B20" w:rsidRPr="00CB0E22">
              <w:rPr>
                <w:lang w:val="en-CA"/>
              </w:rPr>
              <w:t>0 % (</w:t>
            </w:r>
            <w:r w:rsidR="00007AD0" w:rsidRPr="00CB0E22">
              <w:rPr>
                <w:lang w:val="en-CA"/>
              </w:rPr>
              <w:t>n=337</w:t>
            </w:r>
            <w:r w:rsidR="006067C2" w:rsidRPr="00CB0E22">
              <w:rPr>
                <w:lang w:val="en-CA"/>
              </w:rPr>
              <w:t>)</w:t>
            </w:r>
          </w:p>
          <w:p w:rsidR="006619DC" w:rsidRPr="00CB0E22" w:rsidRDefault="006619DC" w:rsidP="00BB0328">
            <w:pPr>
              <w:jc w:val="center"/>
              <w:rPr>
                <w:lang w:val="en-CA"/>
              </w:rPr>
            </w:pPr>
          </w:p>
        </w:tc>
      </w:tr>
    </w:tbl>
    <w:p w:rsidR="0017521B" w:rsidRPr="00CB0E22" w:rsidRDefault="006067C2" w:rsidP="0017521B">
      <w:pPr>
        <w:rPr>
          <w:lang w:val="en-CA"/>
        </w:rPr>
      </w:pPr>
      <w:proofErr w:type="gramStart"/>
      <w:r w:rsidRPr="00CB0E22">
        <w:rPr>
          <w:lang w:val="en-CA"/>
        </w:rPr>
        <w:t>p</w:t>
      </w:r>
      <w:proofErr w:type="gramEnd"/>
      <w:r w:rsidRPr="00CB0E22">
        <w:rPr>
          <w:lang w:val="en-CA"/>
        </w:rPr>
        <w:t xml:space="preserve"> &lt; 0</w:t>
      </w:r>
      <w:r w:rsidR="00B227D1">
        <w:rPr>
          <w:lang w:val="en-CA"/>
        </w:rPr>
        <w:t>.</w:t>
      </w:r>
      <w:r w:rsidRPr="00CB0E22">
        <w:rPr>
          <w:lang w:val="en-CA"/>
        </w:rPr>
        <w:t>0</w:t>
      </w:r>
      <w:r w:rsidR="006619DC" w:rsidRPr="00CB0E22">
        <w:rPr>
          <w:lang w:val="en-CA"/>
        </w:rPr>
        <w:t>1</w:t>
      </w:r>
    </w:p>
    <w:p w:rsidR="0017521B" w:rsidRPr="00CB0E22" w:rsidRDefault="0017521B" w:rsidP="0017521B">
      <w:pPr>
        <w:rPr>
          <w:lang w:val="en-CA"/>
        </w:rPr>
      </w:pPr>
    </w:p>
    <w:p w:rsidR="0017521B" w:rsidRPr="00CB0E22" w:rsidRDefault="00F805EC" w:rsidP="00FA1068">
      <w:pPr>
        <w:rPr>
          <w:lang w:val="en-CA"/>
        </w:rPr>
      </w:pPr>
      <w:r w:rsidRPr="00CB0E22">
        <w:rPr>
          <w:lang w:val="en-CA"/>
        </w:rPr>
        <w:br w:type="page"/>
      </w:r>
      <w:r w:rsidR="0017521B" w:rsidRPr="00CB0E22">
        <w:rPr>
          <w:lang w:val="en-CA"/>
        </w:rPr>
        <w:lastRenderedPageBreak/>
        <w:t>Table</w:t>
      </w:r>
      <w:r w:rsidRPr="00CB0E22">
        <w:rPr>
          <w:lang w:val="en-CA"/>
        </w:rPr>
        <w:t xml:space="preserve"> 2</w:t>
      </w:r>
      <w:r w:rsidR="0017521B" w:rsidRPr="00CB0E22">
        <w:rPr>
          <w:lang w:val="en-CA"/>
        </w:rPr>
        <w:tab/>
      </w:r>
      <w:r w:rsidR="00464462" w:rsidRPr="00CB0E22">
        <w:rPr>
          <w:lang w:val="en-CA"/>
        </w:rPr>
        <w:t xml:space="preserve">Descriptive </w:t>
      </w:r>
      <w:r w:rsidR="00A81A9F" w:rsidRPr="00CB0E22">
        <w:rPr>
          <w:lang w:val="en-CA"/>
        </w:rPr>
        <w:t>Statistic</w:t>
      </w:r>
      <w:r w:rsidR="00616FB6">
        <w:rPr>
          <w:lang w:val="en-CA"/>
        </w:rPr>
        <w:t>s for</w:t>
      </w:r>
      <w:r w:rsidR="00A81A9F" w:rsidRPr="00CB0E22">
        <w:rPr>
          <w:lang w:val="en-CA"/>
        </w:rPr>
        <w:t xml:space="preserve"> G</w:t>
      </w:r>
      <w:r w:rsidR="00464462" w:rsidRPr="00CB0E22">
        <w:rPr>
          <w:lang w:val="en-CA"/>
        </w:rPr>
        <w:t xml:space="preserve">roups of </w:t>
      </w:r>
      <w:r w:rsidR="00A81A9F" w:rsidRPr="00CB0E22">
        <w:rPr>
          <w:lang w:val="en-CA"/>
        </w:rPr>
        <w:t>I</w:t>
      </w:r>
      <w:r w:rsidR="00464462" w:rsidRPr="00CB0E22">
        <w:rPr>
          <w:lang w:val="en-CA"/>
        </w:rPr>
        <w:t>nteres</w:t>
      </w:r>
      <w:r w:rsidR="00FA1068" w:rsidRPr="00CB0E22">
        <w:rPr>
          <w:lang w:val="en-CA"/>
        </w:rPr>
        <w:t>t</w:t>
      </w:r>
      <w:r w:rsidR="008761C5" w:rsidRPr="00CB0E22">
        <w:rPr>
          <w:lang w:val="en-CA"/>
        </w:rPr>
        <w:t xml:space="preserve"> (n=1968)</w:t>
      </w:r>
    </w:p>
    <w:p w:rsidR="002013EA" w:rsidRPr="00CB0E22" w:rsidRDefault="002013EA" w:rsidP="0017521B">
      <w:pPr>
        <w:rPr>
          <w:lang w:val="en-CA"/>
        </w:rPr>
      </w:pPr>
    </w:p>
    <w:tbl>
      <w:tblPr>
        <w:tblW w:w="10458" w:type="dxa"/>
        <w:tblLayout w:type="fixed"/>
        <w:tblLook w:val="04A0"/>
      </w:tblPr>
      <w:tblGrid>
        <w:gridCol w:w="3708"/>
        <w:gridCol w:w="1597"/>
        <w:gridCol w:w="1643"/>
        <w:gridCol w:w="1710"/>
        <w:gridCol w:w="1800"/>
      </w:tblGrid>
      <w:tr w:rsidR="00CE4942" w:rsidRPr="00CB0E22" w:rsidTr="003C56D8">
        <w:tc>
          <w:tcPr>
            <w:tcW w:w="3708" w:type="dxa"/>
            <w:tcBorders>
              <w:top w:val="single" w:sz="4" w:space="0" w:color="auto"/>
              <w:bottom w:val="single" w:sz="4" w:space="0" w:color="auto"/>
            </w:tcBorders>
            <w:shd w:val="clear" w:color="auto" w:fill="auto"/>
          </w:tcPr>
          <w:p w:rsidR="00CE4942" w:rsidRPr="00CB0E22" w:rsidRDefault="00CE4942" w:rsidP="00DF2255">
            <w:pPr>
              <w:jc w:val="center"/>
              <w:rPr>
                <w:lang w:val="en-CA"/>
              </w:rPr>
            </w:pPr>
          </w:p>
          <w:p w:rsidR="00CE4942" w:rsidRPr="00CB0E22" w:rsidRDefault="00CE4942" w:rsidP="00DF2255">
            <w:pPr>
              <w:jc w:val="center"/>
              <w:rPr>
                <w:lang w:val="en-CA"/>
              </w:rPr>
            </w:pPr>
          </w:p>
        </w:tc>
        <w:tc>
          <w:tcPr>
            <w:tcW w:w="1597" w:type="dxa"/>
            <w:tcBorders>
              <w:top w:val="single" w:sz="4" w:space="0" w:color="auto"/>
              <w:bottom w:val="single" w:sz="4" w:space="0" w:color="auto"/>
            </w:tcBorders>
            <w:shd w:val="clear" w:color="auto" w:fill="auto"/>
          </w:tcPr>
          <w:p w:rsidR="00CE4942" w:rsidRPr="00CB0E22" w:rsidRDefault="00CE4942" w:rsidP="00DF2255">
            <w:pPr>
              <w:jc w:val="center"/>
              <w:rPr>
                <w:lang w:val="en-CA"/>
              </w:rPr>
            </w:pPr>
          </w:p>
          <w:p w:rsidR="00CE4942" w:rsidRPr="00CB0E22" w:rsidRDefault="00C64F87" w:rsidP="00DF2255">
            <w:pPr>
              <w:jc w:val="center"/>
            </w:pPr>
            <w:proofErr w:type="spellStart"/>
            <w:r w:rsidRPr="00CB0E22">
              <w:t>Physically</w:t>
            </w:r>
            <w:proofErr w:type="spellEnd"/>
            <w:r w:rsidRPr="00CB0E22">
              <w:t xml:space="preserve"> Active </w:t>
            </w:r>
            <w:proofErr w:type="spellStart"/>
            <w:r w:rsidRPr="00CB0E22">
              <w:t>Smokers</w:t>
            </w:r>
            <w:proofErr w:type="spellEnd"/>
            <w:r w:rsidRPr="00CB0E22">
              <w:t xml:space="preserve"> </w:t>
            </w:r>
          </w:p>
          <w:p w:rsidR="00C64F87" w:rsidRPr="00CB0E22" w:rsidRDefault="00C64F87" w:rsidP="00DF2255">
            <w:pPr>
              <w:jc w:val="center"/>
            </w:pPr>
          </w:p>
        </w:tc>
        <w:tc>
          <w:tcPr>
            <w:tcW w:w="1643" w:type="dxa"/>
            <w:tcBorders>
              <w:top w:val="single" w:sz="4" w:space="0" w:color="auto"/>
              <w:bottom w:val="single" w:sz="4" w:space="0" w:color="auto"/>
            </w:tcBorders>
            <w:shd w:val="clear" w:color="auto" w:fill="auto"/>
          </w:tcPr>
          <w:p w:rsidR="00CE4942" w:rsidRPr="00CB0E22" w:rsidRDefault="00CE4942" w:rsidP="00DF2255">
            <w:pPr>
              <w:jc w:val="center"/>
            </w:pPr>
          </w:p>
          <w:p w:rsidR="00CE4942" w:rsidRPr="00CB0E22" w:rsidRDefault="00C64F87" w:rsidP="00DF2255">
            <w:pPr>
              <w:jc w:val="center"/>
            </w:pPr>
            <w:proofErr w:type="spellStart"/>
            <w:r w:rsidRPr="00CB0E22">
              <w:t>Physically</w:t>
            </w:r>
            <w:proofErr w:type="spellEnd"/>
            <w:r w:rsidRPr="00CB0E22">
              <w:t xml:space="preserve"> Inactive </w:t>
            </w:r>
            <w:proofErr w:type="spellStart"/>
            <w:r w:rsidRPr="00CB0E22">
              <w:t>Smokers</w:t>
            </w:r>
            <w:proofErr w:type="spellEnd"/>
            <w:r w:rsidRPr="00CB0E22">
              <w:t xml:space="preserve"> </w:t>
            </w:r>
          </w:p>
        </w:tc>
        <w:tc>
          <w:tcPr>
            <w:tcW w:w="1710" w:type="dxa"/>
            <w:tcBorders>
              <w:top w:val="single" w:sz="4" w:space="0" w:color="auto"/>
              <w:bottom w:val="single" w:sz="4" w:space="0" w:color="auto"/>
            </w:tcBorders>
            <w:shd w:val="clear" w:color="auto" w:fill="auto"/>
          </w:tcPr>
          <w:p w:rsidR="00CE4942" w:rsidRPr="00CB0E22" w:rsidRDefault="00CE4942" w:rsidP="00DF2255">
            <w:pPr>
              <w:jc w:val="center"/>
            </w:pPr>
          </w:p>
          <w:p w:rsidR="00CE4942" w:rsidRPr="00CB0E22" w:rsidRDefault="00C64F87" w:rsidP="00DF2255">
            <w:pPr>
              <w:jc w:val="center"/>
            </w:pPr>
            <w:proofErr w:type="spellStart"/>
            <w:r w:rsidRPr="00CB0E22">
              <w:t>Physically</w:t>
            </w:r>
            <w:proofErr w:type="spellEnd"/>
            <w:r w:rsidRPr="00CB0E22">
              <w:t xml:space="preserve"> Active Non-</w:t>
            </w:r>
            <w:proofErr w:type="spellStart"/>
            <w:r w:rsidRPr="00CB0E22">
              <w:t>Smokers</w:t>
            </w:r>
            <w:proofErr w:type="spellEnd"/>
          </w:p>
        </w:tc>
        <w:tc>
          <w:tcPr>
            <w:tcW w:w="1800" w:type="dxa"/>
            <w:tcBorders>
              <w:top w:val="single" w:sz="4" w:space="0" w:color="auto"/>
              <w:bottom w:val="single" w:sz="4" w:space="0" w:color="auto"/>
            </w:tcBorders>
            <w:shd w:val="clear" w:color="auto" w:fill="auto"/>
          </w:tcPr>
          <w:p w:rsidR="00CE4942" w:rsidRPr="00CB0E22" w:rsidRDefault="00CE4942" w:rsidP="00DF2255">
            <w:pPr>
              <w:jc w:val="center"/>
            </w:pPr>
          </w:p>
          <w:p w:rsidR="00CE4942" w:rsidRPr="00CB0E22" w:rsidRDefault="00C64F87" w:rsidP="00DF2255">
            <w:pPr>
              <w:jc w:val="center"/>
            </w:pPr>
            <w:proofErr w:type="spellStart"/>
            <w:r w:rsidRPr="00CB0E22">
              <w:t>Physically</w:t>
            </w:r>
            <w:proofErr w:type="spellEnd"/>
            <w:r w:rsidRPr="00CB0E22">
              <w:t xml:space="preserve"> Inactive </w:t>
            </w:r>
            <w:r w:rsidR="00616FB6">
              <w:t xml:space="preserve">Non- </w:t>
            </w:r>
            <w:proofErr w:type="spellStart"/>
            <w:r w:rsidRPr="00CB0E22">
              <w:t>Smokers</w:t>
            </w:r>
            <w:proofErr w:type="spellEnd"/>
          </w:p>
        </w:tc>
      </w:tr>
      <w:tr w:rsidR="00CE4942" w:rsidRPr="00CB0E22" w:rsidTr="003C56D8">
        <w:tc>
          <w:tcPr>
            <w:tcW w:w="3708" w:type="dxa"/>
            <w:tcBorders>
              <w:top w:val="single" w:sz="4" w:space="0" w:color="auto"/>
            </w:tcBorders>
            <w:shd w:val="clear" w:color="auto" w:fill="auto"/>
          </w:tcPr>
          <w:p w:rsidR="00CE4942" w:rsidRPr="00CB0E22" w:rsidRDefault="00CE4942" w:rsidP="00AB5247"/>
          <w:p w:rsidR="00CE4942" w:rsidRPr="00CB0E22" w:rsidRDefault="00C64F87" w:rsidP="00AB5247">
            <w:pPr>
              <w:rPr>
                <w:lang w:val="en-CA"/>
              </w:rPr>
            </w:pPr>
            <w:r w:rsidRPr="00CB0E22">
              <w:rPr>
                <w:lang w:val="en-CA"/>
              </w:rPr>
              <w:t>Total Number</w:t>
            </w:r>
          </w:p>
          <w:p w:rsidR="00CE4942" w:rsidRPr="00CB0E22" w:rsidRDefault="00CE4942" w:rsidP="00AB5247">
            <w:pPr>
              <w:rPr>
                <w:lang w:val="en-CA"/>
              </w:rPr>
            </w:pPr>
          </w:p>
        </w:tc>
        <w:tc>
          <w:tcPr>
            <w:tcW w:w="1597" w:type="dxa"/>
            <w:tcBorders>
              <w:top w:val="single" w:sz="4" w:space="0" w:color="auto"/>
            </w:tcBorders>
            <w:shd w:val="clear" w:color="auto" w:fill="auto"/>
          </w:tcPr>
          <w:p w:rsidR="00CE4942" w:rsidRPr="00CB0E22" w:rsidRDefault="00CE4942" w:rsidP="00DF2255">
            <w:pPr>
              <w:jc w:val="center"/>
              <w:rPr>
                <w:lang w:val="en-CA"/>
              </w:rPr>
            </w:pPr>
          </w:p>
          <w:p w:rsidR="00CE4942" w:rsidRPr="00CB0E22" w:rsidRDefault="00CE4942" w:rsidP="00DF2255">
            <w:pPr>
              <w:jc w:val="center"/>
              <w:rPr>
                <w:lang w:val="en-CA"/>
              </w:rPr>
            </w:pPr>
            <w:r w:rsidRPr="00CB0E22">
              <w:rPr>
                <w:lang w:val="en-CA"/>
              </w:rPr>
              <w:t>n = 133</w:t>
            </w:r>
          </w:p>
        </w:tc>
        <w:tc>
          <w:tcPr>
            <w:tcW w:w="1643" w:type="dxa"/>
            <w:tcBorders>
              <w:top w:val="single" w:sz="4" w:space="0" w:color="auto"/>
            </w:tcBorders>
            <w:shd w:val="clear" w:color="auto" w:fill="auto"/>
          </w:tcPr>
          <w:p w:rsidR="00CE4942" w:rsidRPr="00CB0E22" w:rsidRDefault="00CE4942" w:rsidP="00DF2255">
            <w:pPr>
              <w:jc w:val="center"/>
              <w:rPr>
                <w:lang w:val="en-CA"/>
              </w:rPr>
            </w:pPr>
          </w:p>
          <w:p w:rsidR="00CE4942" w:rsidRPr="00CB0E22" w:rsidRDefault="00CE4942" w:rsidP="00DF2255">
            <w:pPr>
              <w:jc w:val="center"/>
              <w:rPr>
                <w:lang w:val="en-CA"/>
              </w:rPr>
            </w:pPr>
            <w:r w:rsidRPr="00CB0E22">
              <w:rPr>
                <w:lang w:val="en-CA"/>
              </w:rPr>
              <w:t>n = 337</w:t>
            </w:r>
          </w:p>
        </w:tc>
        <w:tc>
          <w:tcPr>
            <w:tcW w:w="1710" w:type="dxa"/>
            <w:tcBorders>
              <w:top w:val="single" w:sz="4" w:space="0" w:color="auto"/>
            </w:tcBorders>
            <w:shd w:val="clear" w:color="auto" w:fill="auto"/>
          </w:tcPr>
          <w:p w:rsidR="00CE4942" w:rsidRPr="00CB0E22" w:rsidRDefault="00CE4942" w:rsidP="00DF2255">
            <w:pPr>
              <w:jc w:val="center"/>
              <w:rPr>
                <w:lang w:val="en-CA"/>
              </w:rPr>
            </w:pPr>
          </w:p>
          <w:p w:rsidR="00CE4942" w:rsidRPr="00CB0E22" w:rsidRDefault="00CE4942" w:rsidP="00DF2255">
            <w:pPr>
              <w:jc w:val="center"/>
              <w:rPr>
                <w:lang w:val="en-CA"/>
              </w:rPr>
            </w:pPr>
            <w:r w:rsidRPr="00CB0E22">
              <w:rPr>
                <w:lang w:val="en-CA"/>
              </w:rPr>
              <w:t>n=553</w:t>
            </w:r>
          </w:p>
        </w:tc>
        <w:tc>
          <w:tcPr>
            <w:tcW w:w="1800" w:type="dxa"/>
            <w:tcBorders>
              <w:top w:val="single" w:sz="4" w:space="0" w:color="auto"/>
            </w:tcBorders>
            <w:shd w:val="clear" w:color="auto" w:fill="auto"/>
          </w:tcPr>
          <w:p w:rsidR="00CE4942" w:rsidRPr="00CB0E22" w:rsidRDefault="00CE4942" w:rsidP="00DF2255">
            <w:pPr>
              <w:jc w:val="center"/>
              <w:rPr>
                <w:lang w:val="en-CA"/>
              </w:rPr>
            </w:pPr>
          </w:p>
          <w:p w:rsidR="00CE4942" w:rsidRPr="00CB0E22" w:rsidRDefault="00CE4942" w:rsidP="00DF2255">
            <w:pPr>
              <w:jc w:val="center"/>
              <w:rPr>
                <w:lang w:val="en-CA"/>
              </w:rPr>
            </w:pPr>
            <w:r w:rsidRPr="00CB0E22">
              <w:rPr>
                <w:lang w:val="en-CA"/>
              </w:rPr>
              <w:t>n=</w:t>
            </w:r>
            <w:r w:rsidR="002013EA" w:rsidRPr="00CB0E22">
              <w:rPr>
                <w:lang w:val="en-CA"/>
              </w:rPr>
              <w:t>945</w:t>
            </w:r>
          </w:p>
        </w:tc>
      </w:tr>
      <w:tr w:rsidR="00CE4942" w:rsidRPr="00D324E3" w:rsidTr="00DF2255">
        <w:tc>
          <w:tcPr>
            <w:tcW w:w="3708" w:type="dxa"/>
            <w:shd w:val="clear" w:color="auto" w:fill="auto"/>
          </w:tcPr>
          <w:p w:rsidR="00CE4942" w:rsidRPr="00CB0E22" w:rsidRDefault="00C64F87" w:rsidP="00AB5247">
            <w:pPr>
              <w:rPr>
                <w:lang w:val="en-CA"/>
              </w:rPr>
            </w:pPr>
            <w:r w:rsidRPr="00CB0E22">
              <w:rPr>
                <w:lang w:val="en-CA"/>
              </w:rPr>
              <w:t xml:space="preserve"> %</w:t>
            </w:r>
            <w:r w:rsidR="00D324E3">
              <w:rPr>
                <w:lang w:val="en-CA"/>
              </w:rPr>
              <w:t xml:space="preserve"> from total Franco-Ontarian population (n= 2694)</w:t>
            </w:r>
          </w:p>
          <w:p w:rsidR="00CE4942" w:rsidRPr="00CB0E22" w:rsidRDefault="00CE4942" w:rsidP="00AB5247">
            <w:pPr>
              <w:rPr>
                <w:lang w:val="en-CA"/>
              </w:rPr>
            </w:pPr>
          </w:p>
        </w:tc>
        <w:tc>
          <w:tcPr>
            <w:tcW w:w="1597" w:type="dxa"/>
            <w:shd w:val="clear" w:color="auto" w:fill="auto"/>
          </w:tcPr>
          <w:p w:rsidR="00CE4942" w:rsidRPr="00CB0E22" w:rsidRDefault="00CE4942" w:rsidP="00DF2255">
            <w:pPr>
              <w:jc w:val="center"/>
              <w:rPr>
                <w:lang w:val="en-CA"/>
              </w:rPr>
            </w:pPr>
          </w:p>
          <w:p w:rsidR="00CE4942" w:rsidRPr="00CB0E22" w:rsidRDefault="000066D7" w:rsidP="00DF2255">
            <w:pPr>
              <w:jc w:val="center"/>
              <w:rPr>
                <w:lang w:val="en-CA"/>
              </w:rPr>
            </w:pPr>
            <w:r w:rsidRPr="00CB0E22">
              <w:rPr>
                <w:lang w:val="en-CA"/>
              </w:rPr>
              <w:t>4.</w:t>
            </w:r>
            <w:r w:rsidR="00D324E3">
              <w:rPr>
                <w:lang w:val="en-CA"/>
              </w:rPr>
              <w:t>9</w:t>
            </w:r>
            <w:r w:rsidR="00CE4942" w:rsidRPr="00CB0E22">
              <w:rPr>
                <w:lang w:val="en-CA"/>
              </w:rPr>
              <w:t xml:space="preserve"> %</w:t>
            </w:r>
          </w:p>
        </w:tc>
        <w:tc>
          <w:tcPr>
            <w:tcW w:w="1643" w:type="dxa"/>
            <w:shd w:val="clear" w:color="auto" w:fill="auto"/>
          </w:tcPr>
          <w:p w:rsidR="00CE4942" w:rsidRPr="00CB0E22" w:rsidRDefault="00CE4942" w:rsidP="00DF2255">
            <w:pPr>
              <w:jc w:val="center"/>
              <w:rPr>
                <w:lang w:val="en-CA"/>
              </w:rPr>
            </w:pPr>
          </w:p>
          <w:p w:rsidR="00CE4942" w:rsidRPr="00CB0E22" w:rsidRDefault="00D324E3" w:rsidP="00DF2255">
            <w:pPr>
              <w:jc w:val="center"/>
              <w:rPr>
                <w:lang w:val="en-CA"/>
              </w:rPr>
            </w:pPr>
            <w:r>
              <w:rPr>
                <w:lang w:val="en-CA"/>
              </w:rPr>
              <w:t>12</w:t>
            </w:r>
            <w:r w:rsidR="000066D7" w:rsidRPr="00CB0E22">
              <w:rPr>
                <w:lang w:val="en-CA"/>
              </w:rPr>
              <w:t>.</w:t>
            </w:r>
            <w:r>
              <w:rPr>
                <w:lang w:val="en-CA"/>
              </w:rPr>
              <w:t>5</w:t>
            </w:r>
            <w:r w:rsidR="00CE4942" w:rsidRPr="00CB0E22">
              <w:rPr>
                <w:lang w:val="en-CA"/>
              </w:rPr>
              <w:t xml:space="preserve"> %</w:t>
            </w:r>
          </w:p>
        </w:tc>
        <w:tc>
          <w:tcPr>
            <w:tcW w:w="1710" w:type="dxa"/>
            <w:shd w:val="clear" w:color="auto" w:fill="auto"/>
          </w:tcPr>
          <w:p w:rsidR="00CE4942" w:rsidRPr="00CB0E22" w:rsidRDefault="00CE4942" w:rsidP="00DF2255">
            <w:pPr>
              <w:jc w:val="center"/>
              <w:rPr>
                <w:lang w:val="en-CA"/>
              </w:rPr>
            </w:pPr>
          </w:p>
          <w:p w:rsidR="00CE4942" w:rsidRPr="00CB0E22" w:rsidRDefault="000066D7" w:rsidP="00DF2255">
            <w:pPr>
              <w:jc w:val="center"/>
              <w:rPr>
                <w:lang w:val="en-CA"/>
              </w:rPr>
            </w:pPr>
            <w:r w:rsidRPr="00CB0E22">
              <w:rPr>
                <w:lang w:val="en-CA"/>
              </w:rPr>
              <w:t>20.</w:t>
            </w:r>
            <w:r w:rsidR="00D324E3">
              <w:rPr>
                <w:lang w:val="en-CA"/>
              </w:rPr>
              <w:t>5</w:t>
            </w:r>
            <w:r w:rsidR="00CE4942" w:rsidRPr="00CB0E22">
              <w:rPr>
                <w:lang w:val="en-CA"/>
              </w:rPr>
              <w:t xml:space="preserve"> %</w:t>
            </w:r>
          </w:p>
        </w:tc>
        <w:tc>
          <w:tcPr>
            <w:tcW w:w="1800" w:type="dxa"/>
            <w:shd w:val="clear" w:color="auto" w:fill="auto"/>
          </w:tcPr>
          <w:p w:rsidR="00CE4942" w:rsidRPr="00CB0E22" w:rsidRDefault="00CE4942" w:rsidP="00DF2255">
            <w:pPr>
              <w:jc w:val="center"/>
              <w:rPr>
                <w:lang w:val="en-CA"/>
              </w:rPr>
            </w:pPr>
          </w:p>
          <w:p w:rsidR="002013EA" w:rsidRPr="00CB0E22" w:rsidRDefault="002013EA" w:rsidP="00DF2255">
            <w:pPr>
              <w:jc w:val="center"/>
              <w:rPr>
                <w:lang w:val="en-CA"/>
              </w:rPr>
            </w:pPr>
            <w:r w:rsidRPr="00CB0E22">
              <w:rPr>
                <w:lang w:val="en-CA"/>
              </w:rPr>
              <w:t>35.1%</w:t>
            </w:r>
          </w:p>
        </w:tc>
      </w:tr>
      <w:tr w:rsidR="00CE4942" w:rsidRPr="00D324E3" w:rsidTr="00DF2255">
        <w:tc>
          <w:tcPr>
            <w:tcW w:w="3708" w:type="dxa"/>
            <w:shd w:val="clear" w:color="auto" w:fill="auto"/>
          </w:tcPr>
          <w:p w:rsidR="00CE4942" w:rsidRPr="00CB0E22" w:rsidRDefault="009900B0" w:rsidP="00AB5247">
            <w:pPr>
              <w:rPr>
                <w:lang w:val="en-CA"/>
              </w:rPr>
            </w:pPr>
            <w:r w:rsidRPr="00CB0E22">
              <w:rPr>
                <w:lang w:val="en-CA"/>
              </w:rPr>
              <w:t>Gender</w:t>
            </w:r>
            <w:r w:rsidR="00CE4942" w:rsidRPr="00CB0E22">
              <w:rPr>
                <w:lang w:val="en-CA"/>
              </w:rPr>
              <w:t xml:space="preserve">,  % </w:t>
            </w:r>
            <w:r w:rsidR="002013EA" w:rsidRPr="00CB0E22">
              <w:rPr>
                <w:lang w:val="en-CA"/>
              </w:rPr>
              <w:t xml:space="preserve"> (n=1968)*</w:t>
            </w:r>
          </w:p>
          <w:p w:rsidR="00CE4942" w:rsidRPr="00CB0E22" w:rsidRDefault="00CE4942" w:rsidP="00AB5247">
            <w:pPr>
              <w:rPr>
                <w:lang w:val="en-CA"/>
              </w:rPr>
            </w:pPr>
            <w:r w:rsidRPr="00CB0E22">
              <w:rPr>
                <w:lang w:val="en-CA"/>
              </w:rPr>
              <w:t xml:space="preserve">     </w:t>
            </w:r>
            <w:r w:rsidR="0081601A" w:rsidRPr="00CB0E22">
              <w:rPr>
                <w:lang w:val="en-CA"/>
              </w:rPr>
              <w:t>Men</w:t>
            </w:r>
          </w:p>
          <w:p w:rsidR="00CE4942" w:rsidRPr="00CB0E22" w:rsidRDefault="00CE4942" w:rsidP="00AB5247">
            <w:pPr>
              <w:rPr>
                <w:lang w:val="en-CA"/>
              </w:rPr>
            </w:pPr>
            <w:r w:rsidRPr="00CB0E22">
              <w:rPr>
                <w:lang w:val="en-CA"/>
              </w:rPr>
              <w:t xml:space="preserve">     </w:t>
            </w:r>
            <w:r w:rsidR="0081601A" w:rsidRPr="00CB0E22">
              <w:rPr>
                <w:lang w:val="en-CA"/>
              </w:rPr>
              <w:t>Women</w:t>
            </w:r>
          </w:p>
          <w:p w:rsidR="00CE4942" w:rsidRPr="00CB0E22" w:rsidRDefault="00CE4942" w:rsidP="00AB5247">
            <w:pPr>
              <w:rPr>
                <w:lang w:val="en-CA"/>
              </w:rPr>
            </w:pPr>
          </w:p>
        </w:tc>
        <w:tc>
          <w:tcPr>
            <w:tcW w:w="1597" w:type="dxa"/>
            <w:shd w:val="clear" w:color="auto" w:fill="auto"/>
          </w:tcPr>
          <w:p w:rsidR="00CE4942" w:rsidRPr="00CB0E22" w:rsidRDefault="00CE4942" w:rsidP="00DF2255">
            <w:pPr>
              <w:jc w:val="center"/>
              <w:rPr>
                <w:lang w:val="en-CA"/>
              </w:rPr>
            </w:pPr>
          </w:p>
          <w:p w:rsidR="00CE4942" w:rsidRPr="00CB0E22" w:rsidRDefault="00CE4942" w:rsidP="00DF2255">
            <w:pPr>
              <w:jc w:val="center"/>
              <w:rPr>
                <w:lang w:val="en-CA"/>
              </w:rPr>
            </w:pPr>
            <w:r w:rsidRPr="00CB0E22">
              <w:rPr>
                <w:lang w:val="en-CA"/>
              </w:rPr>
              <w:t>54.7%</w:t>
            </w:r>
          </w:p>
          <w:p w:rsidR="00CE4942" w:rsidRPr="00CB0E22" w:rsidRDefault="00CE4942" w:rsidP="00DF2255">
            <w:pPr>
              <w:jc w:val="center"/>
              <w:rPr>
                <w:lang w:val="en-CA"/>
              </w:rPr>
            </w:pPr>
            <w:r w:rsidRPr="00CB0E22">
              <w:rPr>
                <w:lang w:val="en-CA"/>
              </w:rPr>
              <w:t>45.3%</w:t>
            </w:r>
          </w:p>
        </w:tc>
        <w:tc>
          <w:tcPr>
            <w:tcW w:w="1643" w:type="dxa"/>
            <w:shd w:val="clear" w:color="auto" w:fill="auto"/>
          </w:tcPr>
          <w:p w:rsidR="00CE4942" w:rsidRPr="00CB0E22" w:rsidRDefault="00CE4942" w:rsidP="00DF2255">
            <w:pPr>
              <w:jc w:val="center"/>
              <w:rPr>
                <w:lang w:val="en-CA"/>
              </w:rPr>
            </w:pPr>
          </w:p>
          <w:p w:rsidR="00CE4942" w:rsidRPr="00CB0E22" w:rsidRDefault="00CE4942" w:rsidP="00DF2255">
            <w:pPr>
              <w:jc w:val="center"/>
              <w:rPr>
                <w:lang w:val="en-CA"/>
              </w:rPr>
            </w:pPr>
            <w:r w:rsidRPr="00CB0E22">
              <w:rPr>
                <w:lang w:val="en-CA"/>
              </w:rPr>
              <w:t>57.8%</w:t>
            </w:r>
          </w:p>
          <w:p w:rsidR="00CE4942" w:rsidRPr="00CB0E22" w:rsidRDefault="004D06D8" w:rsidP="00DF2255">
            <w:pPr>
              <w:jc w:val="center"/>
              <w:rPr>
                <w:lang w:val="en-CA"/>
              </w:rPr>
            </w:pPr>
            <w:r>
              <w:rPr>
                <w:lang w:val="en-CA"/>
              </w:rPr>
              <w:t>42.2</w:t>
            </w:r>
            <w:r w:rsidR="00CE4942" w:rsidRPr="00CB0E22">
              <w:rPr>
                <w:lang w:val="en-CA"/>
              </w:rPr>
              <w:t>%</w:t>
            </w:r>
          </w:p>
        </w:tc>
        <w:tc>
          <w:tcPr>
            <w:tcW w:w="1710" w:type="dxa"/>
            <w:shd w:val="clear" w:color="auto" w:fill="auto"/>
          </w:tcPr>
          <w:p w:rsidR="00CE4942" w:rsidRPr="00CB0E22" w:rsidRDefault="00CE4942" w:rsidP="00DF2255">
            <w:pPr>
              <w:jc w:val="center"/>
              <w:rPr>
                <w:lang w:val="en-CA"/>
              </w:rPr>
            </w:pPr>
          </w:p>
          <w:p w:rsidR="00CE4942" w:rsidRPr="00CB0E22" w:rsidRDefault="00CE4942" w:rsidP="00DF2255">
            <w:pPr>
              <w:jc w:val="center"/>
              <w:rPr>
                <w:lang w:val="en-CA"/>
              </w:rPr>
            </w:pPr>
            <w:r w:rsidRPr="00CB0E22">
              <w:rPr>
                <w:lang w:val="en-CA"/>
              </w:rPr>
              <w:t>54.9%</w:t>
            </w:r>
          </w:p>
          <w:p w:rsidR="00CE4942" w:rsidRPr="00CB0E22" w:rsidRDefault="00CE4942" w:rsidP="00DF2255">
            <w:pPr>
              <w:jc w:val="center"/>
              <w:rPr>
                <w:lang w:val="en-CA"/>
              </w:rPr>
            </w:pPr>
            <w:r w:rsidRPr="00CB0E22">
              <w:rPr>
                <w:lang w:val="en-CA"/>
              </w:rPr>
              <w:t>45.1%</w:t>
            </w:r>
          </w:p>
        </w:tc>
        <w:tc>
          <w:tcPr>
            <w:tcW w:w="1800" w:type="dxa"/>
            <w:shd w:val="clear" w:color="auto" w:fill="auto"/>
          </w:tcPr>
          <w:p w:rsidR="00CE4942" w:rsidRPr="00CB0E22" w:rsidRDefault="00CE4942" w:rsidP="00DF2255">
            <w:pPr>
              <w:jc w:val="center"/>
              <w:rPr>
                <w:lang w:val="en-CA"/>
              </w:rPr>
            </w:pPr>
          </w:p>
          <w:p w:rsidR="00CE4942" w:rsidRPr="00CB0E22" w:rsidRDefault="00CE4942" w:rsidP="00DF2255">
            <w:pPr>
              <w:jc w:val="center"/>
              <w:rPr>
                <w:lang w:val="en-CA"/>
              </w:rPr>
            </w:pPr>
            <w:r w:rsidRPr="00CB0E22">
              <w:rPr>
                <w:lang w:val="en-CA"/>
              </w:rPr>
              <w:t>44.9%</w:t>
            </w:r>
          </w:p>
          <w:p w:rsidR="00CE4942" w:rsidRPr="00CB0E22" w:rsidRDefault="00CE4942" w:rsidP="00DF2255">
            <w:pPr>
              <w:jc w:val="center"/>
              <w:rPr>
                <w:lang w:val="en-CA"/>
              </w:rPr>
            </w:pPr>
            <w:r w:rsidRPr="00CB0E22">
              <w:rPr>
                <w:lang w:val="en-CA"/>
              </w:rPr>
              <w:t>55.1%</w:t>
            </w:r>
          </w:p>
        </w:tc>
      </w:tr>
      <w:tr w:rsidR="00CE4942" w:rsidRPr="00CB0E22" w:rsidTr="00DF2255">
        <w:tc>
          <w:tcPr>
            <w:tcW w:w="3708" w:type="dxa"/>
            <w:shd w:val="clear" w:color="auto" w:fill="auto"/>
          </w:tcPr>
          <w:p w:rsidR="00CE4942" w:rsidRPr="00CB0E22" w:rsidRDefault="0081601A" w:rsidP="00AB5247">
            <w:pPr>
              <w:rPr>
                <w:lang w:val="en-CA"/>
              </w:rPr>
            </w:pPr>
            <w:r w:rsidRPr="00CB0E22">
              <w:rPr>
                <w:lang w:val="en-CA"/>
              </w:rPr>
              <w:t>A</w:t>
            </w:r>
            <w:r w:rsidR="002013EA" w:rsidRPr="00CB0E22">
              <w:rPr>
                <w:lang w:val="en-CA"/>
              </w:rPr>
              <w:t xml:space="preserve">ge, </w:t>
            </w:r>
            <w:r w:rsidRPr="00CB0E22">
              <w:rPr>
                <w:lang w:val="en-CA"/>
              </w:rPr>
              <w:t>Years</w:t>
            </w:r>
            <w:r w:rsidR="002013EA" w:rsidRPr="00CB0E22">
              <w:rPr>
                <w:lang w:val="en-CA"/>
              </w:rPr>
              <w:t xml:space="preserve">, </w:t>
            </w:r>
            <w:r w:rsidRPr="00CB0E22">
              <w:rPr>
                <w:lang w:val="en-CA"/>
              </w:rPr>
              <w:t xml:space="preserve">Mean </w:t>
            </w:r>
            <w:r w:rsidR="002013EA" w:rsidRPr="00CB0E22">
              <w:rPr>
                <w:lang w:val="en-CA"/>
              </w:rPr>
              <w:t>(n=1968)**</w:t>
            </w:r>
          </w:p>
          <w:p w:rsidR="00CE4942" w:rsidRPr="00CB0E22" w:rsidRDefault="00CE4942" w:rsidP="00AB5247">
            <w:pPr>
              <w:rPr>
                <w:lang w:val="en-CA"/>
              </w:rPr>
            </w:pPr>
          </w:p>
        </w:tc>
        <w:tc>
          <w:tcPr>
            <w:tcW w:w="1597" w:type="dxa"/>
            <w:shd w:val="clear" w:color="auto" w:fill="auto"/>
          </w:tcPr>
          <w:p w:rsidR="00CE4942" w:rsidRPr="00CB0E22" w:rsidRDefault="00CE4942" w:rsidP="00DF2255">
            <w:pPr>
              <w:jc w:val="center"/>
              <w:rPr>
                <w:lang w:val="en-CA"/>
              </w:rPr>
            </w:pPr>
            <w:r w:rsidRPr="00CB0E22">
              <w:rPr>
                <w:lang w:val="en-CA"/>
              </w:rPr>
              <w:t>40.3</w:t>
            </w:r>
          </w:p>
        </w:tc>
        <w:tc>
          <w:tcPr>
            <w:tcW w:w="1643" w:type="dxa"/>
            <w:shd w:val="clear" w:color="auto" w:fill="auto"/>
          </w:tcPr>
          <w:p w:rsidR="00CE4942" w:rsidRPr="00CB0E22" w:rsidRDefault="00CE4942" w:rsidP="00DF2255">
            <w:pPr>
              <w:jc w:val="center"/>
              <w:rPr>
                <w:lang w:val="en-CA"/>
              </w:rPr>
            </w:pPr>
            <w:r w:rsidRPr="00CB0E22">
              <w:rPr>
                <w:lang w:val="en-CA"/>
              </w:rPr>
              <w:t>42.6</w:t>
            </w:r>
          </w:p>
        </w:tc>
        <w:tc>
          <w:tcPr>
            <w:tcW w:w="1710" w:type="dxa"/>
            <w:shd w:val="clear" w:color="auto" w:fill="auto"/>
          </w:tcPr>
          <w:p w:rsidR="00CE4942" w:rsidRPr="00CB0E22" w:rsidRDefault="00CE4942" w:rsidP="00DF2255">
            <w:pPr>
              <w:jc w:val="center"/>
              <w:rPr>
                <w:lang w:val="en-CA"/>
              </w:rPr>
            </w:pPr>
            <w:r w:rsidRPr="00CB0E22">
              <w:rPr>
                <w:lang w:val="en-CA"/>
              </w:rPr>
              <w:t>38.9</w:t>
            </w:r>
          </w:p>
        </w:tc>
        <w:tc>
          <w:tcPr>
            <w:tcW w:w="1800" w:type="dxa"/>
            <w:shd w:val="clear" w:color="auto" w:fill="auto"/>
          </w:tcPr>
          <w:p w:rsidR="00CE4942" w:rsidRPr="00CB0E22" w:rsidRDefault="00CE4942" w:rsidP="00DF2255">
            <w:pPr>
              <w:jc w:val="center"/>
              <w:rPr>
                <w:lang w:val="en-CA"/>
              </w:rPr>
            </w:pPr>
            <w:r w:rsidRPr="00CB0E22">
              <w:rPr>
                <w:lang w:val="en-CA"/>
              </w:rPr>
              <w:t>48.6</w:t>
            </w:r>
          </w:p>
        </w:tc>
      </w:tr>
      <w:tr w:rsidR="00CE4942" w:rsidRPr="00CB0E22" w:rsidTr="00DF2255">
        <w:tc>
          <w:tcPr>
            <w:tcW w:w="3708" w:type="dxa"/>
            <w:shd w:val="clear" w:color="auto" w:fill="auto"/>
          </w:tcPr>
          <w:p w:rsidR="00CE4942" w:rsidRPr="00FD0D65" w:rsidRDefault="00733C58" w:rsidP="0081601A">
            <w:pPr>
              <w:rPr>
                <w:lang w:val="en-US"/>
              </w:rPr>
            </w:pPr>
            <w:r w:rsidRPr="00FD0D65">
              <w:rPr>
                <w:lang w:val="en-US"/>
              </w:rPr>
              <w:t>Marital Status</w:t>
            </w:r>
            <w:r w:rsidR="00CE4942" w:rsidRPr="00FD0D65">
              <w:rPr>
                <w:lang w:val="en-US"/>
              </w:rPr>
              <w:t>,  %</w:t>
            </w:r>
            <w:r w:rsidR="002013EA" w:rsidRPr="00FD0D65">
              <w:rPr>
                <w:lang w:val="en-US"/>
              </w:rPr>
              <w:t xml:space="preserve"> (n=1967)**</w:t>
            </w:r>
          </w:p>
          <w:p w:rsidR="00CE4942" w:rsidRPr="00FD0D65" w:rsidRDefault="00CE4942" w:rsidP="00DF2255">
            <w:pPr>
              <w:jc w:val="both"/>
              <w:rPr>
                <w:lang w:val="en-US"/>
              </w:rPr>
            </w:pPr>
            <w:r w:rsidRPr="00FD0D65">
              <w:rPr>
                <w:lang w:val="en-US"/>
              </w:rPr>
              <w:t xml:space="preserve">      </w:t>
            </w:r>
            <w:r w:rsidR="0081601A" w:rsidRPr="00FD0D65">
              <w:rPr>
                <w:lang w:val="en-US"/>
              </w:rPr>
              <w:t>Married or Common Law</w:t>
            </w:r>
          </w:p>
          <w:p w:rsidR="00CE4942" w:rsidRPr="00CB0E22" w:rsidRDefault="00CE4942" w:rsidP="00AB5247">
            <w:pPr>
              <w:rPr>
                <w:lang w:val="en-CA"/>
              </w:rPr>
            </w:pPr>
            <w:r w:rsidRPr="00FD0D65">
              <w:rPr>
                <w:lang w:val="en-US"/>
              </w:rPr>
              <w:t xml:space="preserve">      </w:t>
            </w:r>
            <w:r w:rsidR="0081601A" w:rsidRPr="00CB0E22">
              <w:rPr>
                <w:lang w:val="en-CA"/>
              </w:rPr>
              <w:t>Formerly Married</w:t>
            </w:r>
          </w:p>
          <w:p w:rsidR="00CE4942" w:rsidRPr="00CB0E22" w:rsidRDefault="0081601A" w:rsidP="00DF2255">
            <w:pPr>
              <w:tabs>
                <w:tab w:val="left" w:pos="360"/>
              </w:tabs>
              <w:ind w:left="360"/>
            </w:pPr>
            <w:r w:rsidRPr="00CB0E22">
              <w:rPr>
                <w:lang w:val="en-CA"/>
              </w:rPr>
              <w:t>Single</w:t>
            </w:r>
          </w:p>
          <w:p w:rsidR="00CE4942" w:rsidRPr="00CB0E22" w:rsidRDefault="00CE4942" w:rsidP="00AB5247">
            <w:pPr>
              <w:rPr>
                <w:lang w:val="en-CA"/>
              </w:rPr>
            </w:pPr>
          </w:p>
        </w:tc>
        <w:tc>
          <w:tcPr>
            <w:tcW w:w="1597" w:type="dxa"/>
            <w:shd w:val="clear" w:color="auto" w:fill="auto"/>
          </w:tcPr>
          <w:p w:rsidR="00CE4942" w:rsidRPr="00CB0E22" w:rsidRDefault="00CE4942" w:rsidP="00DF2255">
            <w:pPr>
              <w:jc w:val="center"/>
              <w:rPr>
                <w:lang w:val="en-CA"/>
              </w:rPr>
            </w:pPr>
          </w:p>
          <w:p w:rsidR="00CE4942" w:rsidRPr="00CB0E22" w:rsidRDefault="002013EA" w:rsidP="00DF2255">
            <w:pPr>
              <w:jc w:val="center"/>
              <w:rPr>
                <w:lang w:val="en-CA"/>
              </w:rPr>
            </w:pPr>
            <w:r w:rsidRPr="00CB0E22">
              <w:rPr>
                <w:lang w:val="en-CA"/>
              </w:rPr>
              <w:t>53.1%</w:t>
            </w:r>
          </w:p>
          <w:p w:rsidR="002013EA" w:rsidRPr="00CB0E22" w:rsidRDefault="002013EA" w:rsidP="00DF2255">
            <w:pPr>
              <w:jc w:val="center"/>
              <w:rPr>
                <w:lang w:val="en-CA"/>
              </w:rPr>
            </w:pPr>
            <w:r w:rsidRPr="00CB0E22">
              <w:rPr>
                <w:lang w:val="en-CA"/>
              </w:rPr>
              <w:t>11.1%</w:t>
            </w:r>
          </w:p>
          <w:p w:rsidR="002013EA" w:rsidRPr="00CB0E22" w:rsidRDefault="002013EA" w:rsidP="00DF2255">
            <w:pPr>
              <w:jc w:val="center"/>
              <w:rPr>
                <w:lang w:val="en-CA"/>
              </w:rPr>
            </w:pPr>
            <w:r w:rsidRPr="00CB0E22">
              <w:rPr>
                <w:lang w:val="en-CA"/>
              </w:rPr>
              <w:t>35.9%</w:t>
            </w:r>
          </w:p>
        </w:tc>
        <w:tc>
          <w:tcPr>
            <w:tcW w:w="1643" w:type="dxa"/>
            <w:shd w:val="clear" w:color="auto" w:fill="auto"/>
          </w:tcPr>
          <w:p w:rsidR="00CE4942" w:rsidRPr="00CB0E22" w:rsidRDefault="00CE4942" w:rsidP="00DF2255">
            <w:pPr>
              <w:jc w:val="center"/>
              <w:rPr>
                <w:lang w:val="en-CA"/>
              </w:rPr>
            </w:pPr>
          </w:p>
          <w:p w:rsidR="002013EA" w:rsidRPr="00CB0E22" w:rsidRDefault="002013EA" w:rsidP="00DF2255">
            <w:pPr>
              <w:jc w:val="center"/>
              <w:rPr>
                <w:lang w:val="en-CA"/>
              </w:rPr>
            </w:pPr>
            <w:r w:rsidRPr="00CB0E22">
              <w:rPr>
                <w:lang w:val="en-CA"/>
              </w:rPr>
              <w:t>53.2%</w:t>
            </w:r>
          </w:p>
          <w:p w:rsidR="002013EA" w:rsidRPr="00CB0E22" w:rsidRDefault="002013EA" w:rsidP="00DF2255">
            <w:pPr>
              <w:jc w:val="center"/>
              <w:rPr>
                <w:lang w:val="en-CA"/>
              </w:rPr>
            </w:pPr>
            <w:r w:rsidRPr="00CB0E22">
              <w:rPr>
                <w:lang w:val="en-CA"/>
              </w:rPr>
              <w:t>14.3%</w:t>
            </w:r>
          </w:p>
          <w:p w:rsidR="002013EA" w:rsidRPr="00CB0E22" w:rsidRDefault="002013EA" w:rsidP="00DF2255">
            <w:pPr>
              <w:jc w:val="center"/>
              <w:rPr>
                <w:lang w:val="en-CA"/>
              </w:rPr>
            </w:pPr>
            <w:r w:rsidRPr="00CB0E22">
              <w:rPr>
                <w:lang w:val="en-CA"/>
              </w:rPr>
              <w:t>32.5%</w:t>
            </w:r>
          </w:p>
        </w:tc>
        <w:tc>
          <w:tcPr>
            <w:tcW w:w="1710" w:type="dxa"/>
            <w:shd w:val="clear" w:color="auto" w:fill="auto"/>
          </w:tcPr>
          <w:p w:rsidR="00CE4942" w:rsidRPr="00CB0E22" w:rsidRDefault="00CE4942" w:rsidP="00DF2255">
            <w:pPr>
              <w:jc w:val="center"/>
              <w:rPr>
                <w:lang w:val="en-CA"/>
              </w:rPr>
            </w:pPr>
          </w:p>
          <w:p w:rsidR="002013EA" w:rsidRPr="00CB0E22" w:rsidRDefault="002013EA" w:rsidP="00DF2255">
            <w:pPr>
              <w:jc w:val="center"/>
              <w:rPr>
                <w:lang w:val="en-CA"/>
              </w:rPr>
            </w:pPr>
            <w:r w:rsidRPr="00CB0E22">
              <w:rPr>
                <w:lang w:val="en-CA"/>
              </w:rPr>
              <w:t>49.6%</w:t>
            </w:r>
          </w:p>
          <w:p w:rsidR="002013EA" w:rsidRPr="00CB0E22" w:rsidRDefault="002013EA" w:rsidP="00DF2255">
            <w:pPr>
              <w:jc w:val="center"/>
              <w:rPr>
                <w:lang w:val="en-CA"/>
              </w:rPr>
            </w:pPr>
            <w:r w:rsidRPr="00CB0E22">
              <w:rPr>
                <w:lang w:val="en-CA"/>
              </w:rPr>
              <w:t>12.8%</w:t>
            </w:r>
          </w:p>
          <w:p w:rsidR="002013EA" w:rsidRPr="00CB0E22" w:rsidRDefault="002013EA" w:rsidP="00DF2255">
            <w:pPr>
              <w:jc w:val="center"/>
              <w:rPr>
                <w:lang w:val="en-CA"/>
              </w:rPr>
            </w:pPr>
            <w:r w:rsidRPr="00CB0E22">
              <w:rPr>
                <w:lang w:val="en-CA"/>
              </w:rPr>
              <w:t>37.6%</w:t>
            </w:r>
          </w:p>
        </w:tc>
        <w:tc>
          <w:tcPr>
            <w:tcW w:w="1800" w:type="dxa"/>
            <w:shd w:val="clear" w:color="auto" w:fill="auto"/>
          </w:tcPr>
          <w:p w:rsidR="00CE4942" w:rsidRPr="00CB0E22" w:rsidRDefault="00CE4942" w:rsidP="00DF2255">
            <w:pPr>
              <w:jc w:val="center"/>
              <w:rPr>
                <w:lang w:val="en-CA"/>
              </w:rPr>
            </w:pPr>
          </w:p>
          <w:p w:rsidR="002013EA" w:rsidRPr="00CB0E22" w:rsidRDefault="002013EA" w:rsidP="00DF2255">
            <w:pPr>
              <w:jc w:val="center"/>
              <w:rPr>
                <w:lang w:val="en-CA"/>
              </w:rPr>
            </w:pPr>
            <w:r w:rsidRPr="00CB0E22">
              <w:rPr>
                <w:lang w:val="en-CA"/>
              </w:rPr>
              <w:t>68.9%</w:t>
            </w:r>
          </w:p>
          <w:p w:rsidR="002013EA" w:rsidRPr="00CB0E22" w:rsidRDefault="002013EA" w:rsidP="00DF2255">
            <w:pPr>
              <w:jc w:val="center"/>
              <w:rPr>
                <w:lang w:val="en-CA"/>
              </w:rPr>
            </w:pPr>
            <w:r w:rsidRPr="00CB0E22">
              <w:rPr>
                <w:lang w:val="en-CA"/>
              </w:rPr>
              <w:t>11.6%</w:t>
            </w:r>
          </w:p>
          <w:p w:rsidR="002013EA" w:rsidRPr="00CB0E22" w:rsidRDefault="002013EA" w:rsidP="00DF2255">
            <w:pPr>
              <w:jc w:val="center"/>
              <w:rPr>
                <w:lang w:val="en-CA"/>
              </w:rPr>
            </w:pPr>
            <w:r w:rsidRPr="00CB0E22">
              <w:rPr>
                <w:lang w:val="en-CA"/>
              </w:rPr>
              <w:t>19.5%</w:t>
            </w:r>
          </w:p>
        </w:tc>
      </w:tr>
      <w:tr w:rsidR="00CE4942" w:rsidRPr="00CB0E22" w:rsidTr="00DF2255">
        <w:tc>
          <w:tcPr>
            <w:tcW w:w="3708" w:type="dxa"/>
            <w:shd w:val="clear" w:color="auto" w:fill="auto"/>
          </w:tcPr>
          <w:p w:rsidR="00CE4942" w:rsidRPr="00FD0D65" w:rsidRDefault="0081601A" w:rsidP="00AB5247">
            <w:pPr>
              <w:rPr>
                <w:lang w:val="en-US"/>
              </w:rPr>
            </w:pPr>
            <w:r w:rsidRPr="00FD0D65">
              <w:rPr>
                <w:lang w:val="en-US"/>
              </w:rPr>
              <w:t>E</w:t>
            </w:r>
            <w:r w:rsidR="00CE4942" w:rsidRPr="00FD0D65">
              <w:rPr>
                <w:lang w:val="en-US"/>
              </w:rPr>
              <w:t>ducation,  %</w:t>
            </w:r>
            <w:r w:rsidR="002013EA" w:rsidRPr="00FD0D65">
              <w:rPr>
                <w:lang w:val="en-US"/>
              </w:rPr>
              <w:t xml:space="preserve"> (n=1960)**</w:t>
            </w:r>
          </w:p>
          <w:p w:rsidR="00CE4942" w:rsidRPr="007A06C8" w:rsidRDefault="00CE4942" w:rsidP="00AB5247">
            <w:pPr>
              <w:rPr>
                <w:lang w:val="en-US"/>
              </w:rPr>
            </w:pPr>
            <w:r w:rsidRPr="00FD0D65">
              <w:rPr>
                <w:lang w:val="en-US"/>
              </w:rPr>
              <w:t xml:space="preserve">     </w:t>
            </w:r>
            <w:r w:rsidR="0081601A" w:rsidRPr="00FD0D65">
              <w:rPr>
                <w:lang w:val="en-US"/>
              </w:rPr>
              <w:t xml:space="preserve">Less than Sec. </w:t>
            </w:r>
            <w:r w:rsidR="0081601A" w:rsidRPr="007A06C8">
              <w:rPr>
                <w:lang w:val="en-US"/>
              </w:rPr>
              <w:t>School Grad.</w:t>
            </w:r>
          </w:p>
          <w:p w:rsidR="00CE4942" w:rsidRPr="00FD0D65" w:rsidRDefault="00CE4942" w:rsidP="00AB5247">
            <w:pPr>
              <w:rPr>
                <w:lang w:val="en-US"/>
              </w:rPr>
            </w:pPr>
            <w:r w:rsidRPr="007A06C8">
              <w:rPr>
                <w:lang w:val="en-US"/>
              </w:rPr>
              <w:t xml:space="preserve">     </w:t>
            </w:r>
            <w:r w:rsidR="0081601A" w:rsidRPr="00FD0D65">
              <w:rPr>
                <w:lang w:val="en-US"/>
              </w:rPr>
              <w:t xml:space="preserve">Sec. School Graduation </w:t>
            </w:r>
          </w:p>
          <w:p w:rsidR="00CE4942" w:rsidRPr="00CB0E22" w:rsidRDefault="00CE4942" w:rsidP="00AB5247">
            <w:r w:rsidRPr="00FD0D65">
              <w:rPr>
                <w:lang w:val="en-US"/>
              </w:rPr>
              <w:t xml:space="preserve">     </w:t>
            </w:r>
            <w:r w:rsidR="0081601A" w:rsidRPr="00FD0D65">
              <w:rPr>
                <w:lang w:val="en-US"/>
              </w:rPr>
              <w:t xml:space="preserve">Some Post-Sec. </w:t>
            </w:r>
            <w:proofErr w:type="spellStart"/>
            <w:r w:rsidR="0081601A" w:rsidRPr="00CB0E22">
              <w:t>School</w:t>
            </w:r>
            <w:proofErr w:type="spellEnd"/>
          </w:p>
          <w:p w:rsidR="00CE4942" w:rsidRPr="00CB0E22" w:rsidRDefault="00CE4942" w:rsidP="00AB5247">
            <w:r w:rsidRPr="00CB0E22">
              <w:t xml:space="preserve">     </w:t>
            </w:r>
            <w:r w:rsidR="00A81A9F" w:rsidRPr="00CB0E22">
              <w:t xml:space="preserve">Post-Sec. </w:t>
            </w:r>
            <w:proofErr w:type="spellStart"/>
            <w:r w:rsidR="00A81A9F" w:rsidRPr="00CB0E22">
              <w:t>School</w:t>
            </w:r>
            <w:proofErr w:type="spellEnd"/>
            <w:r w:rsidR="00A81A9F" w:rsidRPr="00CB0E22">
              <w:t xml:space="preserve"> Graduation</w:t>
            </w:r>
          </w:p>
          <w:p w:rsidR="00CE4942" w:rsidRPr="00CB0E22" w:rsidRDefault="00CE4942" w:rsidP="00AB5247"/>
        </w:tc>
        <w:tc>
          <w:tcPr>
            <w:tcW w:w="1597" w:type="dxa"/>
            <w:shd w:val="clear" w:color="auto" w:fill="auto"/>
          </w:tcPr>
          <w:p w:rsidR="00CE4942" w:rsidRPr="00CB0E22" w:rsidRDefault="00CE4942" w:rsidP="00DF2255">
            <w:pPr>
              <w:jc w:val="center"/>
            </w:pPr>
          </w:p>
          <w:p w:rsidR="002013EA" w:rsidRPr="00CB0E22" w:rsidRDefault="002013EA" w:rsidP="00DF2255">
            <w:pPr>
              <w:jc w:val="center"/>
            </w:pPr>
            <w:r w:rsidRPr="00CB0E22">
              <w:t>29.2%</w:t>
            </w:r>
          </w:p>
          <w:p w:rsidR="002013EA" w:rsidRPr="00CB0E22" w:rsidRDefault="002013EA" w:rsidP="00DF2255">
            <w:pPr>
              <w:jc w:val="center"/>
            </w:pPr>
            <w:r w:rsidRPr="00CB0E22">
              <w:t>18.0%</w:t>
            </w:r>
          </w:p>
          <w:p w:rsidR="002013EA" w:rsidRPr="00CB0E22" w:rsidRDefault="002013EA" w:rsidP="00DF2255">
            <w:pPr>
              <w:jc w:val="center"/>
            </w:pPr>
            <w:r w:rsidRPr="00CB0E22">
              <w:t>15.4%</w:t>
            </w:r>
          </w:p>
          <w:p w:rsidR="002013EA" w:rsidRPr="00CB0E22" w:rsidRDefault="002013EA" w:rsidP="00DF2255">
            <w:pPr>
              <w:jc w:val="center"/>
            </w:pPr>
            <w:r w:rsidRPr="00CB0E22">
              <w:t>37.3%</w:t>
            </w:r>
          </w:p>
        </w:tc>
        <w:tc>
          <w:tcPr>
            <w:tcW w:w="1643" w:type="dxa"/>
            <w:shd w:val="clear" w:color="auto" w:fill="auto"/>
          </w:tcPr>
          <w:p w:rsidR="00CE4942" w:rsidRPr="00CB0E22" w:rsidRDefault="00CE4942" w:rsidP="00DF2255">
            <w:pPr>
              <w:jc w:val="center"/>
            </w:pPr>
          </w:p>
          <w:p w:rsidR="002013EA" w:rsidRPr="00CB0E22" w:rsidRDefault="002013EA" w:rsidP="00DF2255">
            <w:pPr>
              <w:jc w:val="center"/>
            </w:pPr>
            <w:r w:rsidRPr="00CB0E22">
              <w:t>18.2%</w:t>
            </w:r>
          </w:p>
          <w:p w:rsidR="002013EA" w:rsidRPr="00CB0E22" w:rsidRDefault="002013EA" w:rsidP="00DF2255">
            <w:pPr>
              <w:jc w:val="center"/>
            </w:pPr>
            <w:r w:rsidRPr="00CB0E22">
              <w:t>30.5%</w:t>
            </w:r>
          </w:p>
          <w:p w:rsidR="002013EA" w:rsidRPr="00CB0E22" w:rsidRDefault="002013EA" w:rsidP="00DF2255">
            <w:pPr>
              <w:jc w:val="center"/>
            </w:pPr>
            <w:r w:rsidRPr="00CB0E22">
              <w:t>8.2%</w:t>
            </w:r>
          </w:p>
          <w:p w:rsidR="002013EA" w:rsidRPr="00CB0E22" w:rsidRDefault="002013EA" w:rsidP="00DF2255">
            <w:pPr>
              <w:jc w:val="center"/>
            </w:pPr>
            <w:r w:rsidRPr="00CB0E22">
              <w:t>43.2%</w:t>
            </w:r>
          </w:p>
        </w:tc>
        <w:tc>
          <w:tcPr>
            <w:tcW w:w="1710" w:type="dxa"/>
            <w:shd w:val="clear" w:color="auto" w:fill="auto"/>
          </w:tcPr>
          <w:p w:rsidR="00CE4942" w:rsidRPr="00CB0E22" w:rsidRDefault="00CE4942" w:rsidP="00DF2255">
            <w:pPr>
              <w:jc w:val="center"/>
            </w:pPr>
          </w:p>
          <w:p w:rsidR="002013EA" w:rsidRPr="00CB0E22" w:rsidRDefault="002013EA" w:rsidP="00DF2255">
            <w:pPr>
              <w:jc w:val="center"/>
            </w:pPr>
            <w:r w:rsidRPr="00CB0E22">
              <w:t>31.9%</w:t>
            </w:r>
          </w:p>
          <w:p w:rsidR="002013EA" w:rsidRPr="00CB0E22" w:rsidRDefault="002013EA" w:rsidP="00DF2255">
            <w:pPr>
              <w:jc w:val="center"/>
            </w:pPr>
            <w:r w:rsidRPr="00CB0E22">
              <w:t>10.3%</w:t>
            </w:r>
          </w:p>
          <w:p w:rsidR="002013EA" w:rsidRPr="00CB0E22" w:rsidRDefault="002013EA" w:rsidP="00DF2255">
            <w:pPr>
              <w:jc w:val="center"/>
            </w:pPr>
            <w:r w:rsidRPr="00CB0E22">
              <w:t>3.8%</w:t>
            </w:r>
          </w:p>
          <w:p w:rsidR="002013EA" w:rsidRPr="00CB0E22" w:rsidRDefault="002013EA" w:rsidP="00DF2255">
            <w:pPr>
              <w:jc w:val="center"/>
            </w:pPr>
            <w:r w:rsidRPr="00CB0E22">
              <w:t>54.1%</w:t>
            </w:r>
          </w:p>
        </w:tc>
        <w:tc>
          <w:tcPr>
            <w:tcW w:w="1800" w:type="dxa"/>
            <w:shd w:val="clear" w:color="auto" w:fill="auto"/>
          </w:tcPr>
          <w:p w:rsidR="00CE4942" w:rsidRPr="00CB0E22" w:rsidRDefault="00CE4942" w:rsidP="00DF2255">
            <w:pPr>
              <w:jc w:val="center"/>
            </w:pPr>
          </w:p>
          <w:p w:rsidR="002013EA" w:rsidRPr="00CB0E22" w:rsidRDefault="002013EA" w:rsidP="00DF2255">
            <w:pPr>
              <w:jc w:val="center"/>
            </w:pPr>
            <w:r w:rsidRPr="00CB0E22">
              <w:t>23.8%</w:t>
            </w:r>
          </w:p>
          <w:p w:rsidR="002013EA" w:rsidRPr="00CB0E22" w:rsidRDefault="002013EA" w:rsidP="00DF2255">
            <w:pPr>
              <w:jc w:val="center"/>
            </w:pPr>
            <w:r w:rsidRPr="00CB0E22">
              <w:t>13.4%</w:t>
            </w:r>
          </w:p>
          <w:p w:rsidR="002013EA" w:rsidRPr="00CB0E22" w:rsidRDefault="002013EA" w:rsidP="00DF2255">
            <w:pPr>
              <w:jc w:val="center"/>
            </w:pPr>
            <w:r w:rsidRPr="00CB0E22">
              <w:t>10.2%</w:t>
            </w:r>
          </w:p>
          <w:p w:rsidR="002013EA" w:rsidRPr="00CB0E22" w:rsidRDefault="002013EA" w:rsidP="00DF2255">
            <w:pPr>
              <w:jc w:val="center"/>
            </w:pPr>
            <w:r w:rsidRPr="00CB0E22">
              <w:t>52.6%</w:t>
            </w:r>
          </w:p>
        </w:tc>
      </w:tr>
      <w:tr w:rsidR="00CE4942" w:rsidRPr="00CB0E22" w:rsidTr="003C56D8">
        <w:tc>
          <w:tcPr>
            <w:tcW w:w="3708" w:type="dxa"/>
            <w:shd w:val="clear" w:color="auto" w:fill="auto"/>
          </w:tcPr>
          <w:p w:rsidR="00CE4942" w:rsidRPr="00FD0D65" w:rsidRDefault="00DE17BE" w:rsidP="00AB5247">
            <w:pPr>
              <w:rPr>
                <w:lang w:val="en-US"/>
              </w:rPr>
            </w:pPr>
            <w:r w:rsidRPr="00FD0D65">
              <w:rPr>
                <w:lang w:val="en-US"/>
              </w:rPr>
              <w:t>Income</w:t>
            </w:r>
            <w:r w:rsidR="00CE4942" w:rsidRPr="00FD0D65">
              <w:rPr>
                <w:lang w:val="en-US"/>
              </w:rPr>
              <w:t>,  %</w:t>
            </w:r>
            <w:r w:rsidR="002013EA" w:rsidRPr="00FD0D65">
              <w:rPr>
                <w:lang w:val="en-US"/>
              </w:rPr>
              <w:t xml:space="preserve"> (n=1447)** </w:t>
            </w:r>
          </w:p>
          <w:p w:rsidR="00FE1F27" w:rsidRPr="00FD0D65" w:rsidRDefault="00CE4942" w:rsidP="00AB5247">
            <w:pPr>
              <w:rPr>
                <w:lang w:val="en-US"/>
              </w:rPr>
            </w:pPr>
            <w:r w:rsidRPr="00FD0D65">
              <w:rPr>
                <w:lang w:val="en-US"/>
              </w:rPr>
              <w:t xml:space="preserve">     </w:t>
            </w:r>
            <w:r w:rsidR="00DE17BE" w:rsidRPr="00FD0D65">
              <w:rPr>
                <w:lang w:val="en-US"/>
              </w:rPr>
              <w:t>Above LICO</w:t>
            </w:r>
          </w:p>
          <w:p w:rsidR="00CE4942" w:rsidRPr="00CB0E22" w:rsidRDefault="00FE1F27" w:rsidP="00AB5247">
            <w:pPr>
              <w:rPr>
                <w:lang w:val="en-CA"/>
              </w:rPr>
            </w:pPr>
            <w:r w:rsidRPr="00FD0D65">
              <w:rPr>
                <w:lang w:val="en-US"/>
              </w:rPr>
              <w:t xml:space="preserve">     </w:t>
            </w:r>
            <w:r w:rsidR="00DE17BE" w:rsidRPr="00CB0E22">
              <w:rPr>
                <w:lang w:val="en-CA"/>
              </w:rPr>
              <w:t>Below LICO</w:t>
            </w:r>
          </w:p>
          <w:p w:rsidR="00CE4942" w:rsidRPr="00CB0E22" w:rsidRDefault="00CE4942" w:rsidP="00AB5247">
            <w:pPr>
              <w:rPr>
                <w:lang w:val="en-CA"/>
              </w:rPr>
            </w:pPr>
          </w:p>
        </w:tc>
        <w:tc>
          <w:tcPr>
            <w:tcW w:w="1597" w:type="dxa"/>
            <w:shd w:val="clear" w:color="auto" w:fill="auto"/>
          </w:tcPr>
          <w:p w:rsidR="002013EA" w:rsidRPr="00CB0E22" w:rsidRDefault="002013EA" w:rsidP="00DF2255">
            <w:pPr>
              <w:jc w:val="center"/>
              <w:rPr>
                <w:lang w:val="en-CA"/>
              </w:rPr>
            </w:pPr>
          </w:p>
          <w:p w:rsidR="00CE4942" w:rsidRPr="00CB0E22" w:rsidRDefault="002013EA" w:rsidP="00DF2255">
            <w:pPr>
              <w:jc w:val="center"/>
              <w:rPr>
                <w:lang w:val="en-CA"/>
              </w:rPr>
            </w:pPr>
            <w:r w:rsidRPr="00CB0E22">
              <w:rPr>
                <w:lang w:val="en-CA"/>
              </w:rPr>
              <w:t>81.7%</w:t>
            </w:r>
          </w:p>
          <w:p w:rsidR="002013EA" w:rsidRPr="00CB0E22" w:rsidRDefault="002013EA" w:rsidP="00DF2255">
            <w:pPr>
              <w:jc w:val="center"/>
              <w:rPr>
                <w:lang w:val="en-CA"/>
              </w:rPr>
            </w:pPr>
            <w:r w:rsidRPr="00CB0E22">
              <w:rPr>
                <w:lang w:val="en-CA"/>
              </w:rPr>
              <w:t>18.3%</w:t>
            </w:r>
          </w:p>
          <w:p w:rsidR="002013EA" w:rsidRPr="00CB0E22" w:rsidRDefault="002013EA" w:rsidP="00DF2255">
            <w:pPr>
              <w:jc w:val="center"/>
              <w:rPr>
                <w:lang w:val="en-CA"/>
              </w:rPr>
            </w:pPr>
          </w:p>
        </w:tc>
        <w:tc>
          <w:tcPr>
            <w:tcW w:w="1643" w:type="dxa"/>
            <w:shd w:val="clear" w:color="auto" w:fill="auto"/>
          </w:tcPr>
          <w:p w:rsidR="00CE4942" w:rsidRPr="00CB0E22" w:rsidRDefault="00CE4942" w:rsidP="00DF2255">
            <w:pPr>
              <w:jc w:val="center"/>
              <w:rPr>
                <w:lang w:val="en-CA"/>
              </w:rPr>
            </w:pPr>
          </w:p>
          <w:p w:rsidR="002013EA" w:rsidRPr="00CB0E22" w:rsidRDefault="002013EA" w:rsidP="00DF2255">
            <w:pPr>
              <w:jc w:val="center"/>
              <w:rPr>
                <w:lang w:val="en-CA"/>
              </w:rPr>
            </w:pPr>
            <w:r w:rsidRPr="00CB0E22">
              <w:rPr>
                <w:lang w:val="en-CA"/>
              </w:rPr>
              <w:t>58.3%</w:t>
            </w:r>
          </w:p>
          <w:p w:rsidR="002013EA" w:rsidRPr="00CB0E22" w:rsidRDefault="002013EA" w:rsidP="00DF2255">
            <w:pPr>
              <w:jc w:val="center"/>
              <w:rPr>
                <w:lang w:val="en-CA"/>
              </w:rPr>
            </w:pPr>
            <w:r w:rsidRPr="00CB0E22">
              <w:rPr>
                <w:lang w:val="en-CA"/>
              </w:rPr>
              <w:t>41.7%</w:t>
            </w:r>
          </w:p>
        </w:tc>
        <w:tc>
          <w:tcPr>
            <w:tcW w:w="1710" w:type="dxa"/>
            <w:shd w:val="clear" w:color="auto" w:fill="auto"/>
          </w:tcPr>
          <w:p w:rsidR="00CE4942" w:rsidRPr="00CB0E22" w:rsidRDefault="00CE4942" w:rsidP="00DF2255">
            <w:pPr>
              <w:jc w:val="center"/>
              <w:rPr>
                <w:lang w:val="en-CA"/>
              </w:rPr>
            </w:pPr>
          </w:p>
          <w:p w:rsidR="002013EA" w:rsidRPr="00CB0E22" w:rsidRDefault="002013EA" w:rsidP="00DF2255">
            <w:pPr>
              <w:jc w:val="center"/>
              <w:rPr>
                <w:lang w:val="en-CA"/>
              </w:rPr>
            </w:pPr>
            <w:r w:rsidRPr="00CB0E22">
              <w:rPr>
                <w:lang w:val="en-CA"/>
              </w:rPr>
              <w:t>89.1%</w:t>
            </w:r>
          </w:p>
          <w:p w:rsidR="002013EA" w:rsidRPr="00CB0E22" w:rsidRDefault="002013EA" w:rsidP="00DF2255">
            <w:pPr>
              <w:jc w:val="center"/>
              <w:rPr>
                <w:lang w:val="en-CA"/>
              </w:rPr>
            </w:pPr>
            <w:r w:rsidRPr="00CB0E22">
              <w:rPr>
                <w:lang w:val="en-CA"/>
              </w:rPr>
              <w:t>10.9%</w:t>
            </w:r>
          </w:p>
        </w:tc>
        <w:tc>
          <w:tcPr>
            <w:tcW w:w="1800" w:type="dxa"/>
            <w:shd w:val="clear" w:color="auto" w:fill="auto"/>
          </w:tcPr>
          <w:p w:rsidR="00CE4942" w:rsidRPr="00CB0E22" w:rsidRDefault="00CE4942" w:rsidP="002013EA">
            <w:pPr>
              <w:rPr>
                <w:lang w:val="en-CA"/>
              </w:rPr>
            </w:pPr>
          </w:p>
          <w:p w:rsidR="002013EA" w:rsidRPr="00CB0E22" w:rsidRDefault="002013EA" w:rsidP="00DF2255">
            <w:pPr>
              <w:jc w:val="center"/>
              <w:rPr>
                <w:lang w:val="en-CA"/>
              </w:rPr>
            </w:pPr>
            <w:r w:rsidRPr="00CB0E22">
              <w:rPr>
                <w:lang w:val="en-CA"/>
              </w:rPr>
              <w:t>74.4%</w:t>
            </w:r>
          </w:p>
          <w:p w:rsidR="002013EA" w:rsidRPr="00CB0E22" w:rsidRDefault="002013EA" w:rsidP="00DF2255">
            <w:pPr>
              <w:jc w:val="center"/>
              <w:rPr>
                <w:lang w:val="en-CA"/>
              </w:rPr>
            </w:pPr>
            <w:r w:rsidRPr="00CB0E22">
              <w:rPr>
                <w:lang w:val="en-CA"/>
              </w:rPr>
              <w:t>25.6%</w:t>
            </w:r>
          </w:p>
        </w:tc>
      </w:tr>
      <w:tr w:rsidR="00DE17BE" w:rsidRPr="00CB0E22" w:rsidTr="003C56D8">
        <w:tc>
          <w:tcPr>
            <w:tcW w:w="3708" w:type="dxa"/>
            <w:tcBorders>
              <w:bottom w:val="single" w:sz="4" w:space="0" w:color="auto"/>
            </w:tcBorders>
            <w:shd w:val="clear" w:color="auto" w:fill="auto"/>
          </w:tcPr>
          <w:p w:rsidR="00DE17BE" w:rsidRPr="00CB0E22" w:rsidRDefault="00DE17BE" w:rsidP="00AB5247">
            <w:pPr>
              <w:rPr>
                <w:lang w:val="en-CA"/>
              </w:rPr>
            </w:pPr>
            <w:r w:rsidRPr="00CB0E22">
              <w:rPr>
                <w:lang w:val="en-CA"/>
              </w:rPr>
              <w:t>Geographical Location, % (n=1968)</w:t>
            </w:r>
          </w:p>
          <w:p w:rsidR="00DE17BE" w:rsidRPr="00CB0E22" w:rsidRDefault="00DE17BE" w:rsidP="00AB5247">
            <w:pPr>
              <w:rPr>
                <w:lang w:val="en-CA"/>
              </w:rPr>
            </w:pPr>
            <w:r w:rsidRPr="00CB0E22">
              <w:rPr>
                <w:lang w:val="en-CA"/>
              </w:rPr>
              <w:t xml:space="preserve">     Rural </w:t>
            </w:r>
          </w:p>
          <w:p w:rsidR="00DE17BE" w:rsidRPr="00CB0E22" w:rsidRDefault="00A81A9F" w:rsidP="00AB5247">
            <w:pPr>
              <w:rPr>
                <w:lang w:val="en-CA"/>
              </w:rPr>
            </w:pPr>
            <w:r w:rsidRPr="00CB0E22">
              <w:rPr>
                <w:lang w:val="en-CA"/>
              </w:rPr>
              <w:t xml:space="preserve">     Urba</w:t>
            </w:r>
            <w:r w:rsidR="00DE17BE" w:rsidRPr="00CB0E22">
              <w:rPr>
                <w:lang w:val="en-CA"/>
              </w:rPr>
              <w:t>n</w:t>
            </w:r>
          </w:p>
        </w:tc>
        <w:tc>
          <w:tcPr>
            <w:tcW w:w="1597" w:type="dxa"/>
            <w:tcBorders>
              <w:bottom w:val="single" w:sz="4" w:space="0" w:color="auto"/>
            </w:tcBorders>
            <w:shd w:val="clear" w:color="auto" w:fill="auto"/>
          </w:tcPr>
          <w:p w:rsidR="00DE17BE" w:rsidRPr="00CB0E22" w:rsidRDefault="00DE17BE" w:rsidP="00DF2255">
            <w:pPr>
              <w:jc w:val="center"/>
              <w:rPr>
                <w:lang w:val="en-CA"/>
              </w:rPr>
            </w:pPr>
          </w:p>
          <w:p w:rsidR="00DE17BE" w:rsidRPr="00CB0E22" w:rsidRDefault="00DE17BE" w:rsidP="00DF2255">
            <w:pPr>
              <w:jc w:val="center"/>
              <w:rPr>
                <w:lang w:val="en-CA"/>
              </w:rPr>
            </w:pPr>
            <w:r w:rsidRPr="00CB0E22">
              <w:rPr>
                <w:lang w:val="en-CA"/>
              </w:rPr>
              <w:t>21.3%</w:t>
            </w:r>
          </w:p>
          <w:p w:rsidR="00DE17BE" w:rsidRPr="00CB0E22" w:rsidRDefault="00DE17BE" w:rsidP="00DF2255">
            <w:pPr>
              <w:jc w:val="center"/>
              <w:rPr>
                <w:lang w:val="en-CA"/>
              </w:rPr>
            </w:pPr>
            <w:r w:rsidRPr="00CB0E22">
              <w:rPr>
                <w:lang w:val="en-CA"/>
              </w:rPr>
              <w:t>78.7%</w:t>
            </w:r>
          </w:p>
          <w:p w:rsidR="00DE17BE" w:rsidRPr="00CB0E22" w:rsidRDefault="00DE17BE" w:rsidP="00DF2255">
            <w:pPr>
              <w:jc w:val="center"/>
              <w:rPr>
                <w:lang w:val="en-CA"/>
              </w:rPr>
            </w:pPr>
          </w:p>
        </w:tc>
        <w:tc>
          <w:tcPr>
            <w:tcW w:w="1643" w:type="dxa"/>
            <w:tcBorders>
              <w:bottom w:val="single" w:sz="4" w:space="0" w:color="auto"/>
            </w:tcBorders>
            <w:shd w:val="clear" w:color="auto" w:fill="auto"/>
          </w:tcPr>
          <w:p w:rsidR="00DE17BE" w:rsidRPr="00CB0E22" w:rsidRDefault="00DE17BE" w:rsidP="00DF2255">
            <w:pPr>
              <w:jc w:val="center"/>
              <w:rPr>
                <w:lang w:val="en-CA"/>
              </w:rPr>
            </w:pPr>
          </w:p>
          <w:p w:rsidR="00DE17BE" w:rsidRPr="00CB0E22" w:rsidRDefault="00DE17BE" w:rsidP="00DF2255">
            <w:pPr>
              <w:jc w:val="center"/>
              <w:rPr>
                <w:lang w:val="en-CA"/>
              </w:rPr>
            </w:pPr>
            <w:r w:rsidRPr="00CB0E22">
              <w:rPr>
                <w:lang w:val="en-CA"/>
              </w:rPr>
              <w:t>17.2%</w:t>
            </w:r>
          </w:p>
          <w:p w:rsidR="00DE17BE" w:rsidRPr="00CB0E22" w:rsidRDefault="00DE17BE" w:rsidP="00DF2255">
            <w:pPr>
              <w:jc w:val="center"/>
              <w:rPr>
                <w:lang w:val="en-CA"/>
              </w:rPr>
            </w:pPr>
            <w:r w:rsidRPr="00CB0E22">
              <w:rPr>
                <w:lang w:val="en-CA"/>
              </w:rPr>
              <w:t>82.8%</w:t>
            </w:r>
          </w:p>
        </w:tc>
        <w:tc>
          <w:tcPr>
            <w:tcW w:w="1710" w:type="dxa"/>
            <w:tcBorders>
              <w:bottom w:val="single" w:sz="4" w:space="0" w:color="auto"/>
            </w:tcBorders>
            <w:shd w:val="clear" w:color="auto" w:fill="auto"/>
          </w:tcPr>
          <w:p w:rsidR="00DE17BE" w:rsidRPr="00CB0E22" w:rsidRDefault="00DE17BE" w:rsidP="00DF2255">
            <w:pPr>
              <w:jc w:val="center"/>
              <w:rPr>
                <w:lang w:val="en-CA"/>
              </w:rPr>
            </w:pPr>
          </w:p>
          <w:p w:rsidR="00DE17BE" w:rsidRPr="00CB0E22" w:rsidRDefault="00DE17BE" w:rsidP="00DF2255">
            <w:pPr>
              <w:jc w:val="center"/>
              <w:rPr>
                <w:lang w:val="en-CA"/>
              </w:rPr>
            </w:pPr>
            <w:r w:rsidRPr="00CB0E22">
              <w:rPr>
                <w:lang w:val="en-CA"/>
              </w:rPr>
              <w:t>17.0%</w:t>
            </w:r>
          </w:p>
          <w:p w:rsidR="00DE17BE" w:rsidRPr="00CB0E22" w:rsidRDefault="00DE17BE" w:rsidP="00DF2255">
            <w:pPr>
              <w:jc w:val="center"/>
              <w:rPr>
                <w:lang w:val="en-CA"/>
              </w:rPr>
            </w:pPr>
            <w:r w:rsidRPr="00CB0E22">
              <w:rPr>
                <w:lang w:val="en-CA"/>
              </w:rPr>
              <w:t>83.0%</w:t>
            </w:r>
          </w:p>
        </w:tc>
        <w:tc>
          <w:tcPr>
            <w:tcW w:w="1800" w:type="dxa"/>
            <w:tcBorders>
              <w:bottom w:val="single" w:sz="4" w:space="0" w:color="auto"/>
            </w:tcBorders>
            <w:shd w:val="clear" w:color="auto" w:fill="auto"/>
          </w:tcPr>
          <w:p w:rsidR="00DE17BE" w:rsidRPr="00CB0E22" w:rsidRDefault="00DE17BE" w:rsidP="00DF2255">
            <w:pPr>
              <w:jc w:val="center"/>
              <w:rPr>
                <w:lang w:val="en-CA"/>
              </w:rPr>
            </w:pPr>
          </w:p>
          <w:p w:rsidR="00DE17BE" w:rsidRPr="00CB0E22" w:rsidRDefault="00DE17BE" w:rsidP="00DF2255">
            <w:pPr>
              <w:jc w:val="center"/>
              <w:rPr>
                <w:lang w:val="en-CA"/>
              </w:rPr>
            </w:pPr>
            <w:r w:rsidRPr="00CB0E22">
              <w:rPr>
                <w:lang w:val="en-CA"/>
              </w:rPr>
              <w:t>17.0%</w:t>
            </w:r>
          </w:p>
          <w:p w:rsidR="00DE17BE" w:rsidRPr="00CB0E22" w:rsidRDefault="00DE17BE" w:rsidP="00DF2255">
            <w:pPr>
              <w:jc w:val="center"/>
              <w:rPr>
                <w:lang w:val="en-CA"/>
              </w:rPr>
            </w:pPr>
            <w:r w:rsidRPr="00CB0E22">
              <w:rPr>
                <w:lang w:val="en-CA"/>
              </w:rPr>
              <w:t>83.0%</w:t>
            </w:r>
          </w:p>
        </w:tc>
      </w:tr>
    </w:tbl>
    <w:p w:rsidR="00CE4942" w:rsidRPr="00CB0E22" w:rsidRDefault="00CE4942" w:rsidP="00CE4942">
      <w:pPr>
        <w:rPr>
          <w:lang w:val="en-CA"/>
        </w:rPr>
      </w:pPr>
      <w:r w:rsidRPr="00CB0E22">
        <w:rPr>
          <w:lang w:val="en-CA"/>
        </w:rPr>
        <w:t>*p &lt; 0</w:t>
      </w:r>
      <w:proofErr w:type="gramStart"/>
      <w:r w:rsidRPr="00CB0E22">
        <w:rPr>
          <w:lang w:val="en-CA"/>
        </w:rPr>
        <w:t>,05</w:t>
      </w:r>
      <w:proofErr w:type="gramEnd"/>
    </w:p>
    <w:p w:rsidR="00CE4942" w:rsidRPr="00CB0E22" w:rsidRDefault="00CE4942" w:rsidP="00CE4942">
      <w:pPr>
        <w:rPr>
          <w:lang w:val="en-CA"/>
        </w:rPr>
      </w:pPr>
      <w:r w:rsidRPr="00CB0E22">
        <w:rPr>
          <w:lang w:val="en-CA"/>
        </w:rPr>
        <w:t>**p &lt; 0</w:t>
      </w:r>
      <w:proofErr w:type="gramStart"/>
      <w:r w:rsidRPr="00CB0E22">
        <w:rPr>
          <w:lang w:val="en-CA"/>
        </w:rPr>
        <w:t>,01</w:t>
      </w:r>
      <w:proofErr w:type="gramEnd"/>
    </w:p>
    <w:p w:rsidR="00CE4942" w:rsidRPr="00CB0E22" w:rsidRDefault="00CE4942" w:rsidP="00CE4942">
      <w:pPr>
        <w:rPr>
          <w:sz w:val="20"/>
          <w:szCs w:val="20"/>
          <w:lang w:val="en-US"/>
        </w:rPr>
      </w:pPr>
      <w:r w:rsidRPr="00CB0E22">
        <w:rPr>
          <w:sz w:val="20"/>
          <w:szCs w:val="20"/>
          <w:lang w:val="en-US"/>
        </w:rPr>
        <w:t xml:space="preserve">N.B </w:t>
      </w:r>
      <w:r w:rsidR="00DE17BE" w:rsidRPr="00CB0E22">
        <w:rPr>
          <w:sz w:val="20"/>
          <w:szCs w:val="20"/>
          <w:lang w:val="en-US"/>
        </w:rPr>
        <w:t>LICO</w:t>
      </w:r>
      <w:r w:rsidRPr="00CB0E22">
        <w:rPr>
          <w:sz w:val="20"/>
          <w:szCs w:val="20"/>
          <w:lang w:val="en-US"/>
        </w:rPr>
        <w:t xml:space="preserve">= </w:t>
      </w:r>
      <w:r w:rsidR="00DE17BE" w:rsidRPr="00CB0E22">
        <w:rPr>
          <w:i/>
          <w:sz w:val="20"/>
          <w:szCs w:val="20"/>
          <w:lang w:val="en-US"/>
        </w:rPr>
        <w:t>Low Income Cut-Off</w:t>
      </w:r>
      <w:r w:rsidR="00DE17BE" w:rsidRPr="00CB0E22">
        <w:rPr>
          <w:sz w:val="20"/>
          <w:szCs w:val="20"/>
          <w:lang w:val="en-US"/>
        </w:rPr>
        <w:t xml:space="preserve"> </w:t>
      </w:r>
    </w:p>
    <w:p w:rsidR="0017521B" w:rsidRPr="00CB0E22" w:rsidRDefault="0017521B" w:rsidP="0017521B">
      <w:pPr>
        <w:rPr>
          <w:lang w:val="en-US"/>
        </w:rPr>
      </w:pPr>
    </w:p>
    <w:p w:rsidR="0017521B" w:rsidRPr="00CB0E22" w:rsidRDefault="0017521B" w:rsidP="0017521B">
      <w:pPr>
        <w:rPr>
          <w:lang w:val="en-US"/>
        </w:rPr>
      </w:pPr>
    </w:p>
    <w:p w:rsidR="0017521B" w:rsidRPr="00CB0E22" w:rsidRDefault="0017521B" w:rsidP="0017521B">
      <w:pPr>
        <w:rPr>
          <w:lang w:val="en-US"/>
        </w:rPr>
      </w:pPr>
    </w:p>
    <w:p w:rsidR="0017521B" w:rsidRPr="00CB0E22" w:rsidRDefault="0017521B" w:rsidP="0017521B">
      <w:pPr>
        <w:rPr>
          <w:lang w:val="en-US"/>
        </w:rPr>
      </w:pPr>
    </w:p>
    <w:p w:rsidR="0055683B" w:rsidRDefault="0055683B" w:rsidP="00733C58">
      <w:pPr>
        <w:rPr>
          <w:lang w:val="en-CA"/>
        </w:rPr>
      </w:pPr>
    </w:p>
    <w:p w:rsidR="002069E6" w:rsidRDefault="002069E6" w:rsidP="00733C58">
      <w:pPr>
        <w:rPr>
          <w:lang w:val="en-CA"/>
        </w:rPr>
      </w:pPr>
    </w:p>
    <w:p w:rsidR="00F805EC" w:rsidRPr="00CB0E22" w:rsidRDefault="00733C58" w:rsidP="00733C58">
      <w:pPr>
        <w:rPr>
          <w:lang w:val="en-CA"/>
        </w:rPr>
      </w:pPr>
      <w:r w:rsidRPr="00CB0E22">
        <w:rPr>
          <w:lang w:val="en-CA"/>
        </w:rPr>
        <w:lastRenderedPageBreak/>
        <w:t>Table</w:t>
      </w:r>
      <w:r w:rsidR="008761C5" w:rsidRPr="00CB0E22">
        <w:rPr>
          <w:lang w:val="en-CA"/>
        </w:rPr>
        <w:t xml:space="preserve"> 3</w:t>
      </w:r>
      <w:r w:rsidR="00F805EC" w:rsidRPr="00CB0E22">
        <w:rPr>
          <w:lang w:val="en-CA"/>
        </w:rPr>
        <w:tab/>
      </w:r>
      <w:r w:rsidRPr="00CB0E22">
        <w:rPr>
          <w:lang w:val="en-CA"/>
        </w:rPr>
        <w:t>Binary Logistic Regression Analyses</w:t>
      </w:r>
      <w:r w:rsidR="00F805EC" w:rsidRPr="00CB0E22">
        <w:rPr>
          <w:lang w:val="en-CA"/>
        </w:rPr>
        <w:t xml:space="preserve">: </w:t>
      </w:r>
      <w:r w:rsidRPr="00CB0E22">
        <w:rPr>
          <w:lang w:val="en-CA"/>
        </w:rPr>
        <w:t xml:space="preserve">Smoking Status x Physical Activity Status </w:t>
      </w:r>
    </w:p>
    <w:p w:rsidR="00F805EC" w:rsidRPr="00CB0E22" w:rsidRDefault="00F805EC" w:rsidP="00F805EC">
      <w:pPr>
        <w:rPr>
          <w:lang w:val="en-CA"/>
        </w:rPr>
      </w:pPr>
    </w:p>
    <w:tbl>
      <w:tblPr>
        <w:tblW w:w="0" w:type="auto"/>
        <w:tblLook w:val="01E0"/>
      </w:tblPr>
      <w:tblGrid>
        <w:gridCol w:w="3948"/>
        <w:gridCol w:w="1830"/>
        <w:gridCol w:w="1710"/>
        <w:gridCol w:w="1620"/>
      </w:tblGrid>
      <w:tr w:rsidR="00007AD0" w:rsidRPr="00FE3CDB" w:rsidTr="00F278D9">
        <w:tc>
          <w:tcPr>
            <w:tcW w:w="3948" w:type="dxa"/>
            <w:tcBorders>
              <w:top w:val="single" w:sz="4" w:space="0" w:color="auto"/>
              <w:left w:val="nil"/>
              <w:bottom w:val="nil"/>
              <w:right w:val="nil"/>
            </w:tcBorders>
          </w:tcPr>
          <w:p w:rsidR="00007AD0" w:rsidRPr="00CB0E22" w:rsidRDefault="00007AD0" w:rsidP="00B17A05">
            <w:pPr>
              <w:jc w:val="center"/>
              <w:rPr>
                <w:lang w:val="en-CA"/>
              </w:rPr>
            </w:pPr>
          </w:p>
          <w:p w:rsidR="00007AD0" w:rsidRPr="00CB0E22" w:rsidRDefault="00007AD0" w:rsidP="00B17A05">
            <w:pPr>
              <w:jc w:val="center"/>
              <w:rPr>
                <w:lang w:val="en-CA"/>
              </w:rPr>
            </w:pPr>
          </w:p>
        </w:tc>
        <w:tc>
          <w:tcPr>
            <w:tcW w:w="1830" w:type="dxa"/>
            <w:tcBorders>
              <w:top w:val="single" w:sz="4" w:space="0" w:color="auto"/>
              <w:left w:val="nil"/>
              <w:bottom w:val="single" w:sz="4" w:space="0" w:color="auto"/>
              <w:right w:val="nil"/>
            </w:tcBorders>
          </w:tcPr>
          <w:p w:rsidR="00007AD0" w:rsidRPr="00CB0E22" w:rsidRDefault="00007AD0" w:rsidP="00B17A05">
            <w:pPr>
              <w:jc w:val="center"/>
              <w:rPr>
                <w:lang w:val="en-CA"/>
              </w:rPr>
            </w:pPr>
          </w:p>
          <w:p w:rsidR="00007AD0" w:rsidRPr="00CB0E22" w:rsidRDefault="00E80329" w:rsidP="00E80329">
            <w:pPr>
              <w:jc w:val="center"/>
              <w:rPr>
                <w:lang w:val="en-US"/>
              </w:rPr>
            </w:pPr>
            <w:r w:rsidRPr="00CB0E22">
              <w:rPr>
                <w:lang w:val="en-US"/>
              </w:rPr>
              <w:t>Model</w:t>
            </w:r>
            <w:r w:rsidR="00007AD0" w:rsidRPr="00CB0E22">
              <w:rPr>
                <w:lang w:val="en-US"/>
              </w:rPr>
              <w:t xml:space="preserve"> 1 : </w:t>
            </w:r>
            <w:r w:rsidRPr="00CB0E22">
              <w:rPr>
                <w:lang w:val="en-US"/>
              </w:rPr>
              <w:t xml:space="preserve">Active Smoker </w:t>
            </w:r>
            <w:r w:rsidR="00007AD0" w:rsidRPr="00CB0E22">
              <w:rPr>
                <w:lang w:val="en-US"/>
              </w:rPr>
              <w:t>/ Inacti</w:t>
            </w:r>
            <w:r w:rsidRPr="00CB0E22">
              <w:rPr>
                <w:lang w:val="en-US"/>
              </w:rPr>
              <w:t>ve Smoker</w:t>
            </w:r>
          </w:p>
        </w:tc>
        <w:tc>
          <w:tcPr>
            <w:tcW w:w="1710" w:type="dxa"/>
            <w:tcBorders>
              <w:top w:val="single" w:sz="4" w:space="0" w:color="auto"/>
              <w:left w:val="nil"/>
              <w:bottom w:val="single" w:sz="4" w:space="0" w:color="auto"/>
              <w:right w:val="nil"/>
            </w:tcBorders>
          </w:tcPr>
          <w:p w:rsidR="00007AD0" w:rsidRPr="00CB0E22" w:rsidRDefault="00007AD0" w:rsidP="00B17A05">
            <w:pPr>
              <w:jc w:val="center"/>
              <w:rPr>
                <w:lang w:val="en-US"/>
              </w:rPr>
            </w:pPr>
          </w:p>
          <w:p w:rsidR="00007AD0" w:rsidRPr="00CB0E22" w:rsidRDefault="00E80329" w:rsidP="00E80329">
            <w:pPr>
              <w:jc w:val="center"/>
              <w:rPr>
                <w:lang w:val="en-US"/>
              </w:rPr>
            </w:pPr>
            <w:r w:rsidRPr="00CB0E22">
              <w:rPr>
                <w:lang w:val="en-US"/>
              </w:rPr>
              <w:t>Model</w:t>
            </w:r>
            <w:r w:rsidR="00007AD0" w:rsidRPr="00CB0E22">
              <w:rPr>
                <w:lang w:val="en-US"/>
              </w:rPr>
              <w:t xml:space="preserve"> 2 : </w:t>
            </w:r>
            <w:r w:rsidRPr="00CB0E22">
              <w:rPr>
                <w:lang w:val="en-US"/>
              </w:rPr>
              <w:t xml:space="preserve">Active Smoker </w:t>
            </w:r>
            <w:r w:rsidR="00007AD0" w:rsidRPr="00CB0E22">
              <w:rPr>
                <w:lang w:val="en-US"/>
              </w:rPr>
              <w:t xml:space="preserve">/ </w:t>
            </w:r>
            <w:r w:rsidRPr="00CB0E22">
              <w:rPr>
                <w:lang w:val="en-US"/>
              </w:rPr>
              <w:t xml:space="preserve">Active </w:t>
            </w:r>
            <w:r w:rsidR="00007AD0" w:rsidRPr="00CB0E22">
              <w:rPr>
                <w:lang w:val="en-US"/>
              </w:rPr>
              <w:t>Non-</w:t>
            </w:r>
            <w:r w:rsidRPr="00CB0E22">
              <w:rPr>
                <w:lang w:val="en-US"/>
              </w:rPr>
              <w:t>Smoker</w:t>
            </w:r>
          </w:p>
        </w:tc>
        <w:tc>
          <w:tcPr>
            <w:tcW w:w="1620" w:type="dxa"/>
            <w:tcBorders>
              <w:top w:val="single" w:sz="4" w:space="0" w:color="auto"/>
              <w:left w:val="nil"/>
              <w:bottom w:val="single" w:sz="4" w:space="0" w:color="auto"/>
              <w:right w:val="nil"/>
            </w:tcBorders>
          </w:tcPr>
          <w:p w:rsidR="00007AD0" w:rsidRPr="00CB0E22" w:rsidRDefault="00007AD0" w:rsidP="00B17A05">
            <w:pPr>
              <w:jc w:val="center"/>
              <w:rPr>
                <w:lang w:val="en-US"/>
              </w:rPr>
            </w:pPr>
          </w:p>
          <w:p w:rsidR="00007AD0" w:rsidRPr="00FD0D65" w:rsidRDefault="00E80329" w:rsidP="00E80329">
            <w:pPr>
              <w:jc w:val="center"/>
              <w:rPr>
                <w:lang w:val="en-US"/>
              </w:rPr>
            </w:pPr>
            <w:r w:rsidRPr="00FD0D65">
              <w:rPr>
                <w:lang w:val="en-US"/>
              </w:rPr>
              <w:t>Model</w:t>
            </w:r>
            <w:r w:rsidR="00007AD0" w:rsidRPr="00FD0D65">
              <w:rPr>
                <w:lang w:val="en-US"/>
              </w:rPr>
              <w:t xml:space="preserve"> 3 : </w:t>
            </w:r>
            <w:r w:rsidRPr="00FD0D65">
              <w:rPr>
                <w:lang w:val="en-US"/>
              </w:rPr>
              <w:t xml:space="preserve">Active Smoker </w:t>
            </w:r>
            <w:r w:rsidR="00007AD0" w:rsidRPr="00FD0D65">
              <w:rPr>
                <w:lang w:val="en-US"/>
              </w:rPr>
              <w:t>/</w:t>
            </w:r>
            <w:r w:rsidRPr="00FD0D65">
              <w:rPr>
                <w:lang w:val="en-US"/>
              </w:rPr>
              <w:t xml:space="preserve"> Inactive </w:t>
            </w:r>
            <w:r w:rsidR="00007AD0" w:rsidRPr="00FD0D65">
              <w:rPr>
                <w:lang w:val="en-US"/>
              </w:rPr>
              <w:t>Non-</w:t>
            </w:r>
            <w:r w:rsidRPr="00FD0D65">
              <w:rPr>
                <w:lang w:val="en-US"/>
              </w:rPr>
              <w:t xml:space="preserve">Smoker </w:t>
            </w:r>
          </w:p>
          <w:p w:rsidR="00E80329" w:rsidRPr="00FD0D65" w:rsidRDefault="00E80329" w:rsidP="00E80329">
            <w:pPr>
              <w:jc w:val="center"/>
              <w:rPr>
                <w:lang w:val="en-US"/>
              </w:rPr>
            </w:pPr>
          </w:p>
        </w:tc>
      </w:tr>
      <w:tr w:rsidR="00007AD0" w:rsidRPr="00CB0E22" w:rsidTr="00F278D9">
        <w:tc>
          <w:tcPr>
            <w:tcW w:w="3948" w:type="dxa"/>
          </w:tcPr>
          <w:p w:rsidR="00007AD0" w:rsidRPr="00CB0E22" w:rsidRDefault="00A81A9F" w:rsidP="00B17A05">
            <w:pPr>
              <w:rPr>
                <w:lang w:val="en-CA"/>
              </w:rPr>
            </w:pPr>
            <w:r w:rsidRPr="00CB0E22">
              <w:rPr>
                <w:lang w:val="en-CA"/>
              </w:rPr>
              <w:t>Gender</w:t>
            </w:r>
            <w:r w:rsidR="00007AD0" w:rsidRPr="00CB0E22">
              <w:rPr>
                <w:lang w:val="en-CA"/>
              </w:rPr>
              <w:t>,  %</w:t>
            </w:r>
          </w:p>
          <w:p w:rsidR="00007AD0" w:rsidRPr="00CB0E22" w:rsidRDefault="00007AD0" w:rsidP="00B17A05">
            <w:pPr>
              <w:rPr>
                <w:lang w:val="en-CA"/>
              </w:rPr>
            </w:pPr>
            <w:r w:rsidRPr="00CB0E22">
              <w:rPr>
                <w:lang w:val="en-CA"/>
              </w:rPr>
              <w:t xml:space="preserve">         Men </w:t>
            </w:r>
          </w:p>
          <w:p w:rsidR="00007AD0" w:rsidRPr="00CB0E22" w:rsidRDefault="00007AD0" w:rsidP="00B17A05">
            <w:pPr>
              <w:rPr>
                <w:lang w:val="en-CA"/>
              </w:rPr>
            </w:pPr>
            <w:r w:rsidRPr="00CB0E22">
              <w:rPr>
                <w:lang w:val="en-CA"/>
              </w:rPr>
              <w:t xml:space="preserve">         </w:t>
            </w:r>
            <w:r w:rsidR="00E80329" w:rsidRPr="00CB0E22">
              <w:rPr>
                <w:lang w:val="en-CA"/>
              </w:rPr>
              <w:t>Women</w:t>
            </w:r>
          </w:p>
          <w:p w:rsidR="00007AD0" w:rsidRPr="00CB0E22" w:rsidRDefault="00007AD0" w:rsidP="00B17A05">
            <w:pPr>
              <w:rPr>
                <w:lang w:val="en-CA"/>
              </w:rPr>
            </w:pPr>
          </w:p>
          <w:p w:rsidR="00007AD0" w:rsidRPr="00CB0E22" w:rsidRDefault="00007AD0" w:rsidP="00B17A05">
            <w:pPr>
              <w:rPr>
                <w:lang w:val="en-CA"/>
              </w:rPr>
            </w:pPr>
          </w:p>
        </w:tc>
        <w:tc>
          <w:tcPr>
            <w:tcW w:w="1830" w:type="dxa"/>
          </w:tcPr>
          <w:p w:rsidR="00007AD0" w:rsidRPr="00CB0E22" w:rsidRDefault="00007AD0" w:rsidP="00B17A05">
            <w:pPr>
              <w:jc w:val="center"/>
              <w:rPr>
                <w:lang w:val="en-CA"/>
              </w:rPr>
            </w:pPr>
          </w:p>
          <w:p w:rsidR="00007AD0" w:rsidRPr="00CB0E22" w:rsidRDefault="00007AD0" w:rsidP="00B17A05">
            <w:pPr>
              <w:jc w:val="center"/>
              <w:rPr>
                <w:lang w:val="en-CA"/>
              </w:rPr>
            </w:pPr>
            <w:r w:rsidRPr="00CB0E22">
              <w:rPr>
                <w:lang w:val="en-CA"/>
              </w:rPr>
              <w:t>1</w:t>
            </w:r>
            <w:r w:rsidR="00411CED" w:rsidRPr="00CB0E22">
              <w:rPr>
                <w:lang w:val="en-CA"/>
              </w:rPr>
              <w:t>.</w:t>
            </w:r>
            <w:r w:rsidRPr="00CB0E22">
              <w:rPr>
                <w:lang w:val="en-CA"/>
              </w:rPr>
              <w:t>00</w:t>
            </w:r>
          </w:p>
          <w:p w:rsidR="00007AD0" w:rsidRPr="00CB0E22" w:rsidRDefault="00411CED" w:rsidP="00B17A05">
            <w:pPr>
              <w:jc w:val="center"/>
              <w:rPr>
                <w:lang w:val="en-CA"/>
              </w:rPr>
            </w:pPr>
            <w:r w:rsidRPr="00CB0E22">
              <w:rPr>
                <w:lang w:val="en-CA"/>
              </w:rPr>
              <w:t>1.</w:t>
            </w:r>
            <w:r w:rsidR="00007AD0" w:rsidRPr="00CB0E22">
              <w:rPr>
                <w:lang w:val="en-CA"/>
              </w:rPr>
              <w:t>06</w:t>
            </w:r>
          </w:p>
        </w:tc>
        <w:tc>
          <w:tcPr>
            <w:tcW w:w="1710" w:type="dxa"/>
          </w:tcPr>
          <w:p w:rsidR="00007AD0" w:rsidRPr="00CB0E22" w:rsidRDefault="00007AD0" w:rsidP="00B17A05">
            <w:pPr>
              <w:jc w:val="center"/>
              <w:rPr>
                <w:lang w:val="en-CA"/>
              </w:rPr>
            </w:pPr>
          </w:p>
          <w:p w:rsidR="00007AD0" w:rsidRPr="00CB0E22" w:rsidRDefault="00411CED" w:rsidP="00B17A05">
            <w:pPr>
              <w:jc w:val="center"/>
              <w:rPr>
                <w:lang w:val="en-CA"/>
              </w:rPr>
            </w:pPr>
            <w:r w:rsidRPr="00CB0E22">
              <w:rPr>
                <w:lang w:val="en-CA"/>
              </w:rPr>
              <w:t>1.</w:t>
            </w:r>
            <w:r w:rsidR="00007AD0" w:rsidRPr="00CB0E22">
              <w:rPr>
                <w:lang w:val="en-CA"/>
              </w:rPr>
              <w:t>00</w:t>
            </w:r>
          </w:p>
          <w:p w:rsidR="00007AD0" w:rsidRPr="00CB0E22" w:rsidRDefault="00411CED" w:rsidP="00B17A05">
            <w:pPr>
              <w:jc w:val="center"/>
              <w:rPr>
                <w:lang w:val="en-CA"/>
              </w:rPr>
            </w:pPr>
            <w:r w:rsidRPr="00CB0E22">
              <w:rPr>
                <w:lang w:val="en-CA"/>
              </w:rPr>
              <w:t>.</w:t>
            </w:r>
            <w:r w:rsidR="00007AD0" w:rsidRPr="00CB0E22">
              <w:rPr>
                <w:lang w:val="en-CA"/>
              </w:rPr>
              <w:t>95</w:t>
            </w:r>
          </w:p>
        </w:tc>
        <w:tc>
          <w:tcPr>
            <w:tcW w:w="1620" w:type="dxa"/>
          </w:tcPr>
          <w:p w:rsidR="00007AD0" w:rsidRPr="00CB0E22" w:rsidRDefault="00007AD0" w:rsidP="00AB5247">
            <w:pPr>
              <w:jc w:val="center"/>
              <w:rPr>
                <w:lang w:val="en-CA"/>
              </w:rPr>
            </w:pPr>
          </w:p>
          <w:p w:rsidR="00007AD0" w:rsidRPr="00CB0E22" w:rsidRDefault="00007AD0" w:rsidP="00AB5247">
            <w:pPr>
              <w:jc w:val="center"/>
              <w:rPr>
                <w:lang w:val="en-CA"/>
              </w:rPr>
            </w:pPr>
            <w:r w:rsidRPr="00CB0E22">
              <w:rPr>
                <w:lang w:val="en-CA"/>
              </w:rPr>
              <w:t>1</w:t>
            </w:r>
            <w:r w:rsidR="00411CED" w:rsidRPr="00CB0E22">
              <w:rPr>
                <w:lang w:val="en-CA"/>
              </w:rPr>
              <w:t>.</w:t>
            </w:r>
            <w:r w:rsidRPr="00CB0E22">
              <w:rPr>
                <w:lang w:val="en-CA"/>
              </w:rPr>
              <w:t>00</w:t>
            </w:r>
          </w:p>
          <w:p w:rsidR="00007AD0" w:rsidRPr="00CB0E22" w:rsidRDefault="00411CED" w:rsidP="00B17A05">
            <w:pPr>
              <w:jc w:val="center"/>
              <w:rPr>
                <w:lang w:val="en-CA"/>
              </w:rPr>
            </w:pPr>
            <w:r w:rsidRPr="00CB0E22">
              <w:rPr>
                <w:lang w:val="en-CA"/>
              </w:rPr>
              <w:t>.</w:t>
            </w:r>
            <w:r w:rsidR="00007AD0" w:rsidRPr="00CB0E22">
              <w:rPr>
                <w:lang w:val="en-CA"/>
              </w:rPr>
              <w:t>60</w:t>
            </w:r>
          </w:p>
        </w:tc>
      </w:tr>
      <w:tr w:rsidR="00007AD0" w:rsidRPr="00CB0E22" w:rsidTr="00F278D9">
        <w:tc>
          <w:tcPr>
            <w:tcW w:w="3948" w:type="dxa"/>
          </w:tcPr>
          <w:p w:rsidR="00007AD0" w:rsidRPr="00CB0E22" w:rsidRDefault="00087851" w:rsidP="00B17A05">
            <w:pPr>
              <w:rPr>
                <w:lang w:val="en-CA"/>
              </w:rPr>
            </w:pPr>
            <w:r w:rsidRPr="00CB0E22">
              <w:rPr>
                <w:lang w:val="en-CA"/>
              </w:rPr>
              <w:t>A</w:t>
            </w:r>
            <w:r w:rsidR="00007AD0" w:rsidRPr="00CB0E22">
              <w:rPr>
                <w:lang w:val="en-CA"/>
              </w:rPr>
              <w:t xml:space="preserve">ge, </w:t>
            </w:r>
            <w:r w:rsidRPr="00CB0E22">
              <w:rPr>
                <w:lang w:val="en-CA"/>
              </w:rPr>
              <w:t>Years</w:t>
            </w:r>
            <w:r w:rsidR="00007AD0" w:rsidRPr="00CB0E22">
              <w:rPr>
                <w:lang w:val="en-CA"/>
              </w:rPr>
              <w:t xml:space="preserve">, </w:t>
            </w:r>
            <w:r w:rsidRPr="00CB0E22">
              <w:rPr>
                <w:lang w:val="en-CA"/>
              </w:rPr>
              <w:t>Mean</w:t>
            </w:r>
          </w:p>
          <w:p w:rsidR="00007AD0" w:rsidRPr="00CB0E22" w:rsidRDefault="00007AD0" w:rsidP="00B17A05">
            <w:pPr>
              <w:rPr>
                <w:lang w:val="en-CA"/>
              </w:rPr>
            </w:pPr>
          </w:p>
        </w:tc>
        <w:tc>
          <w:tcPr>
            <w:tcW w:w="1830" w:type="dxa"/>
          </w:tcPr>
          <w:p w:rsidR="00007AD0" w:rsidRPr="00CB0E22" w:rsidRDefault="00411CED" w:rsidP="00B17A05">
            <w:pPr>
              <w:jc w:val="center"/>
              <w:rPr>
                <w:lang w:val="en-CA"/>
              </w:rPr>
            </w:pPr>
            <w:r w:rsidRPr="00CB0E22">
              <w:rPr>
                <w:lang w:val="en-CA"/>
              </w:rPr>
              <w:t>.</w:t>
            </w:r>
            <w:r w:rsidR="00007AD0" w:rsidRPr="00CB0E22">
              <w:rPr>
                <w:lang w:val="en-CA"/>
              </w:rPr>
              <w:t>99</w:t>
            </w:r>
          </w:p>
        </w:tc>
        <w:tc>
          <w:tcPr>
            <w:tcW w:w="1710" w:type="dxa"/>
          </w:tcPr>
          <w:p w:rsidR="00007AD0" w:rsidRPr="00CB0E22" w:rsidRDefault="00411CED" w:rsidP="002165F4">
            <w:pPr>
              <w:jc w:val="center"/>
              <w:rPr>
                <w:lang w:val="en-CA"/>
              </w:rPr>
            </w:pPr>
            <w:r w:rsidRPr="00CB0E22">
              <w:rPr>
                <w:lang w:val="en-CA"/>
              </w:rPr>
              <w:t>1.</w:t>
            </w:r>
            <w:r w:rsidR="00007AD0" w:rsidRPr="00CB0E22">
              <w:rPr>
                <w:lang w:val="en-CA"/>
              </w:rPr>
              <w:t>00</w:t>
            </w:r>
          </w:p>
        </w:tc>
        <w:tc>
          <w:tcPr>
            <w:tcW w:w="1620" w:type="dxa"/>
          </w:tcPr>
          <w:p w:rsidR="00007AD0" w:rsidRPr="00CB0E22" w:rsidRDefault="00411CED" w:rsidP="002165F4">
            <w:pPr>
              <w:jc w:val="center"/>
              <w:rPr>
                <w:b/>
                <w:lang w:val="en-CA"/>
              </w:rPr>
            </w:pPr>
            <w:r w:rsidRPr="00CB0E22">
              <w:rPr>
                <w:b/>
                <w:lang w:val="en-CA"/>
              </w:rPr>
              <w:t>.</w:t>
            </w:r>
            <w:r w:rsidR="00007AD0" w:rsidRPr="00CB0E22">
              <w:rPr>
                <w:b/>
                <w:lang w:val="en-CA"/>
              </w:rPr>
              <w:t>97**</w:t>
            </w:r>
          </w:p>
        </w:tc>
      </w:tr>
      <w:tr w:rsidR="00007AD0" w:rsidRPr="00CB0E22" w:rsidTr="00F278D9">
        <w:tc>
          <w:tcPr>
            <w:tcW w:w="3948" w:type="dxa"/>
          </w:tcPr>
          <w:p w:rsidR="00007AD0" w:rsidRPr="00CB0E22" w:rsidRDefault="00A81A9F" w:rsidP="00B17A05">
            <w:pPr>
              <w:rPr>
                <w:lang w:val="en-CA"/>
              </w:rPr>
            </w:pPr>
            <w:r w:rsidRPr="00CB0E22">
              <w:rPr>
                <w:lang w:val="en-CA"/>
              </w:rPr>
              <w:t>Marital Status</w:t>
            </w:r>
            <w:r w:rsidR="00007AD0" w:rsidRPr="00CB0E22">
              <w:rPr>
                <w:lang w:val="en-CA"/>
              </w:rPr>
              <w:t>,  %</w:t>
            </w:r>
          </w:p>
          <w:p w:rsidR="00007AD0" w:rsidRPr="00CB0E22" w:rsidRDefault="00087851" w:rsidP="00B17A05">
            <w:pPr>
              <w:rPr>
                <w:lang w:val="en-CA"/>
              </w:rPr>
            </w:pPr>
            <w:r w:rsidRPr="00CB0E22">
              <w:rPr>
                <w:lang w:val="en-CA"/>
              </w:rPr>
              <w:t xml:space="preserve">      Married or Common Law</w:t>
            </w:r>
          </w:p>
          <w:p w:rsidR="00007AD0" w:rsidRPr="00CB0E22" w:rsidRDefault="00007AD0" w:rsidP="00B17A05">
            <w:pPr>
              <w:rPr>
                <w:lang w:val="en-CA"/>
              </w:rPr>
            </w:pPr>
            <w:r w:rsidRPr="00CB0E22">
              <w:rPr>
                <w:lang w:val="en-CA"/>
              </w:rPr>
              <w:t xml:space="preserve">      </w:t>
            </w:r>
            <w:r w:rsidR="00087851" w:rsidRPr="00CB0E22">
              <w:rPr>
                <w:lang w:val="en-CA"/>
              </w:rPr>
              <w:t>Formerly Married</w:t>
            </w:r>
          </w:p>
          <w:p w:rsidR="00007AD0" w:rsidRPr="00CB0E22" w:rsidRDefault="00087851" w:rsidP="00B17A05">
            <w:pPr>
              <w:tabs>
                <w:tab w:val="left" w:pos="360"/>
              </w:tabs>
              <w:ind w:left="360"/>
              <w:rPr>
                <w:lang w:val="en-CA"/>
              </w:rPr>
            </w:pPr>
            <w:r w:rsidRPr="00CB0E22">
              <w:rPr>
                <w:lang w:val="en-CA"/>
              </w:rPr>
              <w:t>Single</w:t>
            </w:r>
          </w:p>
          <w:p w:rsidR="00007AD0" w:rsidRPr="00CB0E22" w:rsidRDefault="00007AD0" w:rsidP="00B17A05">
            <w:pPr>
              <w:rPr>
                <w:lang w:val="en-CA"/>
              </w:rPr>
            </w:pPr>
          </w:p>
        </w:tc>
        <w:tc>
          <w:tcPr>
            <w:tcW w:w="1830" w:type="dxa"/>
          </w:tcPr>
          <w:p w:rsidR="00007AD0" w:rsidRPr="00CB0E22" w:rsidRDefault="00007AD0" w:rsidP="00B17A05">
            <w:pPr>
              <w:jc w:val="center"/>
              <w:rPr>
                <w:lang w:val="en-CA"/>
              </w:rPr>
            </w:pPr>
          </w:p>
          <w:p w:rsidR="00007AD0" w:rsidRPr="00CB0E22" w:rsidRDefault="00007AD0" w:rsidP="00B17A05">
            <w:pPr>
              <w:jc w:val="center"/>
              <w:rPr>
                <w:lang w:val="en-CA"/>
              </w:rPr>
            </w:pPr>
            <w:r w:rsidRPr="00CB0E22">
              <w:rPr>
                <w:lang w:val="en-CA"/>
              </w:rPr>
              <w:t>1</w:t>
            </w:r>
            <w:r w:rsidR="00411CED" w:rsidRPr="00CB0E22">
              <w:rPr>
                <w:lang w:val="en-CA"/>
              </w:rPr>
              <w:t>.</w:t>
            </w:r>
            <w:r w:rsidRPr="00CB0E22">
              <w:rPr>
                <w:lang w:val="en-CA"/>
              </w:rPr>
              <w:t>00</w:t>
            </w:r>
          </w:p>
          <w:p w:rsidR="00007AD0" w:rsidRPr="00CB0E22" w:rsidRDefault="00411CED" w:rsidP="00B17A05">
            <w:pPr>
              <w:jc w:val="center"/>
              <w:rPr>
                <w:lang w:val="en-CA"/>
              </w:rPr>
            </w:pPr>
            <w:r w:rsidRPr="00CB0E22">
              <w:rPr>
                <w:lang w:val="en-CA"/>
              </w:rPr>
              <w:t>.</w:t>
            </w:r>
            <w:r w:rsidR="00007AD0" w:rsidRPr="00CB0E22">
              <w:rPr>
                <w:lang w:val="en-CA"/>
              </w:rPr>
              <w:t>93</w:t>
            </w:r>
          </w:p>
          <w:p w:rsidR="00007AD0" w:rsidRPr="00CB0E22" w:rsidRDefault="00411CED" w:rsidP="00B17A05">
            <w:pPr>
              <w:jc w:val="center"/>
              <w:rPr>
                <w:lang w:val="en-CA"/>
              </w:rPr>
            </w:pPr>
            <w:r w:rsidRPr="00CB0E22">
              <w:rPr>
                <w:lang w:val="en-CA"/>
              </w:rPr>
              <w:t>.</w:t>
            </w:r>
            <w:r w:rsidR="00007AD0" w:rsidRPr="00CB0E22">
              <w:rPr>
                <w:lang w:val="en-CA"/>
              </w:rPr>
              <w:t>76</w:t>
            </w:r>
          </w:p>
        </w:tc>
        <w:tc>
          <w:tcPr>
            <w:tcW w:w="1710" w:type="dxa"/>
          </w:tcPr>
          <w:p w:rsidR="00007AD0" w:rsidRPr="00CB0E22" w:rsidRDefault="00007AD0" w:rsidP="00B17A05">
            <w:pPr>
              <w:jc w:val="center"/>
              <w:rPr>
                <w:lang w:val="en-CA"/>
              </w:rPr>
            </w:pPr>
          </w:p>
          <w:p w:rsidR="00007AD0" w:rsidRPr="00CB0E22" w:rsidRDefault="00411CED" w:rsidP="00B17A05">
            <w:pPr>
              <w:jc w:val="center"/>
              <w:rPr>
                <w:lang w:val="en-CA"/>
              </w:rPr>
            </w:pPr>
            <w:r w:rsidRPr="00CB0E22">
              <w:rPr>
                <w:lang w:val="en-CA"/>
              </w:rPr>
              <w:t>1.</w:t>
            </w:r>
            <w:r w:rsidR="00007AD0" w:rsidRPr="00CB0E22">
              <w:rPr>
                <w:lang w:val="en-CA"/>
              </w:rPr>
              <w:t>00</w:t>
            </w:r>
          </w:p>
          <w:p w:rsidR="00007AD0" w:rsidRPr="00CB0E22" w:rsidRDefault="00411CED" w:rsidP="00B17A05">
            <w:pPr>
              <w:jc w:val="center"/>
              <w:rPr>
                <w:lang w:val="en-CA"/>
              </w:rPr>
            </w:pPr>
            <w:r w:rsidRPr="00CB0E22">
              <w:rPr>
                <w:lang w:val="en-CA"/>
              </w:rPr>
              <w:t>.</w:t>
            </w:r>
            <w:r w:rsidR="00007AD0" w:rsidRPr="00CB0E22">
              <w:rPr>
                <w:lang w:val="en-CA"/>
              </w:rPr>
              <w:t>88</w:t>
            </w:r>
          </w:p>
          <w:p w:rsidR="00007AD0" w:rsidRPr="00CB0E22" w:rsidRDefault="00411CED" w:rsidP="00B17A05">
            <w:pPr>
              <w:jc w:val="center"/>
              <w:rPr>
                <w:lang w:val="en-CA"/>
              </w:rPr>
            </w:pPr>
            <w:r w:rsidRPr="00CB0E22">
              <w:rPr>
                <w:lang w:val="en-CA"/>
              </w:rPr>
              <w:t>.</w:t>
            </w:r>
            <w:r w:rsidR="00007AD0" w:rsidRPr="00CB0E22">
              <w:rPr>
                <w:lang w:val="en-CA"/>
              </w:rPr>
              <w:t>62</w:t>
            </w:r>
          </w:p>
        </w:tc>
        <w:tc>
          <w:tcPr>
            <w:tcW w:w="1620" w:type="dxa"/>
          </w:tcPr>
          <w:p w:rsidR="00007AD0" w:rsidRPr="00CB0E22" w:rsidRDefault="00007AD0" w:rsidP="00AB5247">
            <w:pPr>
              <w:jc w:val="center"/>
              <w:rPr>
                <w:lang w:val="en-CA"/>
              </w:rPr>
            </w:pPr>
          </w:p>
          <w:p w:rsidR="00007AD0" w:rsidRPr="00CB0E22" w:rsidRDefault="00411CED" w:rsidP="00AB5247">
            <w:pPr>
              <w:jc w:val="center"/>
              <w:rPr>
                <w:lang w:val="en-CA"/>
              </w:rPr>
            </w:pPr>
            <w:r w:rsidRPr="00CB0E22">
              <w:rPr>
                <w:lang w:val="en-CA"/>
              </w:rPr>
              <w:t>1.</w:t>
            </w:r>
            <w:r w:rsidR="00007AD0" w:rsidRPr="00CB0E22">
              <w:rPr>
                <w:lang w:val="en-CA"/>
              </w:rPr>
              <w:t>00</w:t>
            </w:r>
          </w:p>
          <w:p w:rsidR="00007AD0" w:rsidRPr="00CB0E22" w:rsidRDefault="00411CED" w:rsidP="00AB5247">
            <w:pPr>
              <w:jc w:val="center"/>
              <w:rPr>
                <w:lang w:val="en-CA"/>
              </w:rPr>
            </w:pPr>
            <w:r w:rsidRPr="00CB0E22">
              <w:rPr>
                <w:lang w:val="en-CA"/>
              </w:rPr>
              <w:t>1.</w:t>
            </w:r>
            <w:r w:rsidR="00007AD0" w:rsidRPr="00CB0E22">
              <w:rPr>
                <w:lang w:val="en-CA"/>
              </w:rPr>
              <w:t>87</w:t>
            </w:r>
          </w:p>
          <w:p w:rsidR="00007AD0" w:rsidRPr="00CB0E22" w:rsidRDefault="00411CED" w:rsidP="00B17A05">
            <w:pPr>
              <w:jc w:val="center"/>
              <w:rPr>
                <w:lang w:val="en-CA"/>
              </w:rPr>
            </w:pPr>
            <w:r w:rsidRPr="00CB0E22">
              <w:rPr>
                <w:lang w:val="en-CA"/>
              </w:rPr>
              <w:t>1.</w:t>
            </w:r>
            <w:r w:rsidR="00007AD0" w:rsidRPr="00CB0E22">
              <w:rPr>
                <w:lang w:val="en-CA"/>
              </w:rPr>
              <w:t>13</w:t>
            </w:r>
          </w:p>
        </w:tc>
      </w:tr>
      <w:tr w:rsidR="00007AD0" w:rsidRPr="00CB0E22" w:rsidTr="00F278D9">
        <w:trPr>
          <w:trHeight w:val="828"/>
        </w:trPr>
        <w:tc>
          <w:tcPr>
            <w:tcW w:w="3948" w:type="dxa"/>
          </w:tcPr>
          <w:p w:rsidR="00007AD0" w:rsidRPr="00FD0D65" w:rsidRDefault="00087851" w:rsidP="001C775B">
            <w:pPr>
              <w:rPr>
                <w:lang w:val="en-US"/>
              </w:rPr>
            </w:pPr>
            <w:r w:rsidRPr="00FD0D65">
              <w:rPr>
                <w:lang w:val="en-US"/>
              </w:rPr>
              <w:t>E</w:t>
            </w:r>
            <w:r w:rsidR="00007AD0" w:rsidRPr="00FD0D65">
              <w:rPr>
                <w:lang w:val="en-US"/>
              </w:rPr>
              <w:t>ducation,  %**</w:t>
            </w:r>
          </w:p>
          <w:p w:rsidR="00007AD0" w:rsidRPr="00FD0D65" w:rsidRDefault="00007AD0" w:rsidP="001C775B">
            <w:pPr>
              <w:rPr>
                <w:lang w:val="en-US"/>
              </w:rPr>
            </w:pPr>
            <w:r w:rsidRPr="00FD0D65">
              <w:rPr>
                <w:lang w:val="en-US"/>
              </w:rPr>
              <w:t xml:space="preserve">     </w:t>
            </w:r>
            <w:r w:rsidR="00087851" w:rsidRPr="00FD0D65">
              <w:rPr>
                <w:lang w:val="en-US"/>
              </w:rPr>
              <w:t>Less than Sec. School Graduation</w:t>
            </w:r>
          </w:p>
          <w:p w:rsidR="00007AD0" w:rsidRPr="00FD0D65" w:rsidRDefault="00007AD0" w:rsidP="001C775B">
            <w:pPr>
              <w:rPr>
                <w:lang w:val="en-US"/>
              </w:rPr>
            </w:pPr>
            <w:r w:rsidRPr="00FD0D65">
              <w:rPr>
                <w:lang w:val="en-US"/>
              </w:rPr>
              <w:t xml:space="preserve">     </w:t>
            </w:r>
            <w:r w:rsidR="00087851" w:rsidRPr="00FD0D65">
              <w:rPr>
                <w:lang w:val="en-US"/>
              </w:rPr>
              <w:t>Sec. School Graduation</w:t>
            </w:r>
          </w:p>
          <w:p w:rsidR="00007AD0" w:rsidRPr="00CB0E22" w:rsidRDefault="00007AD0" w:rsidP="001C775B">
            <w:r w:rsidRPr="00FD0D65">
              <w:rPr>
                <w:lang w:val="en-US"/>
              </w:rPr>
              <w:t xml:space="preserve">     </w:t>
            </w:r>
            <w:r w:rsidR="00087851" w:rsidRPr="00FD0D65">
              <w:rPr>
                <w:lang w:val="en-US"/>
              </w:rPr>
              <w:t xml:space="preserve">Some Post-Sec. </w:t>
            </w:r>
            <w:proofErr w:type="spellStart"/>
            <w:r w:rsidR="00087851" w:rsidRPr="00CB0E22">
              <w:t>School</w:t>
            </w:r>
            <w:proofErr w:type="spellEnd"/>
          </w:p>
          <w:p w:rsidR="00007AD0" w:rsidRPr="00CB0E22" w:rsidRDefault="00007AD0" w:rsidP="001C775B">
            <w:r w:rsidRPr="00CB0E22">
              <w:t xml:space="preserve">     </w:t>
            </w:r>
            <w:r w:rsidR="00087851" w:rsidRPr="00CB0E22">
              <w:t xml:space="preserve">Post-Sec. </w:t>
            </w:r>
            <w:proofErr w:type="spellStart"/>
            <w:r w:rsidR="00087851" w:rsidRPr="00CB0E22">
              <w:t>School</w:t>
            </w:r>
            <w:proofErr w:type="spellEnd"/>
            <w:r w:rsidR="00087851" w:rsidRPr="00CB0E22">
              <w:t xml:space="preserve"> Graduation </w:t>
            </w:r>
          </w:p>
          <w:p w:rsidR="00007AD0" w:rsidRPr="00CB0E22" w:rsidRDefault="00007AD0" w:rsidP="001C775B"/>
        </w:tc>
        <w:tc>
          <w:tcPr>
            <w:tcW w:w="1830" w:type="dxa"/>
          </w:tcPr>
          <w:p w:rsidR="00007AD0" w:rsidRPr="00CB0E22" w:rsidRDefault="00007AD0" w:rsidP="001C775B">
            <w:pPr>
              <w:jc w:val="center"/>
            </w:pPr>
          </w:p>
          <w:p w:rsidR="00007AD0" w:rsidRPr="00CB0E22" w:rsidRDefault="00007AD0" w:rsidP="001C775B">
            <w:pPr>
              <w:jc w:val="center"/>
            </w:pPr>
            <w:r w:rsidRPr="00CB0E22">
              <w:t>-</w:t>
            </w:r>
          </w:p>
          <w:p w:rsidR="00007AD0" w:rsidRPr="00CB0E22" w:rsidRDefault="00007AD0" w:rsidP="001C775B">
            <w:pPr>
              <w:jc w:val="center"/>
            </w:pPr>
            <w:r w:rsidRPr="00CB0E22">
              <w:t>-</w:t>
            </w:r>
          </w:p>
          <w:p w:rsidR="00007AD0" w:rsidRPr="00CB0E22" w:rsidRDefault="00007AD0" w:rsidP="001C775B">
            <w:pPr>
              <w:jc w:val="center"/>
            </w:pPr>
            <w:r w:rsidRPr="00CB0E22">
              <w:t>-</w:t>
            </w:r>
          </w:p>
          <w:p w:rsidR="00007AD0" w:rsidRPr="00CB0E22" w:rsidRDefault="00007AD0" w:rsidP="001C775B">
            <w:pPr>
              <w:jc w:val="center"/>
            </w:pPr>
            <w:r w:rsidRPr="00CB0E22">
              <w:t>-</w:t>
            </w:r>
          </w:p>
        </w:tc>
        <w:tc>
          <w:tcPr>
            <w:tcW w:w="1710" w:type="dxa"/>
          </w:tcPr>
          <w:p w:rsidR="00007AD0" w:rsidRPr="00CB0E22" w:rsidRDefault="00007AD0" w:rsidP="001C775B">
            <w:pPr>
              <w:jc w:val="center"/>
            </w:pPr>
          </w:p>
          <w:p w:rsidR="00007AD0" w:rsidRPr="00CB0E22" w:rsidRDefault="00007AD0" w:rsidP="002165F4">
            <w:pPr>
              <w:jc w:val="center"/>
            </w:pPr>
            <w:r w:rsidRPr="00CB0E22">
              <w:t>1</w:t>
            </w:r>
            <w:r w:rsidR="00411CED" w:rsidRPr="00CB0E22">
              <w:t>.</w:t>
            </w:r>
            <w:r w:rsidRPr="00CB0E22">
              <w:t>00</w:t>
            </w:r>
          </w:p>
          <w:p w:rsidR="00007AD0" w:rsidRPr="00CB0E22" w:rsidRDefault="00411CED" w:rsidP="002165F4">
            <w:pPr>
              <w:jc w:val="center"/>
            </w:pPr>
            <w:r w:rsidRPr="00CB0E22">
              <w:t>1.</w:t>
            </w:r>
            <w:r w:rsidR="00007AD0" w:rsidRPr="00CB0E22">
              <w:t>60</w:t>
            </w:r>
          </w:p>
          <w:p w:rsidR="00007AD0" w:rsidRPr="00CB0E22" w:rsidRDefault="00411CED" w:rsidP="002165F4">
            <w:pPr>
              <w:jc w:val="center"/>
              <w:rPr>
                <w:b/>
              </w:rPr>
            </w:pPr>
            <w:r w:rsidRPr="00CB0E22">
              <w:rPr>
                <w:b/>
              </w:rPr>
              <w:t>4.</w:t>
            </w:r>
            <w:r w:rsidR="00007AD0" w:rsidRPr="00CB0E22">
              <w:rPr>
                <w:b/>
              </w:rPr>
              <w:t>79**</w:t>
            </w:r>
          </w:p>
          <w:p w:rsidR="00007AD0" w:rsidRPr="00CB0E22" w:rsidRDefault="00411CED" w:rsidP="002165F4">
            <w:pPr>
              <w:jc w:val="center"/>
            </w:pPr>
            <w:r w:rsidRPr="00CB0E22">
              <w:t>.</w:t>
            </w:r>
            <w:r w:rsidR="00007AD0" w:rsidRPr="00CB0E22">
              <w:t>61</w:t>
            </w:r>
          </w:p>
        </w:tc>
        <w:tc>
          <w:tcPr>
            <w:tcW w:w="1620" w:type="dxa"/>
          </w:tcPr>
          <w:p w:rsidR="00007AD0" w:rsidRPr="00CB0E22" w:rsidRDefault="00007AD0" w:rsidP="00AB5247">
            <w:pPr>
              <w:jc w:val="center"/>
            </w:pPr>
          </w:p>
          <w:p w:rsidR="00007AD0" w:rsidRPr="00CB0E22" w:rsidRDefault="00007AD0" w:rsidP="00AB5247">
            <w:pPr>
              <w:jc w:val="center"/>
            </w:pPr>
            <w:r w:rsidRPr="00CB0E22">
              <w:t>1</w:t>
            </w:r>
            <w:r w:rsidR="00411CED" w:rsidRPr="00CB0E22">
              <w:t>.</w:t>
            </w:r>
            <w:r w:rsidRPr="00CB0E22">
              <w:t>00</w:t>
            </w:r>
          </w:p>
          <w:p w:rsidR="00007AD0" w:rsidRPr="00CB0E22" w:rsidRDefault="00411CED" w:rsidP="00AB5247">
            <w:pPr>
              <w:jc w:val="center"/>
            </w:pPr>
            <w:r w:rsidRPr="00CB0E22">
              <w:t>1.</w:t>
            </w:r>
            <w:r w:rsidR="00007AD0" w:rsidRPr="00CB0E22">
              <w:t>09</w:t>
            </w:r>
          </w:p>
          <w:p w:rsidR="00007AD0" w:rsidRPr="00CB0E22" w:rsidRDefault="00411CED" w:rsidP="00AB5247">
            <w:pPr>
              <w:jc w:val="center"/>
            </w:pPr>
            <w:r w:rsidRPr="00CB0E22">
              <w:t>.</w:t>
            </w:r>
            <w:r w:rsidR="00007AD0" w:rsidRPr="00CB0E22">
              <w:t>98</w:t>
            </w:r>
          </w:p>
          <w:p w:rsidR="00007AD0" w:rsidRPr="00CB0E22" w:rsidRDefault="00411CED" w:rsidP="001C775B">
            <w:pPr>
              <w:jc w:val="center"/>
            </w:pPr>
            <w:r w:rsidRPr="00CB0E22">
              <w:t>.</w:t>
            </w:r>
            <w:r w:rsidR="00007AD0" w:rsidRPr="00CB0E22">
              <w:t>53</w:t>
            </w:r>
          </w:p>
        </w:tc>
      </w:tr>
      <w:tr w:rsidR="00007AD0" w:rsidRPr="00CB0E22" w:rsidTr="00F278D9">
        <w:trPr>
          <w:trHeight w:val="828"/>
        </w:trPr>
        <w:tc>
          <w:tcPr>
            <w:tcW w:w="3948" w:type="dxa"/>
          </w:tcPr>
          <w:p w:rsidR="00007AD0" w:rsidRPr="00CB0E22" w:rsidRDefault="00087851" w:rsidP="00B17A05">
            <w:pPr>
              <w:rPr>
                <w:lang w:val="en-US"/>
              </w:rPr>
            </w:pPr>
            <w:r w:rsidRPr="00CB0E22">
              <w:rPr>
                <w:lang w:val="en-US"/>
              </w:rPr>
              <w:t>Income</w:t>
            </w:r>
            <w:r w:rsidR="00007AD0" w:rsidRPr="00CB0E22">
              <w:rPr>
                <w:lang w:val="en-US"/>
              </w:rPr>
              <w:t>,  %</w:t>
            </w:r>
          </w:p>
          <w:p w:rsidR="00007AD0" w:rsidRPr="00CB0E22" w:rsidRDefault="00007AD0" w:rsidP="00B17A05">
            <w:pPr>
              <w:rPr>
                <w:b/>
                <w:lang w:val="en-US"/>
              </w:rPr>
            </w:pPr>
            <w:r w:rsidRPr="00CB0E22">
              <w:rPr>
                <w:lang w:val="en-US"/>
              </w:rPr>
              <w:t xml:space="preserve">     </w:t>
            </w:r>
            <w:r w:rsidR="00087851" w:rsidRPr="00CB0E22">
              <w:rPr>
                <w:lang w:val="en-US"/>
              </w:rPr>
              <w:t>Above LICO</w:t>
            </w:r>
          </w:p>
          <w:p w:rsidR="00007AD0" w:rsidRPr="00CB0E22" w:rsidRDefault="00007AD0" w:rsidP="00087851">
            <w:pPr>
              <w:rPr>
                <w:lang w:val="en-US"/>
              </w:rPr>
            </w:pPr>
            <w:r w:rsidRPr="00CB0E22">
              <w:rPr>
                <w:lang w:val="en-US"/>
              </w:rPr>
              <w:t xml:space="preserve">     </w:t>
            </w:r>
            <w:r w:rsidR="00087851" w:rsidRPr="00CB0E22">
              <w:rPr>
                <w:lang w:val="en-US"/>
              </w:rPr>
              <w:t>Below LICO</w:t>
            </w:r>
          </w:p>
        </w:tc>
        <w:tc>
          <w:tcPr>
            <w:tcW w:w="1830" w:type="dxa"/>
          </w:tcPr>
          <w:p w:rsidR="00007AD0" w:rsidRPr="00CB0E22" w:rsidRDefault="00007AD0" w:rsidP="00B17A05">
            <w:pPr>
              <w:jc w:val="center"/>
              <w:rPr>
                <w:lang w:val="en-US"/>
              </w:rPr>
            </w:pPr>
          </w:p>
          <w:p w:rsidR="00007AD0" w:rsidRPr="00CB0E22" w:rsidRDefault="00411CED" w:rsidP="00B17A05">
            <w:pPr>
              <w:jc w:val="center"/>
            </w:pPr>
            <w:r w:rsidRPr="00CB0E22">
              <w:t>1.</w:t>
            </w:r>
            <w:r w:rsidR="00007AD0" w:rsidRPr="00CB0E22">
              <w:t>00</w:t>
            </w:r>
          </w:p>
          <w:p w:rsidR="00007AD0" w:rsidRPr="00CB0E22" w:rsidRDefault="00411CED" w:rsidP="00B17A05">
            <w:pPr>
              <w:jc w:val="center"/>
              <w:rPr>
                <w:b/>
              </w:rPr>
            </w:pPr>
            <w:r w:rsidRPr="00CB0E22">
              <w:rPr>
                <w:b/>
              </w:rPr>
              <w:t>.</w:t>
            </w:r>
            <w:r w:rsidR="00007AD0" w:rsidRPr="00CB0E22">
              <w:rPr>
                <w:b/>
              </w:rPr>
              <w:t>32*</w:t>
            </w:r>
          </w:p>
          <w:p w:rsidR="00007AD0" w:rsidRPr="00CB0E22" w:rsidRDefault="00007AD0" w:rsidP="00B17A05">
            <w:pPr>
              <w:jc w:val="center"/>
            </w:pPr>
          </w:p>
        </w:tc>
        <w:tc>
          <w:tcPr>
            <w:tcW w:w="1710" w:type="dxa"/>
          </w:tcPr>
          <w:p w:rsidR="00007AD0" w:rsidRPr="00CB0E22" w:rsidRDefault="00007AD0" w:rsidP="00B17A05">
            <w:pPr>
              <w:jc w:val="center"/>
            </w:pPr>
          </w:p>
          <w:p w:rsidR="00007AD0" w:rsidRPr="00CB0E22" w:rsidRDefault="00007AD0" w:rsidP="002165F4">
            <w:pPr>
              <w:jc w:val="center"/>
              <w:rPr>
                <w:lang w:val="en-CA"/>
              </w:rPr>
            </w:pPr>
            <w:r w:rsidRPr="00CB0E22">
              <w:rPr>
                <w:lang w:val="en-CA"/>
              </w:rPr>
              <w:t>-</w:t>
            </w:r>
          </w:p>
          <w:p w:rsidR="00007AD0" w:rsidRPr="00CB0E22" w:rsidRDefault="00007AD0" w:rsidP="002165F4">
            <w:pPr>
              <w:jc w:val="center"/>
              <w:rPr>
                <w:lang w:val="en-CA"/>
              </w:rPr>
            </w:pPr>
            <w:r w:rsidRPr="00CB0E22">
              <w:rPr>
                <w:lang w:val="en-CA"/>
              </w:rPr>
              <w:t>-</w:t>
            </w:r>
          </w:p>
        </w:tc>
        <w:tc>
          <w:tcPr>
            <w:tcW w:w="1620" w:type="dxa"/>
          </w:tcPr>
          <w:p w:rsidR="00007AD0" w:rsidRPr="00CB0E22" w:rsidRDefault="00007AD0" w:rsidP="00AB5247">
            <w:pPr>
              <w:jc w:val="center"/>
              <w:rPr>
                <w:lang w:val="en-CA"/>
              </w:rPr>
            </w:pPr>
          </w:p>
          <w:p w:rsidR="00007AD0" w:rsidRPr="00CB0E22" w:rsidRDefault="00007AD0" w:rsidP="00AB5247">
            <w:pPr>
              <w:jc w:val="center"/>
              <w:rPr>
                <w:lang w:val="en-CA"/>
              </w:rPr>
            </w:pPr>
            <w:r w:rsidRPr="00CB0E22">
              <w:rPr>
                <w:lang w:val="en-CA"/>
              </w:rPr>
              <w:t>-</w:t>
            </w:r>
          </w:p>
          <w:p w:rsidR="00007AD0" w:rsidRPr="00CB0E22" w:rsidRDefault="00007AD0" w:rsidP="00B17A05">
            <w:pPr>
              <w:jc w:val="center"/>
              <w:rPr>
                <w:lang w:val="en-CA"/>
              </w:rPr>
            </w:pPr>
            <w:r w:rsidRPr="00CB0E22">
              <w:rPr>
                <w:lang w:val="en-CA"/>
              </w:rPr>
              <w:t>-</w:t>
            </w:r>
          </w:p>
        </w:tc>
      </w:tr>
      <w:tr w:rsidR="00007AD0" w:rsidRPr="00CB0E22" w:rsidTr="00F278D9">
        <w:tc>
          <w:tcPr>
            <w:tcW w:w="3948" w:type="dxa"/>
            <w:tcBorders>
              <w:top w:val="nil"/>
              <w:left w:val="nil"/>
              <w:bottom w:val="single" w:sz="4" w:space="0" w:color="auto"/>
              <w:right w:val="nil"/>
            </w:tcBorders>
          </w:tcPr>
          <w:p w:rsidR="00007AD0" w:rsidRPr="00CB0E22" w:rsidRDefault="00087851" w:rsidP="00B17A05">
            <w:pPr>
              <w:rPr>
                <w:lang w:val="en-CA"/>
              </w:rPr>
            </w:pPr>
            <w:r w:rsidRPr="00CB0E22">
              <w:rPr>
                <w:lang w:val="en-CA"/>
              </w:rPr>
              <w:t>Geographical Location, %</w:t>
            </w:r>
          </w:p>
          <w:p w:rsidR="00007AD0" w:rsidRPr="00CB0E22" w:rsidRDefault="00007AD0" w:rsidP="00FC4C9F">
            <w:pPr>
              <w:rPr>
                <w:lang w:val="en-CA"/>
              </w:rPr>
            </w:pPr>
            <w:r w:rsidRPr="00CB0E22">
              <w:rPr>
                <w:lang w:val="en-CA"/>
              </w:rPr>
              <w:t xml:space="preserve">     </w:t>
            </w:r>
            <w:r w:rsidR="00087851" w:rsidRPr="00CB0E22">
              <w:rPr>
                <w:lang w:val="en-CA"/>
              </w:rPr>
              <w:t>Rural</w:t>
            </w:r>
            <w:r w:rsidRPr="00CB0E22">
              <w:rPr>
                <w:lang w:val="en-CA"/>
              </w:rPr>
              <w:t xml:space="preserve">        </w:t>
            </w:r>
          </w:p>
          <w:p w:rsidR="00007AD0" w:rsidRPr="00CB0E22" w:rsidRDefault="00007AD0" w:rsidP="00FC4C9F">
            <w:pPr>
              <w:rPr>
                <w:lang w:val="en-CA"/>
              </w:rPr>
            </w:pPr>
            <w:r w:rsidRPr="00CB0E22">
              <w:rPr>
                <w:lang w:val="en-CA"/>
              </w:rPr>
              <w:t xml:space="preserve">     </w:t>
            </w:r>
            <w:r w:rsidR="00087851" w:rsidRPr="00CB0E22">
              <w:rPr>
                <w:lang w:val="en-CA"/>
              </w:rPr>
              <w:t>Urban</w:t>
            </w:r>
            <w:r w:rsidRPr="00CB0E22">
              <w:rPr>
                <w:lang w:val="en-CA"/>
              </w:rPr>
              <w:t xml:space="preserve"> </w:t>
            </w:r>
          </w:p>
          <w:p w:rsidR="00007AD0" w:rsidRPr="00CB0E22" w:rsidRDefault="00007AD0" w:rsidP="00B17A05">
            <w:pPr>
              <w:rPr>
                <w:lang w:val="en-CA"/>
              </w:rPr>
            </w:pPr>
          </w:p>
        </w:tc>
        <w:tc>
          <w:tcPr>
            <w:tcW w:w="1830" w:type="dxa"/>
            <w:tcBorders>
              <w:top w:val="nil"/>
              <w:left w:val="nil"/>
              <w:bottom w:val="single" w:sz="4" w:space="0" w:color="auto"/>
              <w:right w:val="nil"/>
            </w:tcBorders>
          </w:tcPr>
          <w:p w:rsidR="00007AD0" w:rsidRPr="00CB0E22" w:rsidRDefault="00007AD0" w:rsidP="00B17A05">
            <w:pPr>
              <w:jc w:val="center"/>
              <w:rPr>
                <w:lang w:val="en-CA"/>
              </w:rPr>
            </w:pPr>
          </w:p>
          <w:p w:rsidR="00007AD0" w:rsidRPr="00CB0E22" w:rsidRDefault="00411CED" w:rsidP="00B17A05">
            <w:pPr>
              <w:jc w:val="center"/>
              <w:rPr>
                <w:lang w:val="en-CA"/>
              </w:rPr>
            </w:pPr>
            <w:r w:rsidRPr="00CB0E22">
              <w:rPr>
                <w:lang w:val="en-CA"/>
              </w:rPr>
              <w:t>1.</w:t>
            </w:r>
            <w:r w:rsidR="00007AD0" w:rsidRPr="00CB0E22">
              <w:rPr>
                <w:lang w:val="en-CA"/>
              </w:rPr>
              <w:t>00</w:t>
            </w:r>
          </w:p>
          <w:p w:rsidR="00007AD0" w:rsidRPr="00CB0E22" w:rsidRDefault="00411CED" w:rsidP="00B17A05">
            <w:pPr>
              <w:jc w:val="center"/>
              <w:rPr>
                <w:lang w:val="en-CA"/>
              </w:rPr>
            </w:pPr>
            <w:r w:rsidRPr="00CB0E22">
              <w:rPr>
                <w:lang w:val="en-CA"/>
              </w:rPr>
              <w:t>1.</w:t>
            </w:r>
            <w:r w:rsidR="00007AD0" w:rsidRPr="00CB0E22">
              <w:rPr>
                <w:lang w:val="en-CA"/>
              </w:rPr>
              <w:t>16</w:t>
            </w:r>
          </w:p>
        </w:tc>
        <w:tc>
          <w:tcPr>
            <w:tcW w:w="1710" w:type="dxa"/>
            <w:tcBorders>
              <w:top w:val="nil"/>
              <w:left w:val="nil"/>
              <w:bottom w:val="single" w:sz="4" w:space="0" w:color="auto"/>
              <w:right w:val="nil"/>
            </w:tcBorders>
          </w:tcPr>
          <w:p w:rsidR="00007AD0" w:rsidRPr="00CB0E22" w:rsidRDefault="00007AD0" w:rsidP="00B17A05">
            <w:pPr>
              <w:jc w:val="center"/>
              <w:rPr>
                <w:lang w:val="en-CA"/>
              </w:rPr>
            </w:pPr>
          </w:p>
          <w:p w:rsidR="00007AD0" w:rsidRPr="00CB0E22" w:rsidRDefault="00411CED" w:rsidP="00B17A05">
            <w:pPr>
              <w:jc w:val="center"/>
              <w:rPr>
                <w:lang w:val="en-CA"/>
              </w:rPr>
            </w:pPr>
            <w:r w:rsidRPr="00CB0E22">
              <w:rPr>
                <w:lang w:val="en-CA"/>
              </w:rPr>
              <w:t>1.</w:t>
            </w:r>
            <w:r w:rsidR="00007AD0" w:rsidRPr="00CB0E22">
              <w:rPr>
                <w:lang w:val="en-CA"/>
              </w:rPr>
              <w:t>00</w:t>
            </w:r>
          </w:p>
          <w:p w:rsidR="00007AD0" w:rsidRPr="00CB0E22" w:rsidRDefault="00411CED" w:rsidP="00B17A05">
            <w:pPr>
              <w:jc w:val="center"/>
              <w:rPr>
                <w:lang w:val="en-CA"/>
              </w:rPr>
            </w:pPr>
            <w:r w:rsidRPr="00CB0E22">
              <w:rPr>
                <w:lang w:val="en-CA"/>
              </w:rPr>
              <w:t>.</w:t>
            </w:r>
            <w:r w:rsidR="00007AD0" w:rsidRPr="00CB0E22">
              <w:rPr>
                <w:lang w:val="en-CA"/>
              </w:rPr>
              <w:t>73</w:t>
            </w:r>
          </w:p>
          <w:p w:rsidR="00007AD0" w:rsidRPr="00CB0E22" w:rsidRDefault="00007AD0" w:rsidP="00B17A05">
            <w:pPr>
              <w:jc w:val="center"/>
              <w:rPr>
                <w:lang w:val="en-CA"/>
              </w:rPr>
            </w:pPr>
          </w:p>
        </w:tc>
        <w:tc>
          <w:tcPr>
            <w:tcW w:w="1620" w:type="dxa"/>
            <w:tcBorders>
              <w:top w:val="nil"/>
              <w:left w:val="nil"/>
              <w:bottom w:val="single" w:sz="4" w:space="0" w:color="auto"/>
              <w:right w:val="nil"/>
            </w:tcBorders>
          </w:tcPr>
          <w:p w:rsidR="00007AD0" w:rsidRPr="00CB0E22" w:rsidRDefault="00007AD0" w:rsidP="00AB5247">
            <w:pPr>
              <w:jc w:val="center"/>
              <w:rPr>
                <w:lang w:val="en-CA"/>
              </w:rPr>
            </w:pPr>
          </w:p>
          <w:p w:rsidR="00007AD0" w:rsidRPr="00CB0E22" w:rsidRDefault="00411CED" w:rsidP="00AB5247">
            <w:pPr>
              <w:jc w:val="center"/>
              <w:rPr>
                <w:lang w:val="en-CA"/>
              </w:rPr>
            </w:pPr>
            <w:r w:rsidRPr="00CB0E22">
              <w:rPr>
                <w:lang w:val="en-CA"/>
              </w:rPr>
              <w:t>1.</w:t>
            </w:r>
            <w:r w:rsidR="00007AD0" w:rsidRPr="00CB0E22">
              <w:rPr>
                <w:lang w:val="en-CA"/>
              </w:rPr>
              <w:t>00</w:t>
            </w:r>
          </w:p>
          <w:p w:rsidR="00007AD0" w:rsidRPr="00CB0E22" w:rsidRDefault="00411CED" w:rsidP="00AB5247">
            <w:pPr>
              <w:jc w:val="center"/>
              <w:rPr>
                <w:lang w:val="en-CA"/>
              </w:rPr>
            </w:pPr>
            <w:r w:rsidRPr="00CB0E22">
              <w:rPr>
                <w:lang w:val="en-CA"/>
              </w:rPr>
              <w:t>.</w:t>
            </w:r>
            <w:r w:rsidR="00007AD0" w:rsidRPr="00CB0E22">
              <w:rPr>
                <w:lang w:val="en-CA"/>
              </w:rPr>
              <w:t>69</w:t>
            </w:r>
          </w:p>
          <w:p w:rsidR="00007AD0" w:rsidRPr="00CB0E22" w:rsidRDefault="00007AD0" w:rsidP="00B17A05">
            <w:pPr>
              <w:jc w:val="center"/>
              <w:rPr>
                <w:lang w:val="en-CA"/>
              </w:rPr>
            </w:pPr>
          </w:p>
        </w:tc>
      </w:tr>
    </w:tbl>
    <w:p w:rsidR="00F805EC" w:rsidRPr="00CB0E22" w:rsidRDefault="00411CED" w:rsidP="00F805EC">
      <w:pPr>
        <w:rPr>
          <w:lang w:val="en-CA"/>
        </w:rPr>
      </w:pPr>
      <w:r w:rsidRPr="00CB0E22">
        <w:rPr>
          <w:lang w:val="en-CA"/>
        </w:rPr>
        <w:t>*p &lt; 0.</w:t>
      </w:r>
      <w:r w:rsidR="00F805EC" w:rsidRPr="00CB0E22">
        <w:rPr>
          <w:lang w:val="en-CA"/>
        </w:rPr>
        <w:t>05</w:t>
      </w:r>
    </w:p>
    <w:p w:rsidR="00F805EC" w:rsidRPr="00CB0E22" w:rsidRDefault="00F805EC" w:rsidP="00F805EC">
      <w:pPr>
        <w:rPr>
          <w:lang w:val="en-CA"/>
        </w:rPr>
      </w:pPr>
      <w:r w:rsidRPr="00CB0E22">
        <w:rPr>
          <w:lang w:val="en-CA"/>
        </w:rPr>
        <w:t>*</w:t>
      </w:r>
      <w:r w:rsidR="002165F4" w:rsidRPr="00CB0E22">
        <w:rPr>
          <w:lang w:val="en-CA"/>
        </w:rPr>
        <w:t>*</w:t>
      </w:r>
      <w:r w:rsidR="00411CED" w:rsidRPr="00CB0E22">
        <w:rPr>
          <w:lang w:val="en-CA"/>
        </w:rPr>
        <w:t>p &lt; 0.</w:t>
      </w:r>
      <w:r w:rsidRPr="00CB0E22">
        <w:rPr>
          <w:lang w:val="en-CA"/>
        </w:rPr>
        <w:t>01</w:t>
      </w:r>
    </w:p>
    <w:p w:rsidR="00F805EC" w:rsidRPr="00CB0E22" w:rsidRDefault="00F805EC" w:rsidP="00F805EC">
      <w:pPr>
        <w:rPr>
          <w:sz w:val="20"/>
          <w:szCs w:val="20"/>
          <w:lang w:val="en-US"/>
        </w:rPr>
      </w:pPr>
      <w:r w:rsidRPr="00CB0E22">
        <w:rPr>
          <w:sz w:val="20"/>
          <w:szCs w:val="20"/>
          <w:lang w:val="en-US"/>
        </w:rPr>
        <w:t>N.B</w:t>
      </w:r>
      <w:r w:rsidR="00087851" w:rsidRPr="00CB0E22">
        <w:rPr>
          <w:sz w:val="20"/>
          <w:szCs w:val="20"/>
          <w:lang w:val="en-US"/>
        </w:rPr>
        <w:t>.</w:t>
      </w:r>
      <w:r w:rsidRPr="00CB0E22">
        <w:rPr>
          <w:sz w:val="20"/>
          <w:szCs w:val="20"/>
          <w:lang w:val="en-US"/>
        </w:rPr>
        <w:t xml:space="preserve"> </w:t>
      </w:r>
      <w:r w:rsidR="00087851" w:rsidRPr="00CB0E22">
        <w:rPr>
          <w:sz w:val="20"/>
          <w:szCs w:val="20"/>
          <w:lang w:val="en-US"/>
        </w:rPr>
        <w:t>LICO</w:t>
      </w:r>
      <w:r w:rsidRPr="00CB0E22">
        <w:rPr>
          <w:sz w:val="20"/>
          <w:szCs w:val="20"/>
          <w:lang w:val="en-US"/>
        </w:rPr>
        <w:t xml:space="preserve">= </w:t>
      </w:r>
      <w:r w:rsidR="00087851" w:rsidRPr="00CB0E22">
        <w:rPr>
          <w:sz w:val="20"/>
          <w:szCs w:val="20"/>
          <w:lang w:val="en-US"/>
        </w:rPr>
        <w:t>Low Income Cut-Off</w:t>
      </w:r>
    </w:p>
    <w:p w:rsidR="00F805EC" w:rsidRPr="00CB0E22" w:rsidRDefault="00F805EC" w:rsidP="00F805EC">
      <w:pPr>
        <w:rPr>
          <w:lang w:val="en-US"/>
        </w:rPr>
      </w:pPr>
    </w:p>
    <w:p w:rsidR="00F805EC" w:rsidRPr="00CB0E22" w:rsidRDefault="00F805EC" w:rsidP="00D641A2">
      <w:pPr>
        <w:rPr>
          <w:sz w:val="20"/>
          <w:szCs w:val="20"/>
          <w:lang w:val="en-US"/>
        </w:rPr>
      </w:pPr>
    </w:p>
    <w:sectPr w:rsidR="00F805EC" w:rsidRPr="00CB0E22" w:rsidSect="00563C14">
      <w:headerReference w:type="default" r:id="rId8"/>
      <w:headerReference w:type="first" r:id="rId9"/>
      <w:pgSz w:w="12242" w:h="15842" w:code="1"/>
      <w:pgMar w:top="1417" w:right="1417" w:bottom="1417" w:left="1417" w:header="709" w:footer="709" w:gutter="0"/>
      <w:lnNumType w:countBy="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990" w:rsidRDefault="00451990" w:rsidP="00E23BCD">
      <w:r>
        <w:separator/>
      </w:r>
    </w:p>
  </w:endnote>
  <w:endnote w:type="continuationSeparator" w:id="0">
    <w:p w:rsidR="00451990" w:rsidRDefault="00451990" w:rsidP="00E23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utigerLTStd-LightC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990" w:rsidRDefault="00451990" w:rsidP="00E23BCD">
      <w:r>
        <w:separator/>
      </w:r>
    </w:p>
  </w:footnote>
  <w:footnote w:type="continuationSeparator" w:id="0">
    <w:p w:rsidR="00451990" w:rsidRDefault="00451990" w:rsidP="00E23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99" w:rsidRDefault="00C20E99" w:rsidP="006D2A9A">
    <w:pPr>
      <w:pStyle w:val="Header"/>
      <w:tabs>
        <w:tab w:val="left" w:pos="915"/>
        <w:tab w:val="right" w:pos="9408"/>
      </w:tabs>
    </w:pPr>
    <w:r>
      <w:t>PHYSICALLY ACTIVE SMOKERS</w:t>
    </w:r>
    <w:r>
      <w:tab/>
    </w:r>
    <w:r w:rsidR="00EF038D">
      <w:fldChar w:fldCharType="begin"/>
    </w:r>
    <w:r>
      <w:instrText xml:space="preserve"> PAGE   \* MERGEFORMAT </w:instrText>
    </w:r>
    <w:r w:rsidR="00EF038D">
      <w:fldChar w:fldCharType="separate"/>
    </w:r>
    <w:r w:rsidR="00B227D1">
      <w:rPr>
        <w:noProof/>
      </w:rPr>
      <w:t>2</w:t>
    </w:r>
    <w:r w:rsidR="00EF038D">
      <w:fldChar w:fldCharType="end"/>
    </w:r>
  </w:p>
  <w:p w:rsidR="00C20E99" w:rsidRPr="0038559C" w:rsidRDefault="00C20E99">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99" w:rsidRDefault="00C20E99">
    <w:pPr>
      <w:pStyle w:val="Header"/>
    </w:pPr>
    <w:r>
      <w:t>Running Head : PHYSICALLY ACTIVE SMOKERS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05339"/>
    <w:multiLevelType w:val="hybridMultilevel"/>
    <w:tmpl w:val="D67019C2"/>
    <w:lvl w:ilvl="0" w:tplc="57E8E92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24B74"/>
    <w:multiLevelType w:val="hybridMultilevel"/>
    <w:tmpl w:val="12F6E17C"/>
    <w:lvl w:ilvl="0" w:tplc="ED4C4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FA2F85"/>
    <w:multiLevelType w:val="hybridMultilevel"/>
    <w:tmpl w:val="D9DC8940"/>
    <w:lvl w:ilvl="0" w:tplc="0C0C0011">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nsid w:val="5ACE62BA"/>
    <w:multiLevelType w:val="hybridMultilevel"/>
    <w:tmpl w:val="F6A0DE5E"/>
    <w:lvl w:ilvl="0" w:tplc="7E82ABF8">
      <w:numFmt w:val="bullet"/>
      <w:lvlText w:val=""/>
      <w:lvlJc w:val="left"/>
      <w:pPr>
        <w:ind w:left="363" w:hanging="360"/>
      </w:pPr>
      <w:rPr>
        <w:rFonts w:ascii="Symbol" w:eastAsia="Times New Roman" w:hAnsi="Symbol"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355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7395"/>
    <w:rsid w:val="00001B61"/>
    <w:rsid w:val="00001ED7"/>
    <w:rsid w:val="000031D3"/>
    <w:rsid w:val="0000326D"/>
    <w:rsid w:val="00003AA3"/>
    <w:rsid w:val="000066D7"/>
    <w:rsid w:val="00007AD0"/>
    <w:rsid w:val="00007EE4"/>
    <w:rsid w:val="00011259"/>
    <w:rsid w:val="000118C6"/>
    <w:rsid w:val="000142D5"/>
    <w:rsid w:val="00015591"/>
    <w:rsid w:val="0001585A"/>
    <w:rsid w:val="000169CB"/>
    <w:rsid w:val="00017CD0"/>
    <w:rsid w:val="00017E43"/>
    <w:rsid w:val="0002012C"/>
    <w:rsid w:val="000212AE"/>
    <w:rsid w:val="00024D7E"/>
    <w:rsid w:val="00025608"/>
    <w:rsid w:val="00027020"/>
    <w:rsid w:val="00027CBF"/>
    <w:rsid w:val="0003098E"/>
    <w:rsid w:val="00033367"/>
    <w:rsid w:val="0003598E"/>
    <w:rsid w:val="00035D89"/>
    <w:rsid w:val="0003609B"/>
    <w:rsid w:val="00036D9D"/>
    <w:rsid w:val="000379BF"/>
    <w:rsid w:val="00037B5E"/>
    <w:rsid w:val="00040092"/>
    <w:rsid w:val="000401C7"/>
    <w:rsid w:val="00040C32"/>
    <w:rsid w:val="000416CB"/>
    <w:rsid w:val="00043FD0"/>
    <w:rsid w:val="000458CC"/>
    <w:rsid w:val="00047569"/>
    <w:rsid w:val="0005234A"/>
    <w:rsid w:val="0005247E"/>
    <w:rsid w:val="000531F2"/>
    <w:rsid w:val="00064237"/>
    <w:rsid w:val="00066F8D"/>
    <w:rsid w:val="00070D6D"/>
    <w:rsid w:val="00073148"/>
    <w:rsid w:val="000732DC"/>
    <w:rsid w:val="00073943"/>
    <w:rsid w:val="00076D6E"/>
    <w:rsid w:val="00087851"/>
    <w:rsid w:val="00090326"/>
    <w:rsid w:val="00092F8F"/>
    <w:rsid w:val="00093599"/>
    <w:rsid w:val="00097A44"/>
    <w:rsid w:val="000A3E7B"/>
    <w:rsid w:val="000A7858"/>
    <w:rsid w:val="000B28C6"/>
    <w:rsid w:val="000B35F1"/>
    <w:rsid w:val="000B39ED"/>
    <w:rsid w:val="000C065A"/>
    <w:rsid w:val="000C14ED"/>
    <w:rsid w:val="000C158B"/>
    <w:rsid w:val="000C6683"/>
    <w:rsid w:val="000C7B22"/>
    <w:rsid w:val="000D03AE"/>
    <w:rsid w:val="000D0B65"/>
    <w:rsid w:val="000D14AE"/>
    <w:rsid w:val="000D6F0D"/>
    <w:rsid w:val="000D73F5"/>
    <w:rsid w:val="000E3EE1"/>
    <w:rsid w:val="000E4C4C"/>
    <w:rsid w:val="000E712A"/>
    <w:rsid w:val="000F12F2"/>
    <w:rsid w:val="000F2F16"/>
    <w:rsid w:val="000F3CC2"/>
    <w:rsid w:val="000F499C"/>
    <w:rsid w:val="000F6141"/>
    <w:rsid w:val="00105A0B"/>
    <w:rsid w:val="0011414B"/>
    <w:rsid w:val="0011693C"/>
    <w:rsid w:val="00116EF8"/>
    <w:rsid w:val="00117695"/>
    <w:rsid w:val="00117B0C"/>
    <w:rsid w:val="001200D9"/>
    <w:rsid w:val="00123693"/>
    <w:rsid w:val="00123F27"/>
    <w:rsid w:val="0012443A"/>
    <w:rsid w:val="00125F07"/>
    <w:rsid w:val="00126567"/>
    <w:rsid w:val="00127936"/>
    <w:rsid w:val="00131229"/>
    <w:rsid w:val="00135849"/>
    <w:rsid w:val="00135E98"/>
    <w:rsid w:val="001378AF"/>
    <w:rsid w:val="00143241"/>
    <w:rsid w:val="00145EFB"/>
    <w:rsid w:val="00146631"/>
    <w:rsid w:val="00156C8A"/>
    <w:rsid w:val="001642C4"/>
    <w:rsid w:val="00165807"/>
    <w:rsid w:val="00166C70"/>
    <w:rsid w:val="001675C1"/>
    <w:rsid w:val="00167AFF"/>
    <w:rsid w:val="00174B71"/>
    <w:rsid w:val="0017521B"/>
    <w:rsid w:val="00175721"/>
    <w:rsid w:val="00176789"/>
    <w:rsid w:val="00176B4B"/>
    <w:rsid w:val="00177B9D"/>
    <w:rsid w:val="00180EC9"/>
    <w:rsid w:val="001815BE"/>
    <w:rsid w:val="00182A9F"/>
    <w:rsid w:val="001941FF"/>
    <w:rsid w:val="001A2BB6"/>
    <w:rsid w:val="001B0365"/>
    <w:rsid w:val="001B0702"/>
    <w:rsid w:val="001B0DAE"/>
    <w:rsid w:val="001B1EB7"/>
    <w:rsid w:val="001B2FB3"/>
    <w:rsid w:val="001B3DF1"/>
    <w:rsid w:val="001B7335"/>
    <w:rsid w:val="001C46E4"/>
    <w:rsid w:val="001C5A32"/>
    <w:rsid w:val="001C775B"/>
    <w:rsid w:val="001D4A95"/>
    <w:rsid w:val="001D5009"/>
    <w:rsid w:val="001D500E"/>
    <w:rsid w:val="001E30D1"/>
    <w:rsid w:val="001E328A"/>
    <w:rsid w:val="001E3A67"/>
    <w:rsid w:val="001E70E5"/>
    <w:rsid w:val="001E7489"/>
    <w:rsid w:val="001F0497"/>
    <w:rsid w:val="001F5315"/>
    <w:rsid w:val="00200468"/>
    <w:rsid w:val="002013EA"/>
    <w:rsid w:val="00201A1B"/>
    <w:rsid w:val="00206047"/>
    <w:rsid w:val="002069E6"/>
    <w:rsid w:val="00213E1A"/>
    <w:rsid w:val="0021497D"/>
    <w:rsid w:val="00215109"/>
    <w:rsid w:val="002165F4"/>
    <w:rsid w:val="002179CD"/>
    <w:rsid w:val="00223D96"/>
    <w:rsid w:val="00226306"/>
    <w:rsid w:val="002269A6"/>
    <w:rsid w:val="0023387A"/>
    <w:rsid w:val="00235E2E"/>
    <w:rsid w:val="002366E0"/>
    <w:rsid w:val="00237B3B"/>
    <w:rsid w:val="00240DDA"/>
    <w:rsid w:val="00247088"/>
    <w:rsid w:val="00247B23"/>
    <w:rsid w:val="00247C2B"/>
    <w:rsid w:val="0025763E"/>
    <w:rsid w:val="00257B11"/>
    <w:rsid w:val="0026097E"/>
    <w:rsid w:val="00262F40"/>
    <w:rsid w:val="0026562F"/>
    <w:rsid w:val="00265A54"/>
    <w:rsid w:val="00275281"/>
    <w:rsid w:val="0027667F"/>
    <w:rsid w:val="00291E93"/>
    <w:rsid w:val="00293A6F"/>
    <w:rsid w:val="002948B0"/>
    <w:rsid w:val="00294EFA"/>
    <w:rsid w:val="002962D6"/>
    <w:rsid w:val="002A12D7"/>
    <w:rsid w:val="002A184C"/>
    <w:rsid w:val="002A1DCB"/>
    <w:rsid w:val="002A2678"/>
    <w:rsid w:val="002A3FBA"/>
    <w:rsid w:val="002A4424"/>
    <w:rsid w:val="002A46AB"/>
    <w:rsid w:val="002A648B"/>
    <w:rsid w:val="002B0C62"/>
    <w:rsid w:val="002B191C"/>
    <w:rsid w:val="002B1ACF"/>
    <w:rsid w:val="002B5C9F"/>
    <w:rsid w:val="002B6894"/>
    <w:rsid w:val="002C16B9"/>
    <w:rsid w:val="002C2FE3"/>
    <w:rsid w:val="002C334C"/>
    <w:rsid w:val="002C33FE"/>
    <w:rsid w:val="002C753D"/>
    <w:rsid w:val="002D1AEE"/>
    <w:rsid w:val="002D47C9"/>
    <w:rsid w:val="002D60C8"/>
    <w:rsid w:val="002E0EEF"/>
    <w:rsid w:val="002E156C"/>
    <w:rsid w:val="002E2630"/>
    <w:rsid w:val="002E29EB"/>
    <w:rsid w:val="002E2B9B"/>
    <w:rsid w:val="002E5C6A"/>
    <w:rsid w:val="002E6903"/>
    <w:rsid w:val="002E7FEB"/>
    <w:rsid w:val="002F026D"/>
    <w:rsid w:val="003111FE"/>
    <w:rsid w:val="00311F5C"/>
    <w:rsid w:val="00321D0E"/>
    <w:rsid w:val="003221D9"/>
    <w:rsid w:val="003225B0"/>
    <w:rsid w:val="00325AFB"/>
    <w:rsid w:val="003276BF"/>
    <w:rsid w:val="003278FD"/>
    <w:rsid w:val="00330220"/>
    <w:rsid w:val="00331670"/>
    <w:rsid w:val="00332046"/>
    <w:rsid w:val="00335A2C"/>
    <w:rsid w:val="00336B3B"/>
    <w:rsid w:val="003421F3"/>
    <w:rsid w:val="00342242"/>
    <w:rsid w:val="00344664"/>
    <w:rsid w:val="0034478A"/>
    <w:rsid w:val="00347B27"/>
    <w:rsid w:val="003505B4"/>
    <w:rsid w:val="00352AB0"/>
    <w:rsid w:val="00353941"/>
    <w:rsid w:val="00356CB1"/>
    <w:rsid w:val="00357DE1"/>
    <w:rsid w:val="003618C1"/>
    <w:rsid w:val="00370A83"/>
    <w:rsid w:val="00371A14"/>
    <w:rsid w:val="00374A82"/>
    <w:rsid w:val="0037622E"/>
    <w:rsid w:val="0038122D"/>
    <w:rsid w:val="00381F05"/>
    <w:rsid w:val="003830B7"/>
    <w:rsid w:val="00383D21"/>
    <w:rsid w:val="0038559C"/>
    <w:rsid w:val="00385770"/>
    <w:rsid w:val="003869D4"/>
    <w:rsid w:val="003929BF"/>
    <w:rsid w:val="00393428"/>
    <w:rsid w:val="003941A1"/>
    <w:rsid w:val="003959AF"/>
    <w:rsid w:val="00396EA1"/>
    <w:rsid w:val="00397267"/>
    <w:rsid w:val="003A1FCC"/>
    <w:rsid w:val="003A2B16"/>
    <w:rsid w:val="003A40F7"/>
    <w:rsid w:val="003B0900"/>
    <w:rsid w:val="003B1801"/>
    <w:rsid w:val="003B40B5"/>
    <w:rsid w:val="003B5D44"/>
    <w:rsid w:val="003B70B0"/>
    <w:rsid w:val="003C0F3A"/>
    <w:rsid w:val="003C165C"/>
    <w:rsid w:val="003C1D8F"/>
    <w:rsid w:val="003C24C8"/>
    <w:rsid w:val="003C56D8"/>
    <w:rsid w:val="003C68C0"/>
    <w:rsid w:val="003C799E"/>
    <w:rsid w:val="003D0ED4"/>
    <w:rsid w:val="003D2053"/>
    <w:rsid w:val="003D76C5"/>
    <w:rsid w:val="003E0A82"/>
    <w:rsid w:val="003E0E74"/>
    <w:rsid w:val="003E2A2E"/>
    <w:rsid w:val="003E2EE9"/>
    <w:rsid w:val="003E5541"/>
    <w:rsid w:val="003E5CED"/>
    <w:rsid w:val="003F5BD3"/>
    <w:rsid w:val="00402D89"/>
    <w:rsid w:val="00406F01"/>
    <w:rsid w:val="0040780C"/>
    <w:rsid w:val="0041154E"/>
    <w:rsid w:val="00411CED"/>
    <w:rsid w:val="00414EEA"/>
    <w:rsid w:val="004157CD"/>
    <w:rsid w:val="00420FDE"/>
    <w:rsid w:val="0042201D"/>
    <w:rsid w:val="004223A1"/>
    <w:rsid w:val="004231A1"/>
    <w:rsid w:val="00423FF0"/>
    <w:rsid w:val="00424B35"/>
    <w:rsid w:val="00424F25"/>
    <w:rsid w:val="0042605F"/>
    <w:rsid w:val="00426F87"/>
    <w:rsid w:val="00430FE4"/>
    <w:rsid w:val="00431CD8"/>
    <w:rsid w:val="00431D95"/>
    <w:rsid w:val="00431EF8"/>
    <w:rsid w:val="00436B0C"/>
    <w:rsid w:val="004419F5"/>
    <w:rsid w:val="00443B0B"/>
    <w:rsid w:val="00444D8D"/>
    <w:rsid w:val="00447AC4"/>
    <w:rsid w:val="00450DD7"/>
    <w:rsid w:val="00451990"/>
    <w:rsid w:val="00460729"/>
    <w:rsid w:val="004633CC"/>
    <w:rsid w:val="00464462"/>
    <w:rsid w:val="0046605E"/>
    <w:rsid w:val="00467595"/>
    <w:rsid w:val="004818D4"/>
    <w:rsid w:val="00481B04"/>
    <w:rsid w:val="00481B07"/>
    <w:rsid w:val="004859C8"/>
    <w:rsid w:val="004867BD"/>
    <w:rsid w:val="00487967"/>
    <w:rsid w:val="00495807"/>
    <w:rsid w:val="004A0AAD"/>
    <w:rsid w:val="004A2E62"/>
    <w:rsid w:val="004A4DEA"/>
    <w:rsid w:val="004B293C"/>
    <w:rsid w:val="004B4351"/>
    <w:rsid w:val="004B58B0"/>
    <w:rsid w:val="004B5ED6"/>
    <w:rsid w:val="004C08FD"/>
    <w:rsid w:val="004C2D72"/>
    <w:rsid w:val="004C3C59"/>
    <w:rsid w:val="004C45C2"/>
    <w:rsid w:val="004C534B"/>
    <w:rsid w:val="004C7A87"/>
    <w:rsid w:val="004D06D8"/>
    <w:rsid w:val="004D18B4"/>
    <w:rsid w:val="004D2C03"/>
    <w:rsid w:val="004E00EE"/>
    <w:rsid w:val="004E2812"/>
    <w:rsid w:val="004E4A23"/>
    <w:rsid w:val="004E6301"/>
    <w:rsid w:val="004E6A60"/>
    <w:rsid w:val="004F08D2"/>
    <w:rsid w:val="004F0D61"/>
    <w:rsid w:val="004F2E4A"/>
    <w:rsid w:val="004F4382"/>
    <w:rsid w:val="004F5FB8"/>
    <w:rsid w:val="004F73D6"/>
    <w:rsid w:val="004F7759"/>
    <w:rsid w:val="00500E7C"/>
    <w:rsid w:val="00500F97"/>
    <w:rsid w:val="00502316"/>
    <w:rsid w:val="0050361B"/>
    <w:rsid w:val="005054F8"/>
    <w:rsid w:val="00505E45"/>
    <w:rsid w:val="005064C8"/>
    <w:rsid w:val="00507723"/>
    <w:rsid w:val="0051526C"/>
    <w:rsid w:val="00520B05"/>
    <w:rsid w:val="00520CE9"/>
    <w:rsid w:val="00522C81"/>
    <w:rsid w:val="00522FD8"/>
    <w:rsid w:val="00525F2B"/>
    <w:rsid w:val="0052690E"/>
    <w:rsid w:val="00532A9E"/>
    <w:rsid w:val="00535B97"/>
    <w:rsid w:val="005369C7"/>
    <w:rsid w:val="00541986"/>
    <w:rsid w:val="00541B36"/>
    <w:rsid w:val="005420C6"/>
    <w:rsid w:val="00542F4F"/>
    <w:rsid w:val="00545D31"/>
    <w:rsid w:val="00545F6E"/>
    <w:rsid w:val="00546700"/>
    <w:rsid w:val="00550CC6"/>
    <w:rsid w:val="00552E3E"/>
    <w:rsid w:val="0055683B"/>
    <w:rsid w:val="00556BA2"/>
    <w:rsid w:val="00563C14"/>
    <w:rsid w:val="0056594E"/>
    <w:rsid w:val="00567319"/>
    <w:rsid w:val="0056758E"/>
    <w:rsid w:val="00567A63"/>
    <w:rsid w:val="00570FD3"/>
    <w:rsid w:val="00572833"/>
    <w:rsid w:val="00573977"/>
    <w:rsid w:val="00581F70"/>
    <w:rsid w:val="00584712"/>
    <w:rsid w:val="00586229"/>
    <w:rsid w:val="005874D6"/>
    <w:rsid w:val="00590503"/>
    <w:rsid w:val="005923E0"/>
    <w:rsid w:val="005924EC"/>
    <w:rsid w:val="00592E30"/>
    <w:rsid w:val="005947D7"/>
    <w:rsid w:val="00595D04"/>
    <w:rsid w:val="005963EA"/>
    <w:rsid w:val="005A06C9"/>
    <w:rsid w:val="005A1242"/>
    <w:rsid w:val="005A70CA"/>
    <w:rsid w:val="005B0F30"/>
    <w:rsid w:val="005B20A6"/>
    <w:rsid w:val="005B4692"/>
    <w:rsid w:val="005B6CFA"/>
    <w:rsid w:val="005C0449"/>
    <w:rsid w:val="005C48C5"/>
    <w:rsid w:val="005C4CBE"/>
    <w:rsid w:val="005C509B"/>
    <w:rsid w:val="005C6349"/>
    <w:rsid w:val="005D53FF"/>
    <w:rsid w:val="005E3ADB"/>
    <w:rsid w:val="005E4FF1"/>
    <w:rsid w:val="005F162B"/>
    <w:rsid w:val="005F36C4"/>
    <w:rsid w:val="005F56C1"/>
    <w:rsid w:val="005F6507"/>
    <w:rsid w:val="005F71D7"/>
    <w:rsid w:val="005F7613"/>
    <w:rsid w:val="00602D22"/>
    <w:rsid w:val="00603F14"/>
    <w:rsid w:val="006067C2"/>
    <w:rsid w:val="0061298A"/>
    <w:rsid w:val="006140A9"/>
    <w:rsid w:val="0061516D"/>
    <w:rsid w:val="00616FB6"/>
    <w:rsid w:val="00620748"/>
    <w:rsid w:val="00623DCE"/>
    <w:rsid w:val="00626057"/>
    <w:rsid w:val="006266AB"/>
    <w:rsid w:val="0062682E"/>
    <w:rsid w:val="00626902"/>
    <w:rsid w:val="00634256"/>
    <w:rsid w:val="006343C1"/>
    <w:rsid w:val="00634897"/>
    <w:rsid w:val="006358CA"/>
    <w:rsid w:val="00636FAE"/>
    <w:rsid w:val="006430CB"/>
    <w:rsid w:val="00643CE3"/>
    <w:rsid w:val="00643D46"/>
    <w:rsid w:val="00647042"/>
    <w:rsid w:val="00653093"/>
    <w:rsid w:val="00653D80"/>
    <w:rsid w:val="006545EA"/>
    <w:rsid w:val="006550E2"/>
    <w:rsid w:val="00661685"/>
    <w:rsid w:val="006619DC"/>
    <w:rsid w:val="0066247B"/>
    <w:rsid w:val="00663F5F"/>
    <w:rsid w:val="00664417"/>
    <w:rsid w:val="00667C96"/>
    <w:rsid w:val="00670250"/>
    <w:rsid w:val="006713DF"/>
    <w:rsid w:val="00672555"/>
    <w:rsid w:val="0067508D"/>
    <w:rsid w:val="0067527B"/>
    <w:rsid w:val="00677F35"/>
    <w:rsid w:val="0068541C"/>
    <w:rsid w:val="006901E2"/>
    <w:rsid w:val="00691926"/>
    <w:rsid w:val="00696759"/>
    <w:rsid w:val="006A249E"/>
    <w:rsid w:val="006A26F7"/>
    <w:rsid w:val="006B045B"/>
    <w:rsid w:val="006B423A"/>
    <w:rsid w:val="006B48B4"/>
    <w:rsid w:val="006B6721"/>
    <w:rsid w:val="006C0810"/>
    <w:rsid w:val="006C1FBB"/>
    <w:rsid w:val="006C55AE"/>
    <w:rsid w:val="006C7FA3"/>
    <w:rsid w:val="006D2A9A"/>
    <w:rsid w:val="006D2BDA"/>
    <w:rsid w:val="006D31A0"/>
    <w:rsid w:val="006D3FBE"/>
    <w:rsid w:val="006E0D16"/>
    <w:rsid w:val="006E4E9A"/>
    <w:rsid w:val="006E6C0F"/>
    <w:rsid w:val="006E700F"/>
    <w:rsid w:val="006E775F"/>
    <w:rsid w:val="006F09C1"/>
    <w:rsid w:val="006F1095"/>
    <w:rsid w:val="006F135B"/>
    <w:rsid w:val="006F280A"/>
    <w:rsid w:val="006F2C87"/>
    <w:rsid w:val="006F426D"/>
    <w:rsid w:val="00702EDF"/>
    <w:rsid w:val="0070310E"/>
    <w:rsid w:val="007059D6"/>
    <w:rsid w:val="0071303F"/>
    <w:rsid w:val="00717280"/>
    <w:rsid w:val="00717395"/>
    <w:rsid w:val="00717F4D"/>
    <w:rsid w:val="00720E26"/>
    <w:rsid w:val="007249E9"/>
    <w:rsid w:val="00724B0B"/>
    <w:rsid w:val="007328BA"/>
    <w:rsid w:val="00733BA1"/>
    <w:rsid w:val="00733C58"/>
    <w:rsid w:val="00735211"/>
    <w:rsid w:val="00735FFD"/>
    <w:rsid w:val="00736B43"/>
    <w:rsid w:val="00736BBF"/>
    <w:rsid w:val="00745103"/>
    <w:rsid w:val="00745C9F"/>
    <w:rsid w:val="00746122"/>
    <w:rsid w:val="007604D3"/>
    <w:rsid w:val="007632A1"/>
    <w:rsid w:val="007639AF"/>
    <w:rsid w:val="0077157B"/>
    <w:rsid w:val="00773903"/>
    <w:rsid w:val="00777287"/>
    <w:rsid w:val="007810D6"/>
    <w:rsid w:val="00783A29"/>
    <w:rsid w:val="00787E7E"/>
    <w:rsid w:val="00792EFB"/>
    <w:rsid w:val="007954D4"/>
    <w:rsid w:val="007A06C8"/>
    <w:rsid w:val="007A4C6F"/>
    <w:rsid w:val="007A5121"/>
    <w:rsid w:val="007A7C99"/>
    <w:rsid w:val="007B0646"/>
    <w:rsid w:val="007B4CE2"/>
    <w:rsid w:val="007B57D4"/>
    <w:rsid w:val="007B6356"/>
    <w:rsid w:val="007C198F"/>
    <w:rsid w:val="007C30A2"/>
    <w:rsid w:val="007C3717"/>
    <w:rsid w:val="007C406F"/>
    <w:rsid w:val="007C7CE1"/>
    <w:rsid w:val="007D1EE3"/>
    <w:rsid w:val="007D3EE0"/>
    <w:rsid w:val="007D7D5B"/>
    <w:rsid w:val="007E0A1A"/>
    <w:rsid w:val="007E2828"/>
    <w:rsid w:val="007E35EB"/>
    <w:rsid w:val="007E45BF"/>
    <w:rsid w:val="007E63B4"/>
    <w:rsid w:val="007E7AEE"/>
    <w:rsid w:val="007E7D2F"/>
    <w:rsid w:val="007F314C"/>
    <w:rsid w:val="007F36C2"/>
    <w:rsid w:val="007F4C15"/>
    <w:rsid w:val="007F575B"/>
    <w:rsid w:val="00800E38"/>
    <w:rsid w:val="00803125"/>
    <w:rsid w:val="00803394"/>
    <w:rsid w:val="00810549"/>
    <w:rsid w:val="00810620"/>
    <w:rsid w:val="00814A76"/>
    <w:rsid w:val="008154D0"/>
    <w:rsid w:val="0081601A"/>
    <w:rsid w:val="00816EC1"/>
    <w:rsid w:val="00821604"/>
    <w:rsid w:val="00822A86"/>
    <w:rsid w:val="008255F7"/>
    <w:rsid w:val="00825788"/>
    <w:rsid w:val="008259A7"/>
    <w:rsid w:val="00825EE7"/>
    <w:rsid w:val="00826C5E"/>
    <w:rsid w:val="00830D23"/>
    <w:rsid w:val="00841891"/>
    <w:rsid w:val="00842E41"/>
    <w:rsid w:val="0084369B"/>
    <w:rsid w:val="0084633E"/>
    <w:rsid w:val="00851C92"/>
    <w:rsid w:val="00852B26"/>
    <w:rsid w:val="008542E6"/>
    <w:rsid w:val="008544A5"/>
    <w:rsid w:val="00854C97"/>
    <w:rsid w:val="008558ED"/>
    <w:rsid w:val="00856967"/>
    <w:rsid w:val="00857A5C"/>
    <w:rsid w:val="00864BD6"/>
    <w:rsid w:val="00865EC7"/>
    <w:rsid w:val="00866394"/>
    <w:rsid w:val="0087291E"/>
    <w:rsid w:val="008761C5"/>
    <w:rsid w:val="0087707F"/>
    <w:rsid w:val="00884789"/>
    <w:rsid w:val="00893AE3"/>
    <w:rsid w:val="00894644"/>
    <w:rsid w:val="008960F8"/>
    <w:rsid w:val="00896192"/>
    <w:rsid w:val="008962EF"/>
    <w:rsid w:val="008A1996"/>
    <w:rsid w:val="008A3F22"/>
    <w:rsid w:val="008A3FC1"/>
    <w:rsid w:val="008A7D1D"/>
    <w:rsid w:val="008B01BD"/>
    <w:rsid w:val="008B1818"/>
    <w:rsid w:val="008C4E7A"/>
    <w:rsid w:val="008C5129"/>
    <w:rsid w:val="008C6EB6"/>
    <w:rsid w:val="008D08B4"/>
    <w:rsid w:val="008D0C0B"/>
    <w:rsid w:val="008D4DD4"/>
    <w:rsid w:val="008D6B88"/>
    <w:rsid w:val="008D6CF0"/>
    <w:rsid w:val="008D7137"/>
    <w:rsid w:val="008D79E3"/>
    <w:rsid w:val="008E0981"/>
    <w:rsid w:val="008E2DAF"/>
    <w:rsid w:val="008E5CCE"/>
    <w:rsid w:val="008E6860"/>
    <w:rsid w:val="008F036E"/>
    <w:rsid w:val="008F07CB"/>
    <w:rsid w:val="008F21C4"/>
    <w:rsid w:val="008F40F1"/>
    <w:rsid w:val="008F4185"/>
    <w:rsid w:val="008F4838"/>
    <w:rsid w:val="008F5F42"/>
    <w:rsid w:val="008F6178"/>
    <w:rsid w:val="008F7C73"/>
    <w:rsid w:val="00903F77"/>
    <w:rsid w:val="00907217"/>
    <w:rsid w:val="0091099A"/>
    <w:rsid w:val="009111C2"/>
    <w:rsid w:val="00932F45"/>
    <w:rsid w:val="00933EAB"/>
    <w:rsid w:val="0094031C"/>
    <w:rsid w:val="00940B0F"/>
    <w:rsid w:val="00940E7C"/>
    <w:rsid w:val="009413B0"/>
    <w:rsid w:val="0094243D"/>
    <w:rsid w:val="00944D5A"/>
    <w:rsid w:val="00950DE9"/>
    <w:rsid w:val="0095112E"/>
    <w:rsid w:val="00953EAA"/>
    <w:rsid w:val="009567A6"/>
    <w:rsid w:val="00956931"/>
    <w:rsid w:val="009574E7"/>
    <w:rsid w:val="00963806"/>
    <w:rsid w:val="0096464F"/>
    <w:rsid w:val="00971495"/>
    <w:rsid w:val="0097160A"/>
    <w:rsid w:val="009737F6"/>
    <w:rsid w:val="00974EEA"/>
    <w:rsid w:val="00975266"/>
    <w:rsid w:val="00975C70"/>
    <w:rsid w:val="00975C83"/>
    <w:rsid w:val="0097684E"/>
    <w:rsid w:val="0097737D"/>
    <w:rsid w:val="00977490"/>
    <w:rsid w:val="0098082B"/>
    <w:rsid w:val="00982EA0"/>
    <w:rsid w:val="00984197"/>
    <w:rsid w:val="00985E52"/>
    <w:rsid w:val="00986171"/>
    <w:rsid w:val="00986C54"/>
    <w:rsid w:val="00986EB8"/>
    <w:rsid w:val="00987E30"/>
    <w:rsid w:val="009900B0"/>
    <w:rsid w:val="0099076C"/>
    <w:rsid w:val="00991B90"/>
    <w:rsid w:val="00993841"/>
    <w:rsid w:val="0099462E"/>
    <w:rsid w:val="009968CB"/>
    <w:rsid w:val="009976E8"/>
    <w:rsid w:val="00997FCE"/>
    <w:rsid w:val="009A253D"/>
    <w:rsid w:val="009B09EB"/>
    <w:rsid w:val="009B1EE2"/>
    <w:rsid w:val="009B3966"/>
    <w:rsid w:val="009B446D"/>
    <w:rsid w:val="009B4D21"/>
    <w:rsid w:val="009B5238"/>
    <w:rsid w:val="009B554A"/>
    <w:rsid w:val="009C4682"/>
    <w:rsid w:val="009C50C8"/>
    <w:rsid w:val="009C70A5"/>
    <w:rsid w:val="009D6E97"/>
    <w:rsid w:val="009D6F48"/>
    <w:rsid w:val="009E011C"/>
    <w:rsid w:val="009E0ADB"/>
    <w:rsid w:val="009E1B40"/>
    <w:rsid w:val="009E24A2"/>
    <w:rsid w:val="009E2FD6"/>
    <w:rsid w:val="009E3B9B"/>
    <w:rsid w:val="009E53B2"/>
    <w:rsid w:val="009E759D"/>
    <w:rsid w:val="009E7702"/>
    <w:rsid w:val="009F1E97"/>
    <w:rsid w:val="009F2739"/>
    <w:rsid w:val="009F33BF"/>
    <w:rsid w:val="009F3644"/>
    <w:rsid w:val="009F4BCA"/>
    <w:rsid w:val="009F5CDE"/>
    <w:rsid w:val="009F5F87"/>
    <w:rsid w:val="009F71F9"/>
    <w:rsid w:val="00A04A6B"/>
    <w:rsid w:val="00A0546C"/>
    <w:rsid w:val="00A058EF"/>
    <w:rsid w:val="00A0734D"/>
    <w:rsid w:val="00A1194D"/>
    <w:rsid w:val="00A124ED"/>
    <w:rsid w:val="00A17046"/>
    <w:rsid w:val="00A2140C"/>
    <w:rsid w:val="00A23892"/>
    <w:rsid w:val="00A25D6F"/>
    <w:rsid w:val="00A26293"/>
    <w:rsid w:val="00A26A1F"/>
    <w:rsid w:val="00A27A0A"/>
    <w:rsid w:val="00A364FE"/>
    <w:rsid w:val="00A37015"/>
    <w:rsid w:val="00A409F8"/>
    <w:rsid w:val="00A42FD1"/>
    <w:rsid w:val="00A43991"/>
    <w:rsid w:val="00A43B5D"/>
    <w:rsid w:val="00A47B0D"/>
    <w:rsid w:val="00A52686"/>
    <w:rsid w:val="00A577C5"/>
    <w:rsid w:val="00A60ABA"/>
    <w:rsid w:val="00A60FFA"/>
    <w:rsid w:val="00A64985"/>
    <w:rsid w:val="00A658F8"/>
    <w:rsid w:val="00A6683D"/>
    <w:rsid w:val="00A66E00"/>
    <w:rsid w:val="00A67EDD"/>
    <w:rsid w:val="00A74668"/>
    <w:rsid w:val="00A7591E"/>
    <w:rsid w:val="00A75FC1"/>
    <w:rsid w:val="00A76775"/>
    <w:rsid w:val="00A80577"/>
    <w:rsid w:val="00A81A9F"/>
    <w:rsid w:val="00A83525"/>
    <w:rsid w:val="00A90AFF"/>
    <w:rsid w:val="00A91054"/>
    <w:rsid w:val="00A92B12"/>
    <w:rsid w:val="00A9649C"/>
    <w:rsid w:val="00A9763D"/>
    <w:rsid w:val="00AA0994"/>
    <w:rsid w:val="00AA1C55"/>
    <w:rsid w:val="00AA2C83"/>
    <w:rsid w:val="00AB1E9D"/>
    <w:rsid w:val="00AB23FA"/>
    <w:rsid w:val="00AB2CA6"/>
    <w:rsid w:val="00AB5247"/>
    <w:rsid w:val="00AC1415"/>
    <w:rsid w:val="00AC1F73"/>
    <w:rsid w:val="00AC6180"/>
    <w:rsid w:val="00AC6375"/>
    <w:rsid w:val="00AC66A8"/>
    <w:rsid w:val="00AD128F"/>
    <w:rsid w:val="00AD5BCA"/>
    <w:rsid w:val="00AD6F4D"/>
    <w:rsid w:val="00AD70FB"/>
    <w:rsid w:val="00AD785C"/>
    <w:rsid w:val="00AE2FB7"/>
    <w:rsid w:val="00AE4E32"/>
    <w:rsid w:val="00AE6EBD"/>
    <w:rsid w:val="00AF251A"/>
    <w:rsid w:val="00AF2940"/>
    <w:rsid w:val="00AF6A1B"/>
    <w:rsid w:val="00B00F07"/>
    <w:rsid w:val="00B017AE"/>
    <w:rsid w:val="00B01C30"/>
    <w:rsid w:val="00B022E7"/>
    <w:rsid w:val="00B023E0"/>
    <w:rsid w:val="00B05987"/>
    <w:rsid w:val="00B05C4E"/>
    <w:rsid w:val="00B159FA"/>
    <w:rsid w:val="00B1671D"/>
    <w:rsid w:val="00B17A05"/>
    <w:rsid w:val="00B17D59"/>
    <w:rsid w:val="00B227D1"/>
    <w:rsid w:val="00B23444"/>
    <w:rsid w:val="00B2413D"/>
    <w:rsid w:val="00B24872"/>
    <w:rsid w:val="00B40CEF"/>
    <w:rsid w:val="00B42408"/>
    <w:rsid w:val="00B42796"/>
    <w:rsid w:val="00B440DC"/>
    <w:rsid w:val="00B4447E"/>
    <w:rsid w:val="00B44523"/>
    <w:rsid w:val="00B503CC"/>
    <w:rsid w:val="00B52497"/>
    <w:rsid w:val="00B525E9"/>
    <w:rsid w:val="00B578DA"/>
    <w:rsid w:val="00B57FF8"/>
    <w:rsid w:val="00B60F36"/>
    <w:rsid w:val="00B610A6"/>
    <w:rsid w:val="00B61DA4"/>
    <w:rsid w:val="00B6282A"/>
    <w:rsid w:val="00B67DC9"/>
    <w:rsid w:val="00B70AC0"/>
    <w:rsid w:val="00B71B90"/>
    <w:rsid w:val="00B76343"/>
    <w:rsid w:val="00B77859"/>
    <w:rsid w:val="00B82FEC"/>
    <w:rsid w:val="00B84674"/>
    <w:rsid w:val="00B84B5A"/>
    <w:rsid w:val="00B84D7E"/>
    <w:rsid w:val="00B86626"/>
    <w:rsid w:val="00B87254"/>
    <w:rsid w:val="00B87702"/>
    <w:rsid w:val="00B906AD"/>
    <w:rsid w:val="00B90D6C"/>
    <w:rsid w:val="00B917E3"/>
    <w:rsid w:val="00B92676"/>
    <w:rsid w:val="00B934E4"/>
    <w:rsid w:val="00B95464"/>
    <w:rsid w:val="00B97FBC"/>
    <w:rsid w:val="00BA0C3A"/>
    <w:rsid w:val="00BA0E31"/>
    <w:rsid w:val="00BA1FB1"/>
    <w:rsid w:val="00BB0328"/>
    <w:rsid w:val="00BB08F1"/>
    <w:rsid w:val="00BB0B9D"/>
    <w:rsid w:val="00BB249D"/>
    <w:rsid w:val="00BB378E"/>
    <w:rsid w:val="00BB485A"/>
    <w:rsid w:val="00BB7E72"/>
    <w:rsid w:val="00BC0635"/>
    <w:rsid w:val="00BC0B19"/>
    <w:rsid w:val="00BC0C5F"/>
    <w:rsid w:val="00BC34FA"/>
    <w:rsid w:val="00BC566F"/>
    <w:rsid w:val="00BC6CC1"/>
    <w:rsid w:val="00BC7701"/>
    <w:rsid w:val="00BD0C6E"/>
    <w:rsid w:val="00BD2B4F"/>
    <w:rsid w:val="00BD2FB0"/>
    <w:rsid w:val="00BD35B5"/>
    <w:rsid w:val="00BD3B2E"/>
    <w:rsid w:val="00BE1DAE"/>
    <w:rsid w:val="00BE2011"/>
    <w:rsid w:val="00BE337F"/>
    <w:rsid w:val="00BE4D66"/>
    <w:rsid w:val="00BE645C"/>
    <w:rsid w:val="00BE6CF7"/>
    <w:rsid w:val="00BF0B5F"/>
    <w:rsid w:val="00BF3A44"/>
    <w:rsid w:val="00BF4E3C"/>
    <w:rsid w:val="00C00617"/>
    <w:rsid w:val="00C0079A"/>
    <w:rsid w:val="00C04248"/>
    <w:rsid w:val="00C04519"/>
    <w:rsid w:val="00C0683B"/>
    <w:rsid w:val="00C06DCE"/>
    <w:rsid w:val="00C076CF"/>
    <w:rsid w:val="00C1327A"/>
    <w:rsid w:val="00C178D9"/>
    <w:rsid w:val="00C17CF2"/>
    <w:rsid w:val="00C2023A"/>
    <w:rsid w:val="00C202D9"/>
    <w:rsid w:val="00C20E99"/>
    <w:rsid w:val="00C220A4"/>
    <w:rsid w:val="00C23732"/>
    <w:rsid w:val="00C253EE"/>
    <w:rsid w:val="00C27ADD"/>
    <w:rsid w:val="00C27D90"/>
    <w:rsid w:val="00C31AA6"/>
    <w:rsid w:val="00C31E0E"/>
    <w:rsid w:val="00C32B28"/>
    <w:rsid w:val="00C3364E"/>
    <w:rsid w:val="00C33C87"/>
    <w:rsid w:val="00C45B1F"/>
    <w:rsid w:val="00C4706D"/>
    <w:rsid w:val="00C50BCF"/>
    <w:rsid w:val="00C552A9"/>
    <w:rsid w:val="00C56603"/>
    <w:rsid w:val="00C60149"/>
    <w:rsid w:val="00C620B6"/>
    <w:rsid w:val="00C64F87"/>
    <w:rsid w:val="00C65E78"/>
    <w:rsid w:val="00C72807"/>
    <w:rsid w:val="00C73832"/>
    <w:rsid w:val="00C774F7"/>
    <w:rsid w:val="00C81AF8"/>
    <w:rsid w:val="00C81C12"/>
    <w:rsid w:val="00C8205D"/>
    <w:rsid w:val="00C83388"/>
    <w:rsid w:val="00C85B6B"/>
    <w:rsid w:val="00C85C9B"/>
    <w:rsid w:val="00C87DF3"/>
    <w:rsid w:val="00C93E29"/>
    <w:rsid w:val="00C94653"/>
    <w:rsid w:val="00C94783"/>
    <w:rsid w:val="00C964F0"/>
    <w:rsid w:val="00CB0733"/>
    <w:rsid w:val="00CB0E22"/>
    <w:rsid w:val="00CB1823"/>
    <w:rsid w:val="00CB1C75"/>
    <w:rsid w:val="00CB27EF"/>
    <w:rsid w:val="00CB2946"/>
    <w:rsid w:val="00CB3B40"/>
    <w:rsid w:val="00CB3EE8"/>
    <w:rsid w:val="00CB5BCB"/>
    <w:rsid w:val="00CC1737"/>
    <w:rsid w:val="00CC32CD"/>
    <w:rsid w:val="00CC4AFA"/>
    <w:rsid w:val="00CC64B1"/>
    <w:rsid w:val="00CC6C1C"/>
    <w:rsid w:val="00CD12D3"/>
    <w:rsid w:val="00CD3D61"/>
    <w:rsid w:val="00CD59BF"/>
    <w:rsid w:val="00CE0F4B"/>
    <w:rsid w:val="00CE4942"/>
    <w:rsid w:val="00CE4AB9"/>
    <w:rsid w:val="00CE4F18"/>
    <w:rsid w:val="00CF03ED"/>
    <w:rsid w:val="00CF09A6"/>
    <w:rsid w:val="00CF0EC8"/>
    <w:rsid w:val="00CF4B8E"/>
    <w:rsid w:val="00CF749D"/>
    <w:rsid w:val="00D0203F"/>
    <w:rsid w:val="00D03B20"/>
    <w:rsid w:val="00D07E94"/>
    <w:rsid w:val="00D10764"/>
    <w:rsid w:val="00D10EFD"/>
    <w:rsid w:val="00D114AB"/>
    <w:rsid w:val="00D137A5"/>
    <w:rsid w:val="00D14E53"/>
    <w:rsid w:val="00D15A89"/>
    <w:rsid w:val="00D2284E"/>
    <w:rsid w:val="00D233D0"/>
    <w:rsid w:val="00D235C1"/>
    <w:rsid w:val="00D24F34"/>
    <w:rsid w:val="00D255E5"/>
    <w:rsid w:val="00D2652E"/>
    <w:rsid w:val="00D27C4A"/>
    <w:rsid w:val="00D305B2"/>
    <w:rsid w:val="00D307E4"/>
    <w:rsid w:val="00D324E3"/>
    <w:rsid w:val="00D33B18"/>
    <w:rsid w:val="00D403D1"/>
    <w:rsid w:val="00D40F1C"/>
    <w:rsid w:val="00D43D44"/>
    <w:rsid w:val="00D527A4"/>
    <w:rsid w:val="00D57482"/>
    <w:rsid w:val="00D576AC"/>
    <w:rsid w:val="00D60475"/>
    <w:rsid w:val="00D6245E"/>
    <w:rsid w:val="00D641A2"/>
    <w:rsid w:val="00D647ED"/>
    <w:rsid w:val="00D65184"/>
    <w:rsid w:val="00D6644B"/>
    <w:rsid w:val="00D664AA"/>
    <w:rsid w:val="00D7046B"/>
    <w:rsid w:val="00D715D4"/>
    <w:rsid w:val="00D72DF3"/>
    <w:rsid w:val="00D73C76"/>
    <w:rsid w:val="00D743EB"/>
    <w:rsid w:val="00D74774"/>
    <w:rsid w:val="00D74D9D"/>
    <w:rsid w:val="00D863C2"/>
    <w:rsid w:val="00D86FBE"/>
    <w:rsid w:val="00D8778B"/>
    <w:rsid w:val="00D91006"/>
    <w:rsid w:val="00D9187B"/>
    <w:rsid w:val="00D93BDC"/>
    <w:rsid w:val="00D94083"/>
    <w:rsid w:val="00D9743A"/>
    <w:rsid w:val="00DA07AC"/>
    <w:rsid w:val="00DA19FF"/>
    <w:rsid w:val="00DA24DA"/>
    <w:rsid w:val="00DA3197"/>
    <w:rsid w:val="00DA4B4E"/>
    <w:rsid w:val="00DB4B64"/>
    <w:rsid w:val="00DC429E"/>
    <w:rsid w:val="00DC4E0F"/>
    <w:rsid w:val="00DD0E83"/>
    <w:rsid w:val="00DD203F"/>
    <w:rsid w:val="00DD2BC8"/>
    <w:rsid w:val="00DD2DEA"/>
    <w:rsid w:val="00DE17BE"/>
    <w:rsid w:val="00DE2AB3"/>
    <w:rsid w:val="00DE38D8"/>
    <w:rsid w:val="00DE4CC5"/>
    <w:rsid w:val="00DE5CA1"/>
    <w:rsid w:val="00DE6A0E"/>
    <w:rsid w:val="00DF2255"/>
    <w:rsid w:val="00DF3543"/>
    <w:rsid w:val="00DF4A94"/>
    <w:rsid w:val="00DF57AE"/>
    <w:rsid w:val="00DF668D"/>
    <w:rsid w:val="00E01FBF"/>
    <w:rsid w:val="00E0232D"/>
    <w:rsid w:val="00E03A40"/>
    <w:rsid w:val="00E076B3"/>
    <w:rsid w:val="00E07CFE"/>
    <w:rsid w:val="00E10DC9"/>
    <w:rsid w:val="00E11562"/>
    <w:rsid w:val="00E11F75"/>
    <w:rsid w:val="00E12BB0"/>
    <w:rsid w:val="00E158F8"/>
    <w:rsid w:val="00E17624"/>
    <w:rsid w:val="00E20DDA"/>
    <w:rsid w:val="00E2137F"/>
    <w:rsid w:val="00E2209F"/>
    <w:rsid w:val="00E23BCD"/>
    <w:rsid w:val="00E26C0C"/>
    <w:rsid w:val="00E27E8C"/>
    <w:rsid w:val="00E307A8"/>
    <w:rsid w:val="00E32C7E"/>
    <w:rsid w:val="00E3694F"/>
    <w:rsid w:val="00E415B5"/>
    <w:rsid w:val="00E41C03"/>
    <w:rsid w:val="00E452FA"/>
    <w:rsid w:val="00E47247"/>
    <w:rsid w:val="00E51C2D"/>
    <w:rsid w:val="00E5223C"/>
    <w:rsid w:val="00E53772"/>
    <w:rsid w:val="00E55623"/>
    <w:rsid w:val="00E5639F"/>
    <w:rsid w:val="00E5717A"/>
    <w:rsid w:val="00E642D9"/>
    <w:rsid w:val="00E65B89"/>
    <w:rsid w:val="00E7393F"/>
    <w:rsid w:val="00E74F7F"/>
    <w:rsid w:val="00E80329"/>
    <w:rsid w:val="00E83CB9"/>
    <w:rsid w:val="00E844BF"/>
    <w:rsid w:val="00E86287"/>
    <w:rsid w:val="00E866B5"/>
    <w:rsid w:val="00E87075"/>
    <w:rsid w:val="00E87B5D"/>
    <w:rsid w:val="00E87FAB"/>
    <w:rsid w:val="00E936CD"/>
    <w:rsid w:val="00EA2BA6"/>
    <w:rsid w:val="00EA585B"/>
    <w:rsid w:val="00EB2526"/>
    <w:rsid w:val="00EB28AD"/>
    <w:rsid w:val="00EB4687"/>
    <w:rsid w:val="00EB5071"/>
    <w:rsid w:val="00EB5345"/>
    <w:rsid w:val="00EC03DF"/>
    <w:rsid w:val="00EC6316"/>
    <w:rsid w:val="00ED0BF2"/>
    <w:rsid w:val="00ED1666"/>
    <w:rsid w:val="00ED19D7"/>
    <w:rsid w:val="00ED1A60"/>
    <w:rsid w:val="00ED3650"/>
    <w:rsid w:val="00ED423F"/>
    <w:rsid w:val="00ED67F8"/>
    <w:rsid w:val="00EE195A"/>
    <w:rsid w:val="00EE4C1C"/>
    <w:rsid w:val="00EE57B6"/>
    <w:rsid w:val="00EE5C06"/>
    <w:rsid w:val="00EE6E08"/>
    <w:rsid w:val="00EF038D"/>
    <w:rsid w:val="00EF0BF0"/>
    <w:rsid w:val="00EF4B43"/>
    <w:rsid w:val="00EF5F61"/>
    <w:rsid w:val="00EF7850"/>
    <w:rsid w:val="00EF7C6F"/>
    <w:rsid w:val="00F0392D"/>
    <w:rsid w:val="00F03C38"/>
    <w:rsid w:val="00F0636A"/>
    <w:rsid w:val="00F12697"/>
    <w:rsid w:val="00F1568B"/>
    <w:rsid w:val="00F21E63"/>
    <w:rsid w:val="00F239EA"/>
    <w:rsid w:val="00F2429F"/>
    <w:rsid w:val="00F24ADE"/>
    <w:rsid w:val="00F267DA"/>
    <w:rsid w:val="00F278D9"/>
    <w:rsid w:val="00F37412"/>
    <w:rsid w:val="00F3760C"/>
    <w:rsid w:val="00F379E0"/>
    <w:rsid w:val="00F438FD"/>
    <w:rsid w:val="00F43D35"/>
    <w:rsid w:val="00F4782F"/>
    <w:rsid w:val="00F5225F"/>
    <w:rsid w:val="00F52427"/>
    <w:rsid w:val="00F52DDC"/>
    <w:rsid w:val="00F53727"/>
    <w:rsid w:val="00F54407"/>
    <w:rsid w:val="00F55AE3"/>
    <w:rsid w:val="00F61855"/>
    <w:rsid w:val="00F61EA8"/>
    <w:rsid w:val="00F62DEE"/>
    <w:rsid w:val="00F62E92"/>
    <w:rsid w:val="00F62E96"/>
    <w:rsid w:val="00F630F5"/>
    <w:rsid w:val="00F64572"/>
    <w:rsid w:val="00F64CAF"/>
    <w:rsid w:val="00F6658B"/>
    <w:rsid w:val="00F71866"/>
    <w:rsid w:val="00F71CF3"/>
    <w:rsid w:val="00F73001"/>
    <w:rsid w:val="00F75AFB"/>
    <w:rsid w:val="00F805EC"/>
    <w:rsid w:val="00F8199C"/>
    <w:rsid w:val="00F848E3"/>
    <w:rsid w:val="00F86705"/>
    <w:rsid w:val="00F9037C"/>
    <w:rsid w:val="00F90380"/>
    <w:rsid w:val="00F90F34"/>
    <w:rsid w:val="00F9368D"/>
    <w:rsid w:val="00F93D68"/>
    <w:rsid w:val="00F94E72"/>
    <w:rsid w:val="00F971CC"/>
    <w:rsid w:val="00FA057F"/>
    <w:rsid w:val="00FA0998"/>
    <w:rsid w:val="00FA1068"/>
    <w:rsid w:val="00FA462B"/>
    <w:rsid w:val="00FA5B3F"/>
    <w:rsid w:val="00FB5DD6"/>
    <w:rsid w:val="00FB5E22"/>
    <w:rsid w:val="00FB6B93"/>
    <w:rsid w:val="00FC008E"/>
    <w:rsid w:val="00FC1C99"/>
    <w:rsid w:val="00FC3303"/>
    <w:rsid w:val="00FC3323"/>
    <w:rsid w:val="00FC353E"/>
    <w:rsid w:val="00FC3931"/>
    <w:rsid w:val="00FC39F4"/>
    <w:rsid w:val="00FC3BB8"/>
    <w:rsid w:val="00FC4280"/>
    <w:rsid w:val="00FC4C9F"/>
    <w:rsid w:val="00FC5DBA"/>
    <w:rsid w:val="00FC6393"/>
    <w:rsid w:val="00FC6FB9"/>
    <w:rsid w:val="00FD0D65"/>
    <w:rsid w:val="00FE1F27"/>
    <w:rsid w:val="00FE232C"/>
    <w:rsid w:val="00FE3CDB"/>
    <w:rsid w:val="00FE51C9"/>
    <w:rsid w:val="00FE6040"/>
    <w:rsid w:val="00FE7850"/>
    <w:rsid w:val="00FF05A7"/>
    <w:rsid w:val="00FF124E"/>
    <w:rsid w:val="00FF1370"/>
    <w:rsid w:val="00FF61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A9F"/>
    <w:rPr>
      <w:sz w:val="24"/>
      <w:szCs w:val="24"/>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5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semiHidden/>
    <w:rsid w:val="008F4185"/>
    <w:rPr>
      <w:color w:val="0000FF"/>
      <w:u w:val="single"/>
    </w:rPr>
  </w:style>
  <w:style w:type="character" w:styleId="Emphasis">
    <w:name w:val="Emphasis"/>
    <w:uiPriority w:val="20"/>
    <w:qFormat/>
    <w:rsid w:val="002B6894"/>
    <w:rPr>
      <w:b/>
      <w:bCs/>
      <w:i w:val="0"/>
      <w:iCs w:val="0"/>
    </w:rPr>
  </w:style>
  <w:style w:type="character" w:styleId="LineNumber">
    <w:name w:val="line number"/>
    <w:basedOn w:val="DefaultParagraphFont"/>
    <w:uiPriority w:val="99"/>
    <w:semiHidden/>
    <w:unhideWhenUsed/>
    <w:rsid w:val="00E23BCD"/>
  </w:style>
  <w:style w:type="paragraph" w:styleId="Header">
    <w:name w:val="header"/>
    <w:basedOn w:val="Normal"/>
    <w:link w:val="HeaderChar"/>
    <w:uiPriority w:val="99"/>
    <w:unhideWhenUsed/>
    <w:rsid w:val="00E23BCD"/>
    <w:pPr>
      <w:tabs>
        <w:tab w:val="center" w:pos="4680"/>
        <w:tab w:val="right" w:pos="9360"/>
      </w:tabs>
    </w:pPr>
  </w:style>
  <w:style w:type="character" w:customStyle="1" w:styleId="HeaderChar">
    <w:name w:val="Header Char"/>
    <w:link w:val="Header"/>
    <w:uiPriority w:val="99"/>
    <w:rsid w:val="00E23BCD"/>
    <w:rPr>
      <w:sz w:val="24"/>
      <w:szCs w:val="24"/>
      <w:lang w:val="fr-CA" w:eastAsia="fr-FR"/>
    </w:rPr>
  </w:style>
  <w:style w:type="paragraph" w:styleId="Footer">
    <w:name w:val="footer"/>
    <w:basedOn w:val="Normal"/>
    <w:link w:val="FooterChar"/>
    <w:uiPriority w:val="99"/>
    <w:unhideWhenUsed/>
    <w:rsid w:val="00E23BCD"/>
    <w:pPr>
      <w:tabs>
        <w:tab w:val="center" w:pos="4680"/>
        <w:tab w:val="right" w:pos="9360"/>
      </w:tabs>
    </w:pPr>
  </w:style>
  <w:style w:type="character" w:customStyle="1" w:styleId="FooterChar">
    <w:name w:val="Footer Char"/>
    <w:link w:val="Footer"/>
    <w:uiPriority w:val="99"/>
    <w:rsid w:val="00E23BCD"/>
    <w:rPr>
      <w:sz w:val="24"/>
      <w:szCs w:val="24"/>
      <w:lang w:val="fr-CA" w:eastAsia="fr-FR"/>
    </w:rPr>
  </w:style>
  <w:style w:type="paragraph" w:styleId="BalloonText">
    <w:name w:val="Balloon Text"/>
    <w:basedOn w:val="Normal"/>
    <w:link w:val="BalloonTextChar"/>
    <w:uiPriority w:val="99"/>
    <w:semiHidden/>
    <w:unhideWhenUsed/>
    <w:rsid w:val="00D24F34"/>
    <w:rPr>
      <w:rFonts w:ascii="Tahoma" w:hAnsi="Tahoma"/>
      <w:sz w:val="16"/>
      <w:szCs w:val="16"/>
    </w:rPr>
  </w:style>
  <w:style w:type="character" w:customStyle="1" w:styleId="BalloonTextChar">
    <w:name w:val="Balloon Text Char"/>
    <w:link w:val="BalloonText"/>
    <w:uiPriority w:val="99"/>
    <w:semiHidden/>
    <w:rsid w:val="00D24F34"/>
    <w:rPr>
      <w:rFonts w:ascii="Tahoma" w:hAnsi="Tahoma" w:cs="Tahoma"/>
      <w:sz w:val="16"/>
      <w:szCs w:val="16"/>
      <w:lang w:val="fr-CA" w:eastAsia="fr-FR"/>
    </w:rPr>
  </w:style>
  <w:style w:type="paragraph" w:styleId="HTMLPreformatted">
    <w:name w:val="HTML Preformatted"/>
    <w:basedOn w:val="Normal"/>
    <w:link w:val="HTMLPreformattedChar"/>
    <w:rsid w:val="00982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fr-CA"/>
    </w:rPr>
  </w:style>
  <w:style w:type="character" w:customStyle="1" w:styleId="HTMLPreformattedChar">
    <w:name w:val="HTML Preformatted Char"/>
    <w:link w:val="HTMLPreformatted"/>
    <w:rsid w:val="00982EA0"/>
    <w:rPr>
      <w:rFonts w:ascii="Courier New" w:hAnsi="Courier New" w:cs="Courier New"/>
      <w:lang w:val="fr-CA" w:eastAsia="fr-CA"/>
    </w:rPr>
  </w:style>
  <w:style w:type="character" w:customStyle="1" w:styleId="hps">
    <w:name w:val="hps"/>
    <w:basedOn w:val="DefaultParagraphFont"/>
    <w:rsid w:val="00D255E5"/>
  </w:style>
  <w:style w:type="character" w:customStyle="1" w:styleId="atn">
    <w:name w:val="atn"/>
    <w:basedOn w:val="DefaultParagraphFont"/>
    <w:rsid w:val="00C06DCE"/>
  </w:style>
  <w:style w:type="character" w:customStyle="1" w:styleId="unicode1">
    <w:name w:val="unicode1"/>
    <w:rsid w:val="002F026D"/>
    <w:rPr>
      <w:rFonts w:ascii="Arial Unicode MS" w:eastAsia="Arial Unicode MS" w:hAnsi="Arial Unicode MS" w:cs="Arial Unicode MS" w:hint="eastAsia"/>
    </w:rPr>
  </w:style>
  <w:style w:type="character" w:styleId="CommentReference">
    <w:name w:val="annotation reference"/>
    <w:uiPriority w:val="99"/>
    <w:semiHidden/>
    <w:unhideWhenUsed/>
    <w:rsid w:val="00907217"/>
    <w:rPr>
      <w:sz w:val="16"/>
      <w:szCs w:val="16"/>
    </w:rPr>
  </w:style>
  <w:style w:type="paragraph" w:styleId="CommentText">
    <w:name w:val="annotation text"/>
    <w:basedOn w:val="Normal"/>
    <w:link w:val="CommentTextChar"/>
    <w:uiPriority w:val="99"/>
    <w:semiHidden/>
    <w:unhideWhenUsed/>
    <w:rsid w:val="00907217"/>
    <w:rPr>
      <w:sz w:val="20"/>
      <w:szCs w:val="20"/>
      <w:lang/>
    </w:rPr>
  </w:style>
  <w:style w:type="character" w:customStyle="1" w:styleId="CommentTextChar">
    <w:name w:val="Comment Text Char"/>
    <w:link w:val="CommentText"/>
    <w:uiPriority w:val="99"/>
    <w:semiHidden/>
    <w:rsid w:val="00907217"/>
    <w:rPr>
      <w:lang w:eastAsia="fr-FR"/>
    </w:rPr>
  </w:style>
  <w:style w:type="paragraph" w:styleId="CommentSubject">
    <w:name w:val="annotation subject"/>
    <w:basedOn w:val="CommentText"/>
    <w:next w:val="CommentText"/>
    <w:link w:val="CommentSubjectChar"/>
    <w:uiPriority w:val="99"/>
    <w:semiHidden/>
    <w:unhideWhenUsed/>
    <w:rsid w:val="00907217"/>
    <w:rPr>
      <w:b/>
      <w:bCs/>
    </w:rPr>
  </w:style>
  <w:style w:type="character" w:customStyle="1" w:styleId="CommentSubjectChar">
    <w:name w:val="Comment Subject Char"/>
    <w:link w:val="CommentSubject"/>
    <w:uiPriority w:val="99"/>
    <w:semiHidden/>
    <w:rsid w:val="00907217"/>
    <w:rPr>
      <w:b/>
      <w:bCs/>
      <w:lang w:eastAsia="fr-FR"/>
    </w:rPr>
  </w:style>
  <w:style w:type="table" w:customStyle="1" w:styleId="LightShading1">
    <w:name w:val="Light Shading1"/>
    <w:basedOn w:val="TableNormal"/>
    <w:uiPriority w:val="60"/>
    <w:rsid w:val="00DE17B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2567563">
      <w:bodyDiv w:val="1"/>
      <w:marLeft w:val="0"/>
      <w:marRight w:val="0"/>
      <w:marTop w:val="0"/>
      <w:marBottom w:val="0"/>
      <w:divBdr>
        <w:top w:val="none" w:sz="0" w:space="0" w:color="auto"/>
        <w:left w:val="none" w:sz="0" w:space="0" w:color="auto"/>
        <w:bottom w:val="none" w:sz="0" w:space="0" w:color="auto"/>
        <w:right w:val="none" w:sz="0" w:space="0" w:color="auto"/>
      </w:divBdr>
      <w:divsChild>
        <w:div w:id="2032339606">
          <w:marLeft w:val="0"/>
          <w:marRight w:val="0"/>
          <w:marTop w:val="0"/>
          <w:marBottom w:val="0"/>
          <w:divBdr>
            <w:top w:val="none" w:sz="0" w:space="0" w:color="auto"/>
            <w:left w:val="none" w:sz="0" w:space="0" w:color="auto"/>
            <w:bottom w:val="none" w:sz="0" w:space="0" w:color="auto"/>
            <w:right w:val="none" w:sz="0" w:space="0" w:color="auto"/>
          </w:divBdr>
          <w:divsChild>
            <w:div w:id="437725947">
              <w:marLeft w:val="0"/>
              <w:marRight w:val="0"/>
              <w:marTop w:val="0"/>
              <w:marBottom w:val="0"/>
              <w:divBdr>
                <w:top w:val="none" w:sz="0" w:space="0" w:color="auto"/>
                <w:left w:val="none" w:sz="0" w:space="0" w:color="auto"/>
                <w:bottom w:val="none" w:sz="0" w:space="0" w:color="auto"/>
                <w:right w:val="none" w:sz="0" w:space="0" w:color="auto"/>
              </w:divBdr>
              <w:divsChild>
                <w:div w:id="323166524">
                  <w:marLeft w:val="0"/>
                  <w:marRight w:val="0"/>
                  <w:marTop w:val="0"/>
                  <w:marBottom w:val="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932402107">
                          <w:marLeft w:val="0"/>
                          <w:marRight w:val="0"/>
                          <w:marTop w:val="0"/>
                          <w:marBottom w:val="0"/>
                          <w:divBdr>
                            <w:top w:val="none" w:sz="0" w:space="0" w:color="auto"/>
                            <w:left w:val="none" w:sz="0" w:space="0" w:color="auto"/>
                            <w:bottom w:val="none" w:sz="0" w:space="0" w:color="auto"/>
                            <w:right w:val="none" w:sz="0" w:space="0" w:color="auto"/>
                          </w:divBdr>
                          <w:divsChild>
                            <w:div w:id="930353982">
                              <w:marLeft w:val="0"/>
                              <w:marRight w:val="0"/>
                              <w:marTop w:val="0"/>
                              <w:marBottom w:val="0"/>
                              <w:divBdr>
                                <w:top w:val="none" w:sz="0" w:space="0" w:color="auto"/>
                                <w:left w:val="none" w:sz="0" w:space="0" w:color="auto"/>
                                <w:bottom w:val="none" w:sz="0" w:space="0" w:color="auto"/>
                                <w:right w:val="none" w:sz="0" w:space="0" w:color="auto"/>
                              </w:divBdr>
                              <w:divsChild>
                                <w:div w:id="3192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431564">
      <w:bodyDiv w:val="1"/>
      <w:marLeft w:val="0"/>
      <w:marRight w:val="0"/>
      <w:marTop w:val="0"/>
      <w:marBottom w:val="0"/>
      <w:divBdr>
        <w:top w:val="none" w:sz="0" w:space="0" w:color="auto"/>
        <w:left w:val="none" w:sz="0" w:space="0" w:color="auto"/>
        <w:bottom w:val="none" w:sz="0" w:space="0" w:color="auto"/>
        <w:right w:val="none" w:sz="0" w:space="0" w:color="auto"/>
      </w:divBdr>
      <w:divsChild>
        <w:div w:id="292058532">
          <w:marLeft w:val="0"/>
          <w:marRight w:val="0"/>
          <w:marTop w:val="0"/>
          <w:marBottom w:val="0"/>
          <w:divBdr>
            <w:top w:val="none" w:sz="0" w:space="0" w:color="auto"/>
            <w:left w:val="none" w:sz="0" w:space="0" w:color="auto"/>
            <w:bottom w:val="none" w:sz="0" w:space="0" w:color="auto"/>
            <w:right w:val="none" w:sz="0" w:space="0" w:color="auto"/>
          </w:divBdr>
          <w:divsChild>
            <w:div w:id="2136631250">
              <w:marLeft w:val="0"/>
              <w:marRight w:val="0"/>
              <w:marTop w:val="0"/>
              <w:marBottom w:val="0"/>
              <w:divBdr>
                <w:top w:val="none" w:sz="0" w:space="0" w:color="auto"/>
                <w:left w:val="none" w:sz="0" w:space="0" w:color="auto"/>
                <w:bottom w:val="none" w:sz="0" w:space="0" w:color="auto"/>
                <w:right w:val="none" w:sz="0" w:space="0" w:color="auto"/>
              </w:divBdr>
              <w:divsChild>
                <w:div w:id="1396581815">
                  <w:marLeft w:val="0"/>
                  <w:marRight w:val="0"/>
                  <w:marTop w:val="0"/>
                  <w:marBottom w:val="0"/>
                  <w:divBdr>
                    <w:top w:val="none" w:sz="0" w:space="0" w:color="auto"/>
                    <w:left w:val="none" w:sz="0" w:space="0" w:color="auto"/>
                    <w:bottom w:val="none" w:sz="0" w:space="0" w:color="auto"/>
                    <w:right w:val="none" w:sz="0" w:space="0" w:color="auto"/>
                  </w:divBdr>
                  <w:divsChild>
                    <w:div w:id="1222398800">
                      <w:marLeft w:val="0"/>
                      <w:marRight w:val="0"/>
                      <w:marTop w:val="0"/>
                      <w:marBottom w:val="0"/>
                      <w:divBdr>
                        <w:top w:val="none" w:sz="0" w:space="0" w:color="auto"/>
                        <w:left w:val="none" w:sz="0" w:space="0" w:color="auto"/>
                        <w:bottom w:val="none" w:sz="0" w:space="0" w:color="auto"/>
                        <w:right w:val="none" w:sz="0" w:space="0" w:color="auto"/>
                      </w:divBdr>
                      <w:divsChild>
                        <w:div w:id="1815484626">
                          <w:marLeft w:val="0"/>
                          <w:marRight w:val="0"/>
                          <w:marTop w:val="0"/>
                          <w:marBottom w:val="0"/>
                          <w:divBdr>
                            <w:top w:val="none" w:sz="0" w:space="0" w:color="auto"/>
                            <w:left w:val="none" w:sz="0" w:space="0" w:color="auto"/>
                            <w:bottom w:val="none" w:sz="0" w:space="0" w:color="auto"/>
                            <w:right w:val="none" w:sz="0" w:space="0" w:color="auto"/>
                          </w:divBdr>
                          <w:divsChild>
                            <w:div w:id="1818648699">
                              <w:marLeft w:val="0"/>
                              <w:marRight w:val="0"/>
                              <w:marTop w:val="0"/>
                              <w:marBottom w:val="0"/>
                              <w:divBdr>
                                <w:top w:val="none" w:sz="0" w:space="0" w:color="auto"/>
                                <w:left w:val="none" w:sz="0" w:space="0" w:color="auto"/>
                                <w:bottom w:val="none" w:sz="0" w:space="0" w:color="auto"/>
                                <w:right w:val="none" w:sz="0" w:space="0" w:color="auto"/>
                              </w:divBdr>
                              <w:divsChild>
                                <w:div w:id="12268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075241">
      <w:bodyDiv w:val="1"/>
      <w:marLeft w:val="0"/>
      <w:marRight w:val="0"/>
      <w:marTop w:val="0"/>
      <w:marBottom w:val="0"/>
      <w:divBdr>
        <w:top w:val="none" w:sz="0" w:space="0" w:color="auto"/>
        <w:left w:val="none" w:sz="0" w:space="0" w:color="auto"/>
        <w:bottom w:val="none" w:sz="0" w:space="0" w:color="auto"/>
        <w:right w:val="none" w:sz="0" w:space="0" w:color="auto"/>
      </w:divBdr>
      <w:divsChild>
        <w:div w:id="536627778">
          <w:marLeft w:val="0"/>
          <w:marRight w:val="0"/>
          <w:marTop w:val="0"/>
          <w:marBottom w:val="0"/>
          <w:divBdr>
            <w:top w:val="none" w:sz="0" w:space="0" w:color="auto"/>
            <w:left w:val="none" w:sz="0" w:space="0" w:color="auto"/>
            <w:bottom w:val="none" w:sz="0" w:space="0" w:color="auto"/>
            <w:right w:val="none" w:sz="0" w:space="0" w:color="auto"/>
          </w:divBdr>
          <w:divsChild>
            <w:div w:id="846794877">
              <w:marLeft w:val="0"/>
              <w:marRight w:val="0"/>
              <w:marTop w:val="0"/>
              <w:marBottom w:val="0"/>
              <w:divBdr>
                <w:top w:val="none" w:sz="0" w:space="0" w:color="auto"/>
                <w:left w:val="none" w:sz="0" w:space="0" w:color="auto"/>
                <w:bottom w:val="none" w:sz="0" w:space="0" w:color="auto"/>
                <w:right w:val="none" w:sz="0" w:space="0" w:color="auto"/>
              </w:divBdr>
              <w:divsChild>
                <w:div w:id="1226573115">
                  <w:marLeft w:val="0"/>
                  <w:marRight w:val="0"/>
                  <w:marTop w:val="0"/>
                  <w:marBottom w:val="0"/>
                  <w:divBdr>
                    <w:top w:val="none" w:sz="0" w:space="0" w:color="auto"/>
                    <w:left w:val="none" w:sz="0" w:space="0" w:color="auto"/>
                    <w:bottom w:val="none" w:sz="0" w:space="0" w:color="auto"/>
                    <w:right w:val="none" w:sz="0" w:space="0" w:color="auto"/>
                  </w:divBdr>
                  <w:divsChild>
                    <w:div w:id="1208638989">
                      <w:marLeft w:val="0"/>
                      <w:marRight w:val="0"/>
                      <w:marTop w:val="0"/>
                      <w:marBottom w:val="0"/>
                      <w:divBdr>
                        <w:top w:val="none" w:sz="0" w:space="0" w:color="auto"/>
                        <w:left w:val="none" w:sz="0" w:space="0" w:color="auto"/>
                        <w:bottom w:val="none" w:sz="0" w:space="0" w:color="auto"/>
                        <w:right w:val="none" w:sz="0" w:space="0" w:color="auto"/>
                      </w:divBdr>
                      <w:divsChild>
                        <w:div w:id="1729064659">
                          <w:marLeft w:val="0"/>
                          <w:marRight w:val="0"/>
                          <w:marTop w:val="0"/>
                          <w:marBottom w:val="0"/>
                          <w:divBdr>
                            <w:top w:val="none" w:sz="0" w:space="0" w:color="auto"/>
                            <w:left w:val="none" w:sz="0" w:space="0" w:color="auto"/>
                            <w:bottom w:val="none" w:sz="0" w:space="0" w:color="auto"/>
                            <w:right w:val="none" w:sz="0" w:space="0" w:color="auto"/>
                          </w:divBdr>
                          <w:divsChild>
                            <w:div w:id="1288272894">
                              <w:marLeft w:val="0"/>
                              <w:marRight w:val="0"/>
                              <w:marTop w:val="0"/>
                              <w:marBottom w:val="0"/>
                              <w:divBdr>
                                <w:top w:val="none" w:sz="0" w:space="0" w:color="auto"/>
                                <w:left w:val="none" w:sz="0" w:space="0" w:color="auto"/>
                                <w:bottom w:val="none" w:sz="0" w:space="0" w:color="auto"/>
                                <w:right w:val="none" w:sz="0" w:space="0" w:color="auto"/>
                              </w:divBdr>
                              <w:divsChild>
                                <w:div w:id="21152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169776">
      <w:bodyDiv w:val="1"/>
      <w:marLeft w:val="0"/>
      <w:marRight w:val="0"/>
      <w:marTop w:val="0"/>
      <w:marBottom w:val="0"/>
      <w:divBdr>
        <w:top w:val="none" w:sz="0" w:space="0" w:color="auto"/>
        <w:left w:val="none" w:sz="0" w:space="0" w:color="auto"/>
        <w:bottom w:val="none" w:sz="0" w:space="0" w:color="auto"/>
        <w:right w:val="none" w:sz="0" w:space="0" w:color="auto"/>
      </w:divBdr>
      <w:divsChild>
        <w:div w:id="1860241558">
          <w:marLeft w:val="0"/>
          <w:marRight w:val="0"/>
          <w:marTop w:val="0"/>
          <w:marBottom w:val="0"/>
          <w:divBdr>
            <w:top w:val="none" w:sz="0" w:space="0" w:color="auto"/>
            <w:left w:val="none" w:sz="0" w:space="0" w:color="auto"/>
            <w:bottom w:val="none" w:sz="0" w:space="0" w:color="auto"/>
            <w:right w:val="none" w:sz="0" w:space="0" w:color="auto"/>
          </w:divBdr>
          <w:divsChild>
            <w:div w:id="997222570">
              <w:marLeft w:val="0"/>
              <w:marRight w:val="0"/>
              <w:marTop w:val="0"/>
              <w:marBottom w:val="0"/>
              <w:divBdr>
                <w:top w:val="none" w:sz="0" w:space="0" w:color="auto"/>
                <w:left w:val="none" w:sz="0" w:space="0" w:color="auto"/>
                <w:bottom w:val="none" w:sz="0" w:space="0" w:color="auto"/>
                <w:right w:val="none" w:sz="0" w:space="0" w:color="auto"/>
              </w:divBdr>
              <w:divsChild>
                <w:div w:id="685904552">
                  <w:marLeft w:val="0"/>
                  <w:marRight w:val="0"/>
                  <w:marTop w:val="0"/>
                  <w:marBottom w:val="0"/>
                  <w:divBdr>
                    <w:top w:val="none" w:sz="0" w:space="0" w:color="auto"/>
                    <w:left w:val="none" w:sz="0" w:space="0" w:color="auto"/>
                    <w:bottom w:val="none" w:sz="0" w:space="0" w:color="auto"/>
                    <w:right w:val="none" w:sz="0" w:space="0" w:color="auto"/>
                  </w:divBdr>
                  <w:divsChild>
                    <w:div w:id="922955016">
                      <w:marLeft w:val="0"/>
                      <w:marRight w:val="0"/>
                      <w:marTop w:val="0"/>
                      <w:marBottom w:val="0"/>
                      <w:divBdr>
                        <w:top w:val="none" w:sz="0" w:space="0" w:color="auto"/>
                        <w:left w:val="none" w:sz="0" w:space="0" w:color="auto"/>
                        <w:bottom w:val="none" w:sz="0" w:space="0" w:color="auto"/>
                        <w:right w:val="none" w:sz="0" w:space="0" w:color="auto"/>
                      </w:divBdr>
                      <w:divsChild>
                        <w:div w:id="1071851994">
                          <w:marLeft w:val="0"/>
                          <w:marRight w:val="0"/>
                          <w:marTop w:val="0"/>
                          <w:marBottom w:val="0"/>
                          <w:divBdr>
                            <w:top w:val="none" w:sz="0" w:space="0" w:color="auto"/>
                            <w:left w:val="none" w:sz="0" w:space="0" w:color="auto"/>
                            <w:bottom w:val="none" w:sz="0" w:space="0" w:color="auto"/>
                            <w:right w:val="none" w:sz="0" w:space="0" w:color="auto"/>
                          </w:divBdr>
                          <w:divsChild>
                            <w:div w:id="697394635">
                              <w:marLeft w:val="0"/>
                              <w:marRight w:val="0"/>
                              <w:marTop w:val="0"/>
                              <w:marBottom w:val="0"/>
                              <w:divBdr>
                                <w:top w:val="none" w:sz="0" w:space="0" w:color="auto"/>
                                <w:left w:val="none" w:sz="0" w:space="0" w:color="auto"/>
                                <w:bottom w:val="none" w:sz="0" w:space="0" w:color="auto"/>
                                <w:right w:val="none" w:sz="0" w:space="0" w:color="auto"/>
                              </w:divBdr>
                              <w:divsChild>
                                <w:div w:id="1192306034">
                                  <w:marLeft w:val="0"/>
                                  <w:marRight w:val="0"/>
                                  <w:marTop w:val="0"/>
                                  <w:marBottom w:val="0"/>
                                  <w:divBdr>
                                    <w:top w:val="single" w:sz="6" w:space="0" w:color="F5F5F5"/>
                                    <w:left w:val="single" w:sz="6" w:space="0" w:color="F5F5F5"/>
                                    <w:bottom w:val="single" w:sz="6" w:space="0" w:color="F5F5F5"/>
                                    <w:right w:val="single" w:sz="6" w:space="0" w:color="F5F5F5"/>
                                  </w:divBdr>
                                  <w:divsChild>
                                    <w:div w:id="219173499">
                                      <w:marLeft w:val="0"/>
                                      <w:marRight w:val="0"/>
                                      <w:marTop w:val="0"/>
                                      <w:marBottom w:val="0"/>
                                      <w:divBdr>
                                        <w:top w:val="none" w:sz="0" w:space="0" w:color="auto"/>
                                        <w:left w:val="none" w:sz="0" w:space="0" w:color="auto"/>
                                        <w:bottom w:val="none" w:sz="0" w:space="0" w:color="auto"/>
                                        <w:right w:val="none" w:sz="0" w:space="0" w:color="auto"/>
                                      </w:divBdr>
                                      <w:divsChild>
                                        <w:div w:id="1554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148544">
      <w:bodyDiv w:val="1"/>
      <w:marLeft w:val="0"/>
      <w:marRight w:val="0"/>
      <w:marTop w:val="0"/>
      <w:marBottom w:val="0"/>
      <w:divBdr>
        <w:top w:val="none" w:sz="0" w:space="0" w:color="auto"/>
        <w:left w:val="none" w:sz="0" w:space="0" w:color="auto"/>
        <w:bottom w:val="none" w:sz="0" w:space="0" w:color="auto"/>
        <w:right w:val="none" w:sz="0" w:space="0" w:color="auto"/>
      </w:divBdr>
      <w:divsChild>
        <w:div w:id="806246252">
          <w:marLeft w:val="0"/>
          <w:marRight w:val="0"/>
          <w:marTop w:val="0"/>
          <w:marBottom w:val="0"/>
          <w:divBdr>
            <w:top w:val="none" w:sz="0" w:space="0" w:color="auto"/>
            <w:left w:val="none" w:sz="0" w:space="0" w:color="auto"/>
            <w:bottom w:val="none" w:sz="0" w:space="0" w:color="auto"/>
            <w:right w:val="none" w:sz="0" w:space="0" w:color="auto"/>
          </w:divBdr>
          <w:divsChild>
            <w:div w:id="979114601">
              <w:marLeft w:val="0"/>
              <w:marRight w:val="0"/>
              <w:marTop w:val="0"/>
              <w:marBottom w:val="0"/>
              <w:divBdr>
                <w:top w:val="none" w:sz="0" w:space="0" w:color="auto"/>
                <w:left w:val="none" w:sz="0" w:space="0" w:color="auto"/>
                <w:bottom w:val="none" w:sz="0" w:space="0" w:color="auto"/>
                <w:right w:val="none" w:sz="0" w:space="0" w:color="auto"/>
              </w:divBdr>
              <w:divsChild>
                <w:div w:id="928463914">
                  <w:marLeft w:val="0"/>
                  <w:marRight w:val="0"/>
                  <w:marTop w:val="0"/>
                  <w:marBottom w:val="0"/>
                  <w:divBdr>
                    <w:top w:val="none" w:sz="0" w:space="0" w:color="auto"/>
                    <w:left w:val="none" w:sz="0" w:space="0" w:color="auto"/>
                    <w:bottom w:val="none" w:sz="0" w:space="0" w:color="auto"/>
                    <w:right w:val="none" w:sz="0" w:space="0" w:color="auto"/>
                  </w:divBdr>
                  <w:divsChild>
                    <w:div w:id="1567766563">
                      <w:marLeft w:val="0"/>
                      <w:marRight w:val="0"/>
                      <w:marTop w:val="0"/>
                      <w:marBottom w:val="0"/>
                      <w:divBdr>
                        <w:top w:val="none" w:sz="0" w:space="0" w:color="auto"/>
                        <w:left w:val="none" w:sz="0" w:space="0" w:color="auto"/>
                        <w:bottom w:val="none" w:sz="0" w:space="0" w:color="auto"/>
                        <w:right w:val="none" w:sz="0" w:space="0" w:color="auto"/>
                      </w:divBdr>
                      <w:divsChild>
                        <w:div w:id="750663416">
                          <w:marLeft w:val="0"/>
                          <w:marRight w:val="0"/>
                          <w:marTop w:val="0"/>
                          <w:marBottom w:val="0"/>
                          <w:divBdr>
                            <w:top w:val="none" w:sz="0" w:space="0" w:color="auto"/>
                            <w:left w:val="none" w:sz="0" w:space="0" w:color="auto"/>
                            <w:bottom w:val="none" w:sz="0" w:space="0" w:color="auto"/>
                            <w:right w:val="none" w:sz="0" w:space="0" w:color="auto"/>
                          </w:divBdr>
                          <w:divsChild>
                            <w:div w:id="734822303">
                              <w:marLeft w:val="0"/>
                              <w:marRight w:val="0"/>
                              <w:marTop w:val="0"/>
                              <w:marBottom w:val="0"/>
                              <w:divBdr>
                                <w:top w:val="none" w:sz="0" w:space="0" w:color="auto"/>
                                <w:left w:val="none" w:sz="0" w:space="0" w:color="auto"/>
                                <w:bottom w:val="none" w:sz="0" w:space="0" w:color="auto"/>
                                <w:right w:val="none" w:sz="0" w:space="0" w:color="auto"/>
                              </w:divBdr>
                              <w:divsChild>
                                <w:div w:id="1844122032">
                                  <w:marLeft w:val="0"/>
                                  <w:marRight w:val="0"/>
                                  <w:marTop w:val="0"/>
                                  <w:marBottom w:val="0"/>
                                  <w:divBdr>
                                    <w:top w:val="single" w:sz="6" w:space="0" w:color="F5F5F5"/>
                                    <w:left w:val="single" w:sz="6" w:space="0" w:color="F5F5F5"/>
                                    <w:bottom w:val="single" w:sz="6" w:space="0" w:color="F5F5F5"/>
                                    <w:right w:val="single" w:sz="6" w:space="0" w:color="F5F5F5"/>
                                  </w:divBdr>
                                  <w:divsChild>
                                    <w:div w:id="1357930682">
                                      <w:marLeft w:val="0"/>
                                      <w:marRight w:val="0"/>
                                      <w:marTop w:val="0"/>
                                      <w:marBottom w:val="0"/>
                                      <w:divBdr>
                                        <w:top w:val="none" w:sz="0" w:space="0" w:color="auto"/>
                                        <w:left w:val="none" w:sz="0" w:space="0" w:color="auto"/>
                                        <w:bottom w:val="none" w:sz="0" w:space="0" w:color="auto"/>
                                        <w:right w:val="none" w:sz="0" w:space="0" w:color="auto"/>
                                      </w:divBdr>
                                      <w:divsChild>
                                        <w:div w:id="1441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272296">
      <w:bodyDiv w:val="1"/>
      <w:marLeft w:val="0"/>
      <w:marRight w:val="0"/>
      <w:marTop w:val="0"/>
      <w:marBottom w:val="0"/>
      <w:divBdr>
        <w:top w:val="none" w:sz="0" w:space="0" w:color="auto"/>
        <w:left w:val="none" w:sz="0" w:space="0" w:color="auto"/>
        <w:bottom w:val="none" w:sz="0" w:space="0" w:color="auto"/>
        <w:right w:val="none" w:sz="0" w:space="0" w:color="auto"/>
      </w:divBdr>
      <w:divsChild>
        <w:div w:id="565532461">
          <w:marLeft w:val="0"/>
          <w:marRight w:val="0"/>
          <w:marTop w:val="0"/>
          <w:marBottom w:val="0"/>
          <w:divBdr>
            <w:top w:val="none" w:sz="0" w:space="0" w:color="auto"/>
            <w:left w:val="none" w:sz="0" w:space="0" w:color="auto"/>
            <w:bottom w:val="none" w:sz="0" w:space="0" w:color="auto"/>
            <w:right w:val="none" w:sz="0" w:space="0" w:color="auto"/>
          </w:divBdr>
          <w:divsChild>
            <w:div w:id="766000960">
              <w:marLeft w:val="0"/>
              <w:marRight w:val="0"/>
              <w:marTop w:val="0"/>
              <w:marBottom w:val="0"/>
              <w:divBdr>
                <w:top w:val="none" w:sz="0" w:space="0" w:color="auto"/>
                <w:left w:val="none" w:sz="0" w:space="0" w:color="auto"/>
                <w:bottom w:val="none" w:sz="0" w:space="0" w:color="auto"/>
                <w:right w:val="none" w:sz="0" w:space="0" w:color="auto"/>
              </w:divBdr>
              <w:divsChild>
                <w:div w:id="1406342957">
                  <w:marLeft w:val="0"/>
                  <w:marRight w:val="0"/>
                  <w:marTop w:val="0"/>
                  <w:marBottom w:val="0"/>
                  <w:divBdr>
                    <w:top w:val="none" w:sz="0" w:space="0" w:color="auto"/>
                    <w:left w:val="none" w:sz="0" w:space="0" w:color="auto"/>
                    <w:bottom w:val="none" w:sz="0" w:space="0" w:color="auto"/>
                    <w:right w:val="none" w:sz="0" w:space="0" w:color="auto"/>
                  </w:divBdr>
                  <w:divsChild>
                    <w:div w:id="1582182332">
                      <w:marLeft w:val="0"/>
                      <w:marRight w:val="0"/>
                      <w:marTop w:val="0"/>
                      <w:marBottom w:val="0"/>
                      <w:divBdr>
                        <w:top w:val="none" w:sz="0" w:space="0" w:color="auto"/>
                        <w:left w:val="none" w:sz="0" w:space="0" w:color="auto"/>
                        <w:bottom w:val="none" w:sz="0" w:space="0" w:color="auto"/>
                        <w:right w:val="none" w:sz="0" w:space="0" w:color="auto"/>
                      </w:divBdr>
                      <w:divsChild>
                        <w:div w:id="350035135">
                          <w:marLeft w:val="0"/>
                          <w:marRight w:val="0"/>
                          <w:marTop w:val="0"/>
                          <w:marBottom w:val="0"/>
                          <w:divBdr>
                            <w:top w:val="none" w:sz="0" w:space="0" w:color="auto"/>
                            <w:left w:val="none" w:sz="0" w:space="0" w:color="auto"/>
                            <w:bottom w:val="none" w:sz="0" w:space="0" w:color="auto"/>
                            <w:right w:val="none" w:sz="0" w:space="0" w:color="auto"/>
                          </w:divBdr>
                          <w:divsChild>
                            <w:div w:id="195117294">
                              <w:marLeft w:val="0"/>
                              <w:marRight w:val="0"/>
                              <w:marTop w:val="0"/>
                              <w:marBottom w:val="0"/>
                              <w:divBdr>
                                <w:top w:val="none" w:sz="0" w:space="0" w:color="auto"/>
                                <w:left w:val="none" w:sz="0" w:space="0" w:color="auto"/>
                                <w:bottom w:val="none" w:sz="0" w:space="0" w:color="auto"/>
                                <w:right w:val="none" w:sz="0" w:space="0" w:color="auto"/>
                              </w:divBdr>
                              <w:divsChild>
                                <w:div w:id="19353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4B79CE-9F52-4E9D-8AA8-DCBEB64F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4907</Words>
  <Characters>27973</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Contexte</vt:lpstr>
      <vt:lpstr>Contexte</vt:lpstr>
    </vt:vector>
  </TitlesOfParts>
  <Company/>
  <LinksUpToDate>false</LinksUpToDate>
  <CharactersWithSpaces>32815</CharactersWithSpaces>
  <SharedDoc>false</SharedDoc>
  <HLinks>
    <vt:vector size="12" baseType="variant">
      <vt:variant>
        <vt:i4>2818060</vt:i4>
      </vt:variant>
      <vt:variant>
        <vt:i4>3</vt:i4>
      </vt:variant>
      <vt:variant>
        <vt:i4>0</vt:i4>
      </vt:variant>
      <vt:variant>
        <vt:i4>5</vt:i4>
      </vt:variant>
      <vt:variant>
        <vt:lpwstr>mailto:agauthier@laurentian.ca</vt:lpwstr>
      </vt:variant>
      <vt:variant>
        <vt:lpwstr/>
      </vt:variant>
      <vt:variant>
        <vt:i4>2818060</vt:i4>
      </vt:variant>
      <vt:variant>
        <vt:i4>0</vt:i4>
      </vt:variant>
      <vt:variant>
        <vt:i4>0</vt:i4>
      </vt:variant>
      <vt:variant>
        <vt:i4>5</vt:i4>
      </vt:variant>
      <vt:variant>
        <vt:lpwstr>mailto:agauthier@laurentian.ca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agauthier</cp:lastModifiedBy>
  <cp:revision>7</cp:revision>
  <cp:lastPrinted>2013-12-16T18:58:00Z</cp:lastPrinted>
  <dcterms:created xsi:type="dcterms:W3CDTF">2013-12-16T19:16:00Z</dcterms:created>
  <dcterms:modified xsi:type="dcterms:W3CDTF">2013-12-16T19:25:00Z</dcterms:modified>
</cp:coreProperties>
</file>